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C1C73" w14:textId="5A81DD17" w:rsidR="00F95395" w:rsidRDefault="00F95395">
      <w:pPr>
        <w:rPr>
          <w:rFonts w:ascii="Times New Roman" w:hAnsi="Times New Roman"/>
          <w:lang w:val="cs-CZ"/>
        </w:rPr>
      </w:pPr>
    </w:p>
    <w:p w14:paraId="430B9498" w14:textId="77777777" w:rsidR="00761936" w:rsidRPr="000753C8" w:rsidRDefault="00761936">
      <w:pPr>
        <w:rPr>
          <w:rFonts w:ascii="Times New Roman" w:hAnsi="Times New Roman"/>
          <w:lang w:val="cs-CZ"/>
        </w:rPr>
      </w:pPr>
    </w:p>
    <w:p w14:paraId="73FC21C5" w14:textId="77777777" w:rsidR="00A2389D" w:rsidRPr="000753C8" w:rsidRDefault="00A2389D">
      <w:pPr>
        <w:rPr>
          <w:rFonts w:ascii="Times New Roman" w:hAnsi="Times New Roman"/>
          <w:lang w:val="cs-CZ"/>
        </w:rPr>
      </w:pPr>
    </w:p>
    <w:p w14:paraId="2AA87309" w14:textId="77777777" w:rsidR="00A2389D" w:rsidRPr="000753C8" w:rsidRDefault="00A2389D">
      <w:pPr>
        <w:rPr>
          <w:rFonts w:ascii="Times New Roman" w:hAnsi="Times New Roman"/>
          <w:lang w:val="cs-CZ"/>
        </w:rPr>
      </w:pPr>
    </w:p>
    <w:p w14:paraId="1B51EC79" w14:textId="77777777" w:rsidR="00A2389D" w:rsidRPr="000753C8" w:rsidRDefault="00A2389D">
      <w:pPr>
        <w:rPr>
          <w:rFonts w:ascii="Times New Roman" w:hAnsi="Times New Roman"/>
          <w:lang w:val="cs-CZ"/>
        </w:rPr>
      </w:pPr>
    </w:p>
    <w:p w14:paraId="30E9AD62" w14:textId="77777777" w:rsidR="00A2389D" w:rsidRPr="000753C8" w:rsidRDefault="00A2389D">
      <w:pPr>
        <w:rPr>
          <w:rFonts w:ascii="Times New Roman" w:hAnsi="Times New Roman"/>
          <w:lang w:val="cs-CZ"/>
        </w:rPr>
      </w:pPr>
    </w:p>
    <w:p w14:paraId="0FAD50C3" w14:textId="77777777" w:rsidR="00F95395" w:rsidRPr="000753C8" w:rsidRDefault="00F95395">
      <w:pPr>
        <w:rPr>
          <w:rFonts w:ascii="Times New Roman" w:hAnsi="Times New Roman"/>
          <w:lang w:val="cs-CZ"/>
        </w:rPr>
      </w:pPr>
    </w:p>
    <w:p w14:paraId="06FFF93F" w14:textId="77777777" w:rsidR="00F95395" w:rsidRPr="000753C8" w:rsidRDefault="00F95395">
      <w:pPr>
        <w:rPr>
          <w:rFonts w:ascii="Times New Roman" w:hAnsi="Times New Roman"/>
          <w:lang w:val="cs-CZ"/>
        </w:rPr>
      </w:pPr>
    </w:p>
    <w:p w14:paraId="2509A667" w14:textId="77777777" w:rsidR="00F95395" w:rsidRPr="000753C8" w:rsidRDefault="00F95395">
      <w:pPr>
        <w:rPr>
          <w:rFonts w:ascii="Times New Roman" w:hAnsi="Times New Roman"/>
          <w:lang w:val="cs-CZ"/>
        </w:rPr>
      </w:pPr>
    </w:p>
    <w:p w14:paraId="7E417FF3" w14:textId="77777777" w:rsidR="00A2389D" w:rsidRPr="00761936" w:rsidRDefault="00A2389D" w:rsidP="00761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</w:p>
    <w:p w14:paraId="31D698DF" w14:textId="03859CD9" w:rsidR="00F95395" w:rsidRPr="000753C8" w:rsidRDefault="005A505D" w:rsidP="00F9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0"/>
          <w:lang w:val="cs-CZ"/>
        </w:rPr>
      </w:pPr>
      <w:r w:rsidRPr="00761936">
        <w:rPr>
          <w:b/>
          <w:lang w:val="cs-CZ"/>
        </w:rPr>
        <w:t>PODROBNÉ ÚDAJE UVÁDĚNÉ NA VNITŘNÍM OBALU –</w:t>
      </w:r>
      <w:r>
        <w:rPr>
          <w:rFonts w:ascii="Times New Roman" w:eastAsia="Times New Roman" w:hAnsi="Times New Roman"/>
          <w:b/>
          <w:lang w:val="cs-CZ" w:eastAsia="sv-SE"/>
        </w:rPr>
        <w:t xml:space="preserve"> </w:t>
      </w:r>
      <w:r w:rsidR="000A20E0" w:rsidRPr="000753C8">
        <w:rPr>
          <w:b/>
          <w:lang w:val="cs-CZ"/>
        </w:rPr>
        <w:t>KOMBINOVAN</w:t>
      </w:r>
      <w:r w:rsidR="00873210" w:rsidRPr="000753C8">
        <w:rPr>
          <w:b/>
          <w:caps/>
          <w:lang w:val="cs-CZ"/>
        </w:rPr>
        <w:t>á</w:t>
      </w:r>
      <w:r w:rsidR="00873210" w:rsidRPr="000753C8">
        <w:rPr>
          <w:b/>
          <w:lang w:val="cs-CZ"/>
        </w:rPr>
        <w:t xml:space="preserve"> ETIKETA</w:t>
      </w:r>
      <w:r w:rsidR="00F95395" w:rsidRPr="000753C8">
        <w:rPr>
          <w:b/>
          <w:lang w:val="cs-CZ"/>
        </w:rPr>
        <w:t xml:space="preserve"> A PŘÍBALOVÁ INFORMACE</w:t>
      </w:r>
    </w:p>
    <w:p w14:paraId="10B365C7" w14:textId="77777777" w:rsidR="00A2389D" w:rsidRPr="000753C8" w:rsidRDefault="00A2389D" w:rsidP="00F9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lang w:val="cs-CZ"/>
        </w:rPr>
      </w:pPr>
    </w:p>
    <w:p w14:paraId="4D5430B3" w14:textId="77777777" w:rsidR="00A2389D" w:rsidRPr="000753C8" w:rsidRDefault="00A2389D">
      <w:pPr>
        <w:rPr>
          <w:rFonts w:ascii="Times New Roman" w:hAnsi="Times New Roman"/>
          <w:lang w:val="cs-CZ"/>
        </w:rPr>
      </w:pPr>
    </w:p>
    <w:p w14:paraId="431E590B" w14:textId="78C068B0" w:rsidR="00D12CFC" w:rsidRPr="000753C8" w:rsidRDefault="007C03D2" w:rsidP="00D12C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u w:val="single"/>
          <w:lang w:val="cs-CZ"/>
        </w:rPr>
      </w:pPr>
      <w:r w:rsidRPr="000753C8">
        <w:rPr>
          <w:lang w:val="cs-CZ"/>
        </w:rPr>
        <w:br w:type="page"/>
      </w:r>
      <w:r w:rsidR="000926D3" w:rsidRPr="000753C8">
        <w:rPr>
          <w:rFonts w:ascii="Times New Roman" w:hAnsi="Times New Roman"/>
          <w:b/>
          <w:bCs/>
          <w:lang w:val="cs-CZ"/>
        </w:rPr>
        <w:lastRenderedPageBreak/>
        <w:t xml:space="preserve"> PODROBNÉ </w:t>
      </w:r>
      <w:r w:rsidR="00990EBC" w:rsidRPr="000753C8">
        <w:rPr>
          <w:rFonts w:ascii="Times New Roman" w:hAnsi="Times New Roman"/>
          <w:b/>
          <w:bCs/>
          <w:lang w:val="cs-CZ"/>
        </w:rPr>
        <w:t xml:space="preserve">ÚDAJE UVÁDĚNÉ NA VNITŘNÍM </w:t>
      </w:r>
      <w:proofErr w:type="gramStart"/>
      <w:r w:rsidR="00990EBC" w:rsidRPr="000753C8">
        <w:rPr>
          <w:rFonts w:ascii="Times New Roman" w:hAnsi="Times New Roman"/>
          <w:b/>
          <w:bCs/>
          <w:lang w:val="cs-CZ"/>
        </w:rPr>
        <w:t>OBALU</w:t>
      </w:r>
      <w:r w:rsidR="005A505D">
        <w:rPr>
          <w:rFonts w:ascii="Times New Roman" w:hAnsi="Times New Roman"/>
          <w:b/>
          <w:bCs/>
          <w:u w:val="single"/>
          <w:lang w:val="cs-CZ"/>
        </w:rPr>
        <w:t xml:space="preserve"> - </w:t>
      </w:r>
      <w:r w:rsidR="005A505D" w:rsidRPr="000753C8">
        <w:rPr>
          <w:rFonts w:ascii="Times New Roman" w:hAnsi="Times New Roman"/>
          <w:b/>
          <w:bCs/>
          <w:u w:val="single"/>
          <w:lang w:val="cs-CZ"/>
        </w:rPr>
        <w:t>KOMBINOVANÁ</w:t>
      </w:r>
      <w:proofErr w:type="gramEnd"/>
      <w:r w:rsidR="005A505D" w:rsidRPr="000753C8">
        <w:rPr>
          <w:rFonts w:ascii="Times New Roman" w:hAnsi="Times New Roman"/>
          <w:b/>
          <w:bCs/>
          <w:u w:val="single"/>
          <w:lang w:val="cs-CZ"/>
        </w:rPr>
        <w:t xml:space="preserve"> ETIKETA</w:t>
      </w:r>
      <w:r w:rsidR="005A505D" w:rsidRPr="000753C8">
        <w:rPr>
          <w:rFonts w:ascii="Times New Roman" w:hAnsi="Times New Roman"/>
          <w:b/>
          <w:bCs/>
          <w:lang w:val="cs-CZ"/>
        </w:rPr>
        <w:t xml:space="preserve"> </w:t>
      </w:r>
      <w:r w:rsidR="00990EBC" w:rsidRPr="000753C8">
        <w:rPr>
          <w:rFonts w:ascii="Times New Roman" w:hAnsi="Times New Roman"/>
          <w:b/>
          <w:bCs/>
          <w:u w:val="single"/>
          <w:lang w:val="cs-CZ"/>
        </w:rPr>
        <w:t>A</w:t>
      </w:r>
      <w:r w:rsidR="000753C8" w:rsidRPr="000753C8">
        <w:rPr>
          <w:rFonts w:ascii="Times New Roman" w:hAnsi="Times New Roman"/>
          <w:b/>
          <w:bCs/>
          <w:u w:val="single"/>
          <w:lang w:val="cs-CZ"/>
        </w:rPr>
        <w:t> </w:t>
      </w:r>
      <w:r w:rsidR="00990EBC" w:rsidRPr="000753C8">
        <w:rPr>
          <w:rFonts w:ascii="Times New Roman" w:hAnsi="Times New Roman"/>
          <w:b/>
          <w:bCs/>
          <w:u w:val="single"/>
          <w:lang w:val="cs-CZ"/>
        </w:rPr>
        <w:t>PŘÍBALOVÁ INFORMACE</w:t>
      </w:r>
    </w:p>
    <w:p w14:paraId="7E4AD249" w14:textId="5744BEF1" w:rsidR="00D12CFC" w:rsidRPr="000753C8" w:rsidRDefault="00990EBC" w:rsidP="000360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lang w:val="cs-CZ"/>
        </w:rPr>
      </w:pPr>
      <w:r w:rsidRPr="000753C8">
        <w:rPr>
          <w:rFonts w:ascii="Times New Roman" w:hAnsi="Times New Roman"/>
          <w:b/>
          <w:lang w:val="cs-CZ"/>
        </w:rPr>
        <w:t xml:space="preserve">Nádoby z </w:t>
      </w:r>
      <w:r w:rsidRPr="000753C8">
        <w:rPr>
          <w:rFonts w:ascii="Times New Roman" w:hAnsi="Times New Roman"/>
          <w:b/>
          <w:bCs/>
          <w:lang w:val="cs-CZ"/>
        </w:rPr>
        <w:t xml:space="preserve">HDPE o objemu </w:t>
      </w:r>
      <w:r w:rsidR="00D12CFC" w:rsidRPr="000753C8">
        <w:rPr>
          <w:rFonts w:ascii="Times New Roman" w:hAnsi="Times New Roman"/>
          <w:b/>
          <w:lang w:val="cs-CZ"/>
        </w:rPr>
        <w:t>100 m</w:t>
      </w:r>
      <w:r w:rsidRPr="000753C8">
        <w:rPr>
          <w:rFonts w:ascii="Times New Roman" w:hAnsi="Times New Roman"/>
          <w:b/>
          <w:lang w:val="cs-CZ"/>
        </w:rPr>
        <w:t>l</w:t>
      </w:r>
      <w:r w:rsidR="00D12CFC" w:rsidRPr="000753C8">
        <w:rPr>
          <w:rFonts w:ascii="Times New Roman" w:hAnsi="Times New Roman"/>
          <w:b/>
          <w:lang w:val="cs-CZ"/>
        </w:rPr>
        <w:t xml:space="preserve">, 1 </w:t>
      </w:r>
      <w:r w:rsidRPr="000753C8">
        <w:rPr>
          <w:rFonts w:ascii="Times New Roman" w:hAnsi="Times New Roman"/>
          <w:b/>
          <w:lang w:val="cs-CZ"/>
        </w:rPr>
        <w:t>l</w:t>
      </w:r>
      <w:r w:rsidR="00D12CFC" w:rsidRPr="000753C8">
        <w:rPr>
          <w:rFonts w:ascii="Times New Roman" w:hAnsi="Times New Roman"/>
          <w:b/>
          <w:lang w:val="cs-CZ"/>
        </w:rPr>
        <w:t xml:space="preserve"> a 5 </w:t>
      </w:r>
      <w:r w:rsidRPr="000753C8">
        <w:rPr>
          <w:rFonts w:ascii="Times New Roman" w:hAnsi="Times New Roman"/>
          <w:b/>
          <w:lang w:val="cs-CZ"/>
        </w:rPr>
        <w:t>l</w:t>
      </w:r>
    </w:p>
    <w:p w14:paraId="60656811" w14:textId="77777777" w:rsidR="0089116B" w:rsidRPr="001D50A2" w:rsidRDefault="0089116B">
      <w:pPr>
        <w:spacing w:after="0" w:line="240" w:lineRule="auto"/>
        <w:ind w:left="709"/>
        <w:rPr>
          <w:rFonts w:ascii="Times New Roman" w:hAnsi="Times New Roman"/>
          <w:lang w:val="cs-CZ"/>
        </w:rPr>
      </w:pPr>
    </w:p>
    <w:p w14:paraId="2D564B77" w14:textId="77777777" w:rsidR="00984073" w:rsidRPr="001D50A2" w:rsidRDefault="00984073">
      <w:pPr>
        <w:spacing w:after="0" w:line="240" w:lineRule="auto"/>
        <w:rPr>
          <w:rFonts w:ascii="Times New Roman" w:hAnsi="Times New Roman"/>
          <w:lang w:val="cs-CZ"/>
        </w:rPr>
      </w:pPr>
    </w:p>
    <w:p w14:paraId="6299CE4C" w14:textId="77777777" w:rsidR="00C079FF" w:rsidRPr="00761936" w:rsidRDefault="00C079FF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761936">
        <w:rPr>
          <w:rFonts w:ascii="Times New Roman" w:hAnsi="Times New Roman"/>
          <w:b/>
          <w:bCs/>
          <w:lang w:val="cs-CZ"/>
        </w:rPr>
        <w:t>NÁZEV VETERINÁRNÍHO LÉČIVÉHO PŘÍPRAVKU</w:t>
      </w:r>
    </w:p>
    <w:p w14:paraId="418C310C" w14:textId="77777777" w:rsidR="00E94229" w:rsidRPr="004151EE" w:rsidRDefault="00E94229" w:rsidP="004151EE">
      <w:pPr>
        <w:spacing w:after="0" w:line="240" w:lineRule="auto"/>
        <w:ind w:left="709"/>
        <w:rPr>
          <w:rFonts w:ascii="Times New Roman" w:hAnsi="Times New Roman"/>
          <w:lang w:val="cs-CZ"/>
        </w:rPr>
      </w:pPr>
    </w:p>
    <w:p w14:paraId="3A42615E" w14:textId="4BB08CC9" w:rsidR="0068564B" w:rsidRPr="004151EE" w:rsidRDefault="00F91EA7" w:rsidP="00761936">
      <w:pPr>
        <w:spacing w:after="0" w:line="240" w:lineRule="auto"/>
        <w:rPr>
          <w:rFonts w:ascii="Times New Roman" w:hAnsi="Times New Roman"/>
          <w:lang w:val="cs-CZ"/>
        </w:rPr>
      </w:pPr>
      <w:proofErr w:type="spellStart"/>
      <w:r w:rsidRPr="004151EE">
        <w:rPr>
          <w:rFonts w:ascii="Times New Roman" w:hAnsi="Times New Roman"/>
          <w:lang w:val="cs-CZ"/>
        </w:rPr>
        <w:t>A</w:t>
      </w:r>
      <w:r w:rsidR="005A505D" w:rsidRPr="004151EE">
        <w:rPr>
          <w:rFonts w:ascii="Times New Roman" w:hAnsi="Times New Roman"/>
          <w:lang w:val="cs-CZ"/>
        </w:rPr>
        <w:t>mproline</w:t>
      </w:r>
      <w:proofErr w:type="spellEnd"/>
      <w:r w:rsidRPr="004151EE">
        <w:rPr>
          <w:rFonts w:ascii="Times New Roman" w:hAnsi="Times New Roman"/>
          <w:lang w:val="cs-CZ"/>
        </w:rPr>
        <w:t xml:space="preserve"> 400 mg/ml roztok pro </w:t>
      </w:r>
      <w:r w:rsidR="000A20E0" w:rsidRPr="004151EE">
        <w:rPr>
          <w:rFonts w:ascii="Times New Roman" w:hAnsi="Times New Roman"/>
          <w:lang w:val="cs-CZ"/>
        </w:rPr>
        <w:t xml:space="preserve">podání </w:t>
      </w:r>
      <w:r w:rsidRPr="004151EE">
        <w:rPr>
          <w:rFonts w:ascii="Times New Roman" w:hAnsi="Times New Roman"/>
          <w:lang w:val="cs-CZ"/>
        </w:rPr>
        <w:t xml:space="preserve">v pitné vodě pro </w:t>
      </w:r>
      <w:r w:rsidR="00EB1DC5" w:rsidRPr="004151EE">
        <w:rPr>
          <w:rFonts w:ascii="Times New Roman" w:hAnsi="Times New Roman"/>
          <w:lang w:val="cs-CZ"/>
        </w:rPr>
        <w:t xml:space="preserve">kura domácího </w:t>
      </w:r>
      <w:r w:rsidRPr="004151EE">
        <w:rPr>
          <w:rFonts w:ascii="Times New Roman" w:hAnsi="Times New Roman"/>
          <w:lang w:val="cs-CZ"/>
        </w:rPr>
        <w:t>a krůty</w:t>
      </w:r>
    </w:p>
    <w:p w14:paraId="0FA434F1" w14:textId="77777777" w:rsidR="0068564B" w:rsidRPr="001D50A2" w:rsidRDefault="0068564B" w:rsidP="00761936">
      <w:pPr>
        <w:pStyle w:val="Odstavecseseznamem"/>
        <w:spacing w:after="0" w:line="240" w:lineRule="auto"/>
        <w:contextualSpacing w:val="0"/>
        <w:rPr>
          <w:rFonts w:ascii="Times New Roman" w:hAnsi="Times New Roman"/>
          <w:lang w:val="cs-CZ"/>
        </w:rPr>
      </w:pPr>
    </w:p>
    <w:p w14:paraId="298FC357" w14:textId="77777777" w:rsidR="00F91EA7" w:rsidRPr="001D50A2" w:rsidRDefault="00F91EA7" w:rsidP="00761936">
      <w:pPr>
        <w:pStyle w:val="Odstavecseseznamem"/>
        <w:spacing w:after="0" w:line="240" w:lineRule="auto"/>
        <w:contextualSpacing w:val="0"/>
        <w:rPr>
          <w:rFonts w:ascii="Times New Roman" w:hAnsi="Times New Roman"/>
          <w:lang w:val="cs-CZ"/>
        </w:rPr>
      </w:pPr>
    </w:p>
    <w:p w14:paraId="0B45A684" w14:textId="4C90636E" w:rsidR="0068564B" w:rsidRPr="00761936" w:rsidRDefault="005A505D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1D50A2">
        <w:rPr>
          <w:rFonts w:ascii="Times New Roman" w:hAnsi="Times New Roman"/>
          <w:b/>
          <w:bCs/>
          <w:lang w:val="cs-CZ"/>
        </w:rPr>
        <w:t xml:space="preserve"> </w:t>
      </w:r>
      <w:r w:rsidRPr="001D50A2">
        <w:rPr>
          <w:rFonts w:ascii="Times New Roman" w:eastAsia="Times New Roman" w:hAnsi="Times New Roman"/>
          <w:b/>
          <w:bCs/>
          <w:caps/>
          <w:lang w:val="cs-CZ" w:eastAsia="sv-SE"/>
        </w:rPr>
        <w:t>Složení</w:t>
      </w:r>
    </w:p>
    <w:p w14:paraId="0A11DB7D" w14:textId="77777777" w:rsidR="00794401" w:rsidRPr="004151EE" w:rsidRDefault="00794401" w:rsidP="0076193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  <w:lang w:val="cs-CZ"/>
        </w:rPr>
      </w:pPr>
    </w:p>
    <w:p w14:paraId="6A1E1377" w14:textId="2473CAF3" w:rsidR="005906D7" w:rsidRPr="004151EE" w:rsidRDefault="000A20E0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  <w:r w:rsidRPr="004151EE">
        <w:rPr>
          <w:rFonts w:ascii="Times New Roman" w:hAnsi="Times New Roman"/>
          <w:lang w:val="cs-CZ"/>
        </w:rPr>
        <w:t xml:space="preserve">Každý </w:t>
      </w:r>
      <w:r w:rsidR="00D869C6" w:rsidRPr="004151EE">
        <w:rPr>
          <w:rFonts w:ascii="Times New Roman" w:hAnsi="Times New Roman"/>
          <w:lang w:val="cs-CZ"/>
        </w:rPr>
        <w:t>ml obsahuje:</w:t>
      </w:r>
    </w:p>
    <w:p w14:paraId="1EDD99E5" w14:textId="77777777" w:rsidR="00D869C6" w:rsidRPr="004151EE" w:rsidRDefault="00D869C6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</w:p>
    <w:p w14:paraId="36659B9E" w14:textId="77777777" w:rsidR="00D869C6" w:rsidRPr="00951257" w:rsidRDefault="000A20E0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  <w:r w:rsidRPr="00097C48">
        <w:rPr>
          <w:rFonts w:ascii="Times New Roman" w:hAnsi="Times New Roman"/>
          <w:lang w:val="cs-CZ"/>
        </w:rPr>
        <w:t xml:space="preserve">Léčivá </w:t>
      </w:r>
      <w:r w:rsidR="00D869C6" w:rsidRPr="00951257">
        <w:rPr>
          <w:rFonts w:ascii="Times New Roman" w:hAnsi="Times New Roman"/>
          <w:lang w:val="cs-CZ"/>
        </w:rPr>
        <w:t>látka:</w:t>
      </w:r>
    </w:p>
    <w:p w14:paraId="730FC36D" w14:textId="0F36209D" w:rsidR="00D869C6" w:rsidRPr="001D50A2" w:rsidRDefault="004B3D5E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  <w:proofErr w:type="spellStart"/>
      <w:r w:rsidRPr="001D50A2">
        <w:rPr>
          <w:rFonts w:ascii="Times New Roman" w:hAnsi="Times New Roman"/>
          <w:lang w:val="cs-CZ"/>
        </w:rPr>
        <w:t>Amprolium</w:t>
      </w:r>
      <w:proofErr w:type="spellEnd"/>
      <w:r w:rsidRPr="001D50A2">
        <w:rPr>
          <w:rFonts w:ascii="Times New Roman" w:hAnsi="Times New Roman"/>
          <w:lang w:val="cs-CZ"/>
        </w:rPr>
        <w:t xml:space="preserve"> ………………</w:t>
      </w:r>
      <w:r w:rsidR="001D50A2" w:rsidRPr="001D50A2">
        <w:rPr>
          <w:rFonts w:ascii="Times New Roman" w:hAnsi="Times New Roman"/>
          <w:lang w:val="cs-CZ"/>
        </w:rPr>
        <w:t>………….</w:t>
      </w:r>
      <w:r w:rsidR="00951257">
        <w:rPr>
          <w:rFonts w:ascii="Times New Roman" w:hAnsi="Times New Roman"/>
          <w:lang w:val="cs-CZ"/>
        </w:rPr>
        <w:t>.</w:t>
      </w:r>
      <w:r w:rsidRPr="001D50A2">
        <w:rPr>
          <w:rFonts w:ascii="Times New Roman" w:hAnsi="Times New Roman"/>
          <w:lang w:val="cs-CZ"/>
        </w:rPr>
        <w:t>.400,0 mg</w:t>
      </w:r>
    </w:p>
    <w:p w14:paraId="3EC9344B" w14:textId="7729323D" w:rsidR="00EB7621" w:rsidRPr="001D50A2" w:rsidRDefault="00EB7621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  <w:r w:rsidRPr="001D50A2">
        <w:rPr>
          <w:rFonts w:ascii="Times New Roman" w:hAnsi="Times New Roman"/>
          <w:lang w:val="cs-CZ"/>
        </w:rPr>
        <w:t>(</w:t>
      </w:r>
      <w:r w:rsidR="000A20E0" w:rsidRPr="001D50A2">
        <w:rPr>
          <w:rFonts w:ascii="Times New Roman" w:hAnsi="Times New Roman"/>
          <w:lang w:val="cs-CZ"/>
        </w:rPr>
        <w:t>odpovídá</w:t>
      </w:r>
      <w:r w:rsidRPr="001D50A2">
        <w:rPr>
          <w:rFonts w:ascii="Times New Roman" w:hAnsi="Times New Roman"/>
          <w:lang w:val="cs-CZ"/>
        </w:rPr>
        <w:t> </w:t>
      </w:r>
      <w:r w:rsidR="00990EBC" w:rsidRPr="001D50A2">
        <w:rPr>
          <w:rFonts w:ascii="Times New Roman" w:hAnsi="Times New Roman"/>
          <w:lang w:val="cs-CZ"/>
        </w:rPr>
        <w:t xml:space="preserve">452,4 mg </w:t>
      </w:r>
      <w:proofErr w:type="spellStart"/>
      <w:r w:rsidR="000A20E0" w:rsidRPr="001D50A2">
        <w:rPr>
          <w:rFonts w:ascii="Times New Roman" w:hAnsi="Times New Roman"/>
          <w:lang w:val="cs-CZ"/>
        </w:rPr>
        <w:t>amprolii</w:t>
      </w:r>
      <w:proofErr w:type="spellEnd"/>
      <w:r w:rsidR="000A20E0" w:rsidRPr="001D50A2">
        <w:rPr>
          <w:rFonts w:ascii="Times New Roman" w:hAnsi="Times New Roman"/>
          <w:lang w:val="cs-CZ"/>
        </w:rPr>
        <w:t xml:space="preserve"> </w:t>
      </w:r>
      <w:proofErr w:type="spellStart"/>
      <w:r w:rsidRPr="001D50A2">
        <w:rPr>
          <w:rFonts w:ascii="Times New Roman" w:hAnsi="Times New Roman"/>
          <w:lang w:val="cs-CZ"/>
        </w:rPr>
        <w:t>hydrochloridu</w:t>
      </w:r>
      <w:r w:rsidR="000A20E0" w:rsidRPr="001D50A2">
        <w:rPr>
          <w:rFonts w:ascii="Times New Roman" w:hAnsi="Times New Roman"/>
          <w:lang w:val="cs-CZ"/>
        </w:rPr>
        <w:t>m</w:t>
      </w:r>
      <w:proofErr w:type="spellEnd"/>
      <w:r w:rsidRPr="001D50A2">
        <w:rPr>
          <w:rFonts w:ascii="Times New Roman" w:hAnsi="Times New Roman"/>
          <w:lang w:val="cs-CZ"/>
        </w:rPr>
        <w:t>)</w:t>
      </w:r>
    </w:p>
    <w:p w14:paraId="47E7F949" w14:textId="77777777" w:rsidR="00F91EA7" w:rsidRPr="001D50A2" w:rsidRDefault="00F91EA7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</w:p>
    <w:p w14:paraId="29534FC5" w14:textId="77777777" w:rsidR="00F91EA7" w:rsidRPr="001D50A2" w:rsidRDefault="00F91EA7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  <w:r w:rsidRPr="001D50A2">
        <w:rPr>
          <w:rFonts w:ascii="Times New Roman" w:hAnsi="Times New Roman"/>
          <w:lang w:val="cs-CZ"/>
        </w:rPr>
        <w:t>Pomocné látky:</w:t>
      </w:r>
    </w:p>
    <w:p w14:paraId="7C2801C5" w14:textId="5A435E8F" w:rsidR="00F91EA7" w:rsidRPr="001D50A2" w:rsidRDefault="00F91EA7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  <w:proofErr w:type="spellStart"/>
      <w:r w:rsidRPr="001D50A2">
        <w:rPr>
          <w:rFonts w:ascii="Times New Roman" w:hAnsi="Times New Roman"/>
          <w:lang w:val="cs-CZ"/>
        </w:rPr>
        <w:t>Konzervant</w:t>
      </w:r>
      <w:proofErr w:type="spellEnd"/>
      <w:r w:rsidRPr="001D50A2">
        <w:rPr>
          <w:rFonts w:ascii="Times New Roman" w:hAnsi="Times New Roman"/>
          <w:lang w:val="cs-CZ"/>
        </w:rPr>
        <w:t xml:space="preserve">: kyselina </w:t>
      </w:r>
      <w:proofErr w:type="spellStart"/>
      <w:r w:rsidRPr="001D50A2">
        <w:rPr>
          <w:rFonts w:ascii="Times New Roman" w:hAnsi="Times New Roman"/>
          <w:lang w:val="cs-CZ"/>
        </w:rPr>
        <w:t>sorbová</w:t>
      </w:r>
      <w:proofErr w:type="spellEnd"/>
      <w:r w:rsidRPr="001D50A2">
        <w:rPr>
          <w:rFonts w:ascii="Times New Roman" w:hAnsi="Times New Roman"/>
          <w:lang w:val="cs-CZ"/>
        </w:rPr>
        <w:t xml:space="preserve"> (E</w:t>
      </w:r>
      <w:r w:rsidR="000A20E0" w:rsidRPr="001D50A2">
        <w:rPr>
          <w:rFonts w:ascii="Times New Roman" w:hAnsi="Times New Roman"/>
          <w:lang w:val="cs-CZ"/>
        </w:rPr>
        <w:t xml:space="preserve"> </w:t>
      </w:r>
      <w:r w:rsidRPr="001D50A2">
        <w:rPr>
          <w:rFonts w:ascii="Times New Roman" w:hAnsi="Times New Roman"/>
          <w:lang w:val="cs-CZ"/>
        </w:rPr>
        <w:t>200)</w:t>
      </w:r>
      <w:r w:rsidR="00951257">
        <w:rPr>
          <w:rFonts w:ascii="Times New Roman" w:hAnsi="Times New Roman"/>
          <w:lang w:val="cs-CZ"/>
        </w:rPr>
        <w:t xml:space="preserve"> </w:t>
      </w:r>
      <w:r w:rsidRPr="001D50A2">
        <w:rPr>
          <w:rFonts w:ascii="Times New Roman" w:hAnsi="Times New Roman"/>
          <w:lang w:val="cs-CZ"/>
        </w:rPr>
        <w:t>…</w:t>
      </w:r>
      <w:r w:rsidR="001D50A2" w:rsidRPr="001D50A2">
        <w:rPr>
          <w:rFonts w:ascii="Times New Roman" w:hAnsi="Times New Roman"/>
          <w:lang w:val="cs-CZ"/>
        </w:rPr>
        <w:t xml:space="preserve"> </w:t>
      </w:r>
      <w:r w:rsidRPr="001D50A2">
        <w:rPr>
          <w:rFonts w:ascii="Times New Roman" w:hAnsi="Times New Roman"/>
          <w:lang w:val="cs-CZ"/>
        </w:rPr>
        <w:t>0,5 mg</w:t>
      </w:r>
    </w:p>
    <w:p w14:paraId="02172F85" w14:textId="4E86A9DA" w:rsidR="008477E9" w:rsidRPr="001D50A2" w:rsidRDefault="008477E9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</w:p>
    <w:p w14:paraId="1F2EF44E" w14:textId="5FB414C8" w:rsidR="008477E9" w:rsidRPr="001D50A2" w:rsidRDefault="008477E9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  <w:r w:rsidRPr="001D50A2">
        <w:rPr>
          <w:rFonts w:ascii="Times New Roman" w:hAnsi="Times New Roman"/>
          <w:lang w:val="cs-CZ"/>
        </w:rPr>
        <w:t>Čirý žlutý roztok.</w:t>
      </w:r>
    </w:p>
    <w:p w14:paraId="0EBAB21E" w14:textId="77777777" w:rsidR="009C1A4D" w:rsidRPr="001D50A2" w:rsidRDefault="009C1A4D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</w:p>
    <w:p w14:paraId="2B4FD302" w14:textId="77777777" w:rsidR="009D2895" w:rsidRPr="001D50A2" w:rsidRDefault="009D2895" w:rsidP="0076193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  <w:lang w:val="cs-CZ"/>
        </w:rPr>
      </w:pPr>
    </w:p>
    <w:p w14:paraId="305ED0B7" w14:textId="77777777" w:rsidR="009D2895" w:rsidRPr="00761936" w:rsidRDefault="004121D7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761936">
        <w:rPr>
          <w:rFonts w:ascii="Times New Roman" w:hAnsi="Times New Roman"/>
          <w:b/>
          <w:bCs/>
          <w:lang w:val="cs-CZ"/>
        </w:rPr>
        <w:t xml:space="preserve">VELIKOST </w:t>
      </w:r>
      <w:r w:rsidR="009D2895" w:rsidRPr="00761936">
        <w:rPr>
          <w:rFonts w:ascii="Times New Roman" w:hAnsi="Times New Roman"/>
          <w:b/>
          <w:bCs/>
          <w:lang w:val="cs-CZ"/>
        </w:rPr>
        <w:t>BALENÍ</w:t>
      </w:r>
    </w:p>
    <w:p w14:paraId="4079BFEB" w14:textId="77777777" w:rsidR="0076553E" w:rsidRPr="004151EE" w:rsidRDefault="0076553E" w:rsidP="0076193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  <w:lang w:val="cs-CZ"/>
        </w:rPr>
      </w:pPr>
    </w:p>
    <w:p w14:paraId="19C46022" w14:textId="77777777" w:rsidR="005906D7" w:rsidRPr="004151EE" w:rsidRDefault="00F91EA7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  <w:r w:rsidRPr="004151EE">
        <w:rPr>
          <w:rFonts w:ascii="Times New Roman" w:hAnsi="Times New Roman"/>
          <w:lang w:val="cs-CZ"/>
        </w:rPr>
        <w:t>100 ml</w:t>
      </w:r>
    </w:p>
    <w:p w14:paraId="1DA8AFF3" w14:textId="77777777" w:rsidR="00EF3159" w:rsidRPr="00FE082A" w:rsidRDefault="00EF3159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highlight w:val="lightGray"/>
          <w:lang w:val="cs-CZ"/>
        </w:rPr>
      </w:pPr>
      <w:r w:rsidRPr="00FE082A">
        <w:rPr>
          <w:rFonts w:ascii="Times New Roman" w:hAnsi="Times New Roman"/>
          <w:highlight w:val="lightGray"/>
          <w:lang w:val="cs-CZ"/>
        </w:rPr>
        <w:t>1 l</w:t>
      </w:r>
    </w:p>
    <w:p w14:paraId="6B72CE92" w14:textId="77777777" w:rsidR="00E9611D" w:rsidRPr="001D50A2" w:rsidRDefault="00E9611D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  <w:r w:rsidRPr="00FE082A">
        <w:rPr>
          <w:rFonts w:ascii="Times New Roman" w:hAnsi="Times New Roman"/>
          <w:highlight w:val="lightGray"/>
          <w:lang w:val="cs-CZ"/>
        </w:rPr>
        <w:t>5 l</w:t>
      </w:r>
    </w:p>
    <w:p w14:paraId="2E6BBA51" w14:textId="77777777" w:rsidR="00B07519" w:rsidRPr="001D50A2" w:rsidRDefault="00B07519" w:rsidP="0076193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  <w:lang w:val="cs-CZ"/>
        </w:rPr>
      </w:pPr>
    </w:p>
    <w:p w14:paraId="3A6EFE24" w14:textId="77777777" w:rsidR="005A505D" w:rsidRPr="001D50A2" w:rsidRDefault="005A505D" w:rsidP="0076193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  <w:lang w:val="cs-CZ"/>
        </w:rPr>
      </w:pPr>
    </w:p>
    <w:p w14:paraId="4F187C4D" w14:textId="77777777" w:rsidR="005A505D" w:rsidRPr="00761936" w:rsidRDefault="005A505D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761936">
        <w:rPr>
          <w:rFonts w:ascii="Times New Roman" w:hAnsi="Times New Roman"/>
          <w:b/>
          <w:bCs/>
          <w:lang w:val="cs-CZ"/>
        </w:rPr>
        <w:t>CÍLOVÝ DRUH ZVÍŘAT</w:t>
      </w:r>
    </w:p>
    <w:p w14:paraId="79656BEA" w14:textId="77777777" w:rsidR="005A505D" w:rsidRPr="004151EE" w:rsidRDefault="005A505D" w:rsidP="0076193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  <w:lang w:val="cs-CZ"/>
        </w:rPr>
      </w:pPr>
    </w:p>
    <w:p w14:paraId="42E9D6F6" w14:textId="77777777" w:rsidR="005A505D" w:rsidRPr="004151EE" w:rsidRDefault="005A505D" w:rsidP="00761936">
      <w:pPr>
        <w:spacing w:after="0" w:line="240" w:lineRule="auto"/>
        <w:jc w:val="both"/>
        <w:rPr>
          <w:rFonts w:ascii="Times New Roman" w:eastAsia="Times New Roman" w:hAnsi="Times New Roman"/>
          <w:lang w:val="cs-CZ"/>
        </w:rPr>
      </w:pPr>
      <w:r w:rsidRPr="004151EE">
        <w:rPr>
          <w:rFonts w:ascii="Times New Roman" w:hAnsi="Times New Roman"/>
          <w:lang w:val="cs-CZ"/>
        </w:rPr>
        <w:t>Kur domácí (brojleři, kuřice, nosnice a chovné slepice), krůty.</w:t>
      </w:r>
    </w:p>
    <w:p w14:paraId="75D771E4" w14:textId="77777777" w:rsidR="00B07519" w:rsidRPr="004151EE" w:rsidRDefault="00B07519" w:rsidP="0076193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  <w:lang w:val="cs-CZ"/>
        </w:rPr>
      </w:pPr>
    </w:p>
    <w:p w14:paraId="08F2630E" w14:textId="77777777" w:rsidR="005A505D" w:rsidRPr="004151EE" w:rsidRDefault="005A505D" w:rsidP="0076193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  <w:lang w:val="cs-CZ"/>
        </w:rPr>
      </w:pPr>
    </w:p>
    <w:p w14:paraId="65392812" w14:textId="415D4CA0" w:rsidR="00B07519" w:rsidRPr="004151EE" w:rsidRDefault="005A505D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lang w:val="cs-CZ"/>
        </w:rPr>
      </w:pPr>
      <w:r w:rsidRPr="00097C48">
        <w:rPr>
          <w:rFonts w:ascii="Times New Roman" w:hAnsi="Times New Roman"/>
          <w:b/>
          <w:bCs/>
          <w:lang w:val="cs-CZ"/>
        </w:rPr>
        <w:t xml:space="preserve"> </w:t>
      </w:r>
      <w:r w:rsidR="00B07519" w:rsidRPr="00761936">
        <w:rPr>
          <w:rFonts w:ascii="Times New Roman" w:hAnsi="Times New Roman"/>
          <w:b/>
          <w:bCs/>
          <w:lang w:val="cs-CZ"/>
        </w:rPr>
        <w:t>INDIKACE</w:t>
      </w:r>
      <w:r w:rsidRPr="004151EE">
        <w:rPr>
          <w:rFonts w:ascii="Times New Roman" w:hAnsi="Times New Roman"/>
          <w:lang w:val="cs-CZ"/>
        </w:rPr>
        <w:t xml:space="preserve"> </w:t>
      </w:r>
      <w:r w:rsidRPr="004151EE">
        <w:rPr>
          <w:rFonts w:ascii="Times New Roman" w:eastAsia="Times New Roman" w:hAnsi="Times New Roman"/>
          <w:b/>
          <w:bCs/>
          <w:caps/>
          <w:lang w:val="cs-CZ" w:eastAsia="sv-SE"/>
        </w:rPr>
        <w:t>pro použití</w:t>
      </w:r>
    </w:p>
    <w:p w14:paraId="5CC31846" w14:textId="77777777" w:rsidR="00E94229" w:rsidRPr="004151EE" w:rsidRDefault="00E94229" w:rsidP="004151EE">
      <w:pPr>
        <w:spacing w:after="0" w:line="240" w:lineRule="auto"/>
        <w:ind w:left="720"/>
        <w:jc w:val="both"/>
        <w:rPr>
          <w:rFonts w:ascii="Times New Roman" w:hAnsi="Times New Roman"/>
          <w:lang w:val="cs-CZ"/>
        </w:rPr>
      </w:pPr>
    </w:p>
    <w:p w14:paraId="7E617A3E" w14:textId="77777777" w:rsidR="00C15502" w:rsidRPr="004151EE" w:rsidRDefault="00C15502" w:rsidP="00761936">
      <w:pPr>
        <w:spacing w:after="0" w:line="240" w:lineRule="auto"/>
        <w:rPr>
          <w:rFonts w:ascii="Times New Roman" w:eastAsia="Times New Roman" w:hAnsi="Times New Roman"/>
          <w:b/>
          <w:lang w:val="cs-CZ" w:eastAsia="sv-SE"/>
        </w:rPr>
      </w:pPr>
      <w:r w:rsidRPr="004151EE">
        <w:rPr>
          <w:rFonts w:ascii="Times New Roman" w:eastAsia="Times New Roman" w:hAnsi="Times New Roman"/>
          <w:b/>
          <w:lang w:val="cs-CZ" w:eastAsia="sv-SE"/>
        </w:rPr>
        <w:t>Indikace pro použití</w:t>
      </w:r>
    </w:p>
    <w:p w14:paraId="0DC3D21D" w14:textId="77777777" w:rsidR="00C15502" w:rsidRPr="004151EE" w:rsidRDefault="00C15502" w:rsidP="00761936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4387182F" w14:textId="749FD971" w:rsidR="00030D69" w:rsidRPr="001D50A2" w:rsidRDefault="00F91EA7" w:rsidP="00761936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4151EE">
        <w:rPr>
          <w:rFonts w:ascii="Times New Roman" w:hAnsi="Times New Roman"/>
          <w:lang w:val="cs-CZ"/>
        </w:rPr>
        <w:t xml:space="preserve">Léčba střevní kokcidiózy </w:t>
      </w:r>
      <w:r w:rsidR="00EB1DC5" w:rsidRPr="00097C48">
        <w:rPr>
          <w:rFonts w:ascii="Times New Roman" w:hAnsi="Times New Roman"/>
          <w:lang w:val="cs-CZ"/>
        </w:rPr>
        <w:t xml:space="preserve">vyvolané </w:t>
      </w:r>
      <w:proofErr w:type="spellStart"/>
      <w:r w:rsidRPr="00951257">
        <w:rPr>
          <w:rFonts w:ascii="Times New Roman" w:hAnsi="Times New Roman"/>
          <w:i/>
          <w:lang w:val="cs-CZ"/>
        </w:rPr>
        <w:t>Eimeria</w:t>
      </w:r>
      <w:proofErr w:type="spellEnd"/>
      <w:r w:rsidRPr="00951257">
        <w:rPr>
          <w:rFonts w:ascii="Times New Roman" w:hAnsi="Times New Roman"/>
          <w:i/>
          <w:lang w:val="cs-CZ"/>
        </w:rPr>
        <w:t xml:space="preserve"> </w:t>
      </w:r>
      <w:proofErr w:type="spellStart"/>
      <w:r w:rsidRPr="00951257">
        <w:rPr>
          <w:rFonts w:ascii="Times New Roman" w:hAnsi="Times New Roman"/>
          <w:lang w:val="cs-CZ"/>
        </w:rPr>
        <w:t>spp</w:t>
      </w:r>
      <w:proofErr w:type="spellEnd"/>
      <w:r w:rsidRPr="001D50A2">
        <w:rPr>
          <w:rFonts w:ascii="Times New Roman" w:hAnsi="Times New Roman"/>
          <w:i/>
          <w:lang w:val="cs-CZ"/>
        </w:rPr>
        <w:t>.</w:t>
      </w:r>
      <w:r w:rsidRPr="001D50A2">
        <w:rPr>
          <w:rFonts w:ascii="Times New Roman" w:hAnsi="Times New Roman"/>
          <w:lang w:val="cs-CZ"/>
        </w:rPr>
        <w:t xml:space="preserve"> </w:t>
      </w:r>
    </w:p>
    <w:p w14:paraId="6587E2FD" w14:textId="77777777" w:rsidR="00C15502" w:rsidRPr="001D50A2" w:rsidRDefault="00C15502" w:rsidP="00761936">
      <w:pPr>
        <w:spacing w:after="0" w:line="240" w:lineRule="auto"/>
        <w:rPr>
          <w:rFonts w:ascii="Times New Roman" w:hAnsi="Times New Roman"/>
          <w:lang w:val="cs-CZ"/>
        </w:rPr>
      </w:pPr>
    </w:p>
    <w:p w14:paraId="115BB40B" w14:textId="77777777" w:rsidR="00B07519" w:rsidRPr="001D50A2" w:rsidRDefault="00B07519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</w:p>
    <w:p w14:paraId="0616B815" w14:textId="6FD8A39E" w:rsidR="00B07519" w:rsidRPr="00761936" w:rsidRDefault="00C15502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1D50A2">
        <w:rPr>
          <w:rFonts w:ascii="Times New Roman" w:hAnsi="Times New Roman"/>
          <w:b/>
          <w:bCs/>
          <w:lang w:val="cs-CZ"/>
        </w:rPr>
        <w:t xml:space="preserve"> </w:t>
      </w:r>
      <w:r w:rsidR="00B07519" w:rsidRPr="00761936">
        <w:rPr>
          <w:rFonts w:ascii="Times New Roman" w:hAnsi="Times New Roman"/>
          <w:b/>
          <w:bCs/>
          <w:lang w:val="cs-CZ"/>
        </w:rPr>
        <w:t>KONTRAINDIKACE</w:t>
      </w:r>
    </w:p>
    <w:p w14:paraId="30A0A5F1" w14:textId="77777777" w:rsidR="00E94229" w:rsidRPr="004151EE" w:rsidRDefault="00E94229" w:rsidP="004151EE">
      <w:pPr>
        <w:spacing w:after="0" w:line="240" w:lineRule="auto"/>
        <w:ind w:left="709"/>
        <w:jc w:val="both"/>
        <w:rPr>
          <w:rFonts w:ascii="Times New Roman" w:eastAsia="Times New Roman" w:hAnsi="Times New Roman"/>
          <w:lang w:val="cs-CZ" w:eastAsia="fr-FR"/>
        </w:rPr>
      </w:pPr>
    </w:p>
    <w:p w14:paraId="570D9AA5" w14:textId="77777777" w:rsidR="00C15502" w:rsidRPr="004151EE" w:rsidRDefault="00C15502" w:rsidP="00761936">
      <w:pPr>
        <w:spacing w:after="0" w:line="240" w:lineRule="auto"/>
        <w:rPr>
          <w:rFonts w:ascii="Times New Roman" w:eastAsia="Times New Roman" w:hAnsi="Times New Roman"/>
          <w:b/>
          <w:lang w:val="cs-CZ" w:eastAsia="sv-SE"/>
        </w:rPr>
      </w:pPr>
      <w:r w:rsidRPr="004151EE">
        <w:rPr>
          <w:rFonts w:ascii="Times New Roman" w:eastAsia="Times New Roman" w:hAnsi="Times New Roman"/>
          <w:b/>
          <w:lang w:val="cs-CZ" w:eastAsia="sv-SE"/>
        </w:rPr>
        <w:t>Kontraindikace</w:t>
      </w:r>
    </w:p>
    <w:p w14:paraId="68613A96" w14:textId="77777777" w:rsidR="008B2A58" w:rsidRPr="004151EE" w:rsidRDefault="008B2A58" w:rsidP="00761936">
      <w:pPr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</w:p>
    <w:p w14:paraId="1E0ADDC1" w14:textId="3365C860" w:rsidR="00A54A1D" w:rsidRPr="001D50A2" w:rsidRDefault="00A54A1D" w:rsidP="00761936">
      <w:pPr>
        <w:spacing w:after="0" w:line="240" w:lineRule="auto"/>
        <w:rPr>
          <w:rFonts w:ascii="Times New Roman" w:eastAsia="Times New Roman" w:hAnsi="Times New Roman"/>
          <w:lang w:val="cs-CZ" w:eastAsia="fr-FR"/>
        </w:rPr>
      </w:pPr>
      <w:r w:rsidRPr="004151EE">
        <w:rPr>
          <w:rFonts w:ascii="Times New Roman" w:eastAsia="Times New Roman" w:hAnsi="Times New Roman"/>
          <w:lang w:val="cs-CZ" w:eastAsia="fr-FR"/>
        </w:rPr>
        <w:t>Nepoužívat v případech přecitlivělosti na léčivou látku nebo na</w:t>
      </w:r>
      <w:r w:rsidR="00990EBC" w:rsidRPr="004151EE">
        <w:rPr>
          <w:rFonts w:ascii="Times New Roman" w:eastAsia="Times New Roman" w:hAnsi="Times New Roman"/>
          <w:lang w:val="cs-CZ" w:eastAsia="fr-FR"/>
        </w:rPr>
        <w:t xml:space="preserve"> některou</w:t>
      </w:r>
      <w:r w:rsidR="00782E0A" w:rsidRPr="004151EE">
        <w:rPr>
          <w:rFonts w:ascii="Times New Roman" w:eastAsia="Times New Roman" w:hAnsi="Times New Roman"/>
          <w:lang w:val="cs-CZ" w:eastAsia="fr-FR"/>
        </w:rPr>
        <w:t xml:space="preserve"> z</w:t>
      </w:r>
      <w:r w:rsidRPr="00097C48">
        <w:rPr>
          <w:rFonts w:ascii="Times New Roman" w:eastAsia="Times New Roman" w:hAnsi="Times New Roman"/>
          <w:lang w:val="cs-CZ" w:eastAsia="fr-FR"/>
        </w:rPr>
        <w:t xml:space="preserve"> </w:t>
      </w:r>
      <w:r w:rsidR="00782E0A" w:rsidRPr="00951257">
        <w:rPr>
          <w:rFonts w:ascii="Times New Roman" w:eastAsia="Times New Roman" w:hAnsi="Times New Roman"/>
          <w:lang w:val="cs-CZ" w:eastAsia="fr-FR"/>
        </w:rPr>
        <w:t xml:space="preserve">pomocných </w:t>
      </w:r>
      <w:r w:rsidRPr="00951257">
        <w:rPr>
          <w:rFonts w:ascii="Times New Roman" w:eastAsia="Times New Roman" w:hAnsi="Times New Roman"/>
          <w:lang w:val="cs-CZ" w:eastAsia="fr-FR"/>
        </w:rPr>
        <w:t>lát</w:t>
      </w:r>
      <w:r w:rsidR="00782E0A" w:rsidRPr="001D50A2">
        <w:rPr>
          <w:rFonts w:ascii="Times New Roman" w:eastAsia="Times New Roman" w:hAnsi="Times New Roman"/>
          <w:lang w:val="cs-CZ" w:eastAsia="fr-FR"/>
        </w:rPr>
        <w:t>ek</w:t>
      </w:r>
      <w:r w:rsidRPr="001D50A2">
        <w:rPr>
          <w:rFonts w:ascii="Times New Roman" w:eastAsia="Times New Roman" w:hAnsi="Times New Roman"/>
          <w:lang w:val="cs-CZ" w:eastAsia="fr-FR"/>
        </w:rPr>
        <w:t>.</w:t>
      </w:r>
    </w:p>
    <w:p w14:paraId="21E9E85E" w14:textId="77777777" w:rsidR="00053A3D" w:rsidRPr="001D50A2" w:rsidRDefault="00053A3D" w:rsidP="004151EE">
      <w:pPr>
        <w:spacing w:after="0" w:line="240" w:lineRule="auto"/>
        <w:ind w:left="708"/>
        <w:jc w:val="both"/>
        <w:rPr>
          <w:rFonts w:ascii="Times New Roman" w:eastAsia="Times New Roman" w:hAnsi="Times New Roman"/>
          <w:lang w:val="cs-CZ" w:eastAsia="fr-FR"/>
        </w:rPr>
      </w:pPr>
    </w:p>
    <w:p w14:paraId="02D41A1F" w14:textId="77777777" w:rsidR="00C15502" w:rsidRPr="001D50A2" w:rsidRDefault="00C15502" w:rsidP="004151EE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1DFAC93E" w14:textId="7DD6F451" w:rsidR="00C15502" w:rsidRPr="00761936" w:rsidRDefault="00C15502" w:rsidP="00761936">
      <w:pPr>
        <w:pStyle w:val="Odstavecseseznamem"/>
        <w:keepNext/>
        <w:numPr>
          <w:ilvl w:val="0"/>
          <w:numId w:val="1"/>
        </w:num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761936">
        <w:rPr>
          <w:rFonts w:ascii="Times New Roman" w:hAnsi="Times New Roman"/>
          <w:b/>
          <w:bCs/>
          <w:lang w:val="cs-CZ"/>
        </w:rPr>
        <w:lastRenderedPageBreak/>
        <w:t xml:space="preserve">ZVLÁŠTNÍ </w:t>
      </w:r>
      <w:r w:rsidRPr="004151EE">
        <w:rPr>
          <w:rFonts w:ascii="Times New Roman" w:eastAsia="Times New Roman" w:hAnsi="Times New Roman"/>
          <w:b/>
          <w:bCs/>
          <w:caps/>
          <w:lang w:val="cs-CZ" w:eastAsia="sv-SE"/>
        </w:rPr>
        <w:t>upozornění</w:t>
      </w:r>
    </w:p>
    <w:p w14:paraId="390708EC" w14:textId="77777777" w:rsidR="00C15502" w:rsidRPr="004151EE" w:rsidRDefault="00C15502" w:rsidP="00761936">
      <w:pPr>
        <w:keepNext/>
        <w:spacing w:after="0" w:line="240" w:lineRule="auto"/>
        <w:ind w:left="709"/>
        <w:rPr>
          <w:rFonts w:ascii="Times New Roman" w:hAnsi="Times New Roman"/>
          <w:lang w:val="cs-CZ"/>
        </w:rPr>
      </w:pPr>
    </w:p>
    <w:p w14:paraId="6B313E15" w14:textId="77777777" w:rsidR="00C15502" w:rsidRPr="004151EE" w:rsidRDefault="00C15502" w:rsidP="00761936">
      <w:pPr>
        <w:keepNext/>
        <w:tabs>
          <w:tab w:val="left" w:pos="142"/>
        </w:tabs>
        <w:spacing w:after="0" w:line="240" w:lineRule="auto"/>
        <w:rPr>
          <w:rFonts w:ascii="Times New Roman" w:eastAsia="Times New Roman" w:hAnsi="Times New Roman"/>
          <w:b/>
          <w:iCs/>
          <w:lang w:val="cs-CZ" w:eastAsia="sv-SE"/>
        </w:rPr>
      </w:pPr>
      <w:r w:rsidRPr="004151EE">
        <w:rPr>
          <w:rFonts w:ascii="Times New Roman" w:eastAsia="Times New Roman" w:hAnsi="Times New Roman"/>
          <w:b/>
          <w:iCs/>
          <w:lang w:val="cs-CZ" w:eastAsia="sv-SE"/>
        </w:rPr>
        <w:t>Zvláštní upozornění</w:t>
      </w:r>
    </w:p>
    <w:p w14:paraId="6032561F" w14:textId="77777777" w:rsidR="00C15502" w:rsidRPr="004151EE" w:rsidRDefault="00C15502" w:rsidP="00761936">
      <w:pPr>
        <w:keepNext/>
        <w:tabs>
          <w:tab w:val="left" w:pos="142"/>
        </w:tabs>
        <w:spacing w:after="0" w:line="240" w:lineRule="auto"/>
        <w:rPr>
          <w:rFonts w:ascii="Times New Roman" w:hAnsi="Times New Roman"/>
          <w:lang w:val="cs-CZ"/>
        </w:rPr>
      </w:pPr>
    </w:p>
    <w:p w14:paraId="1DA6D91D" w14:textId="6D8F582A" w:rsidR="00C15502" w:rsidRPr="004151EE" w:rsidRDefault="00C15502" w:rsidP="00761936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color w:val="000000"/>
          <w:lang w:val="cs-CZ" w:eastAsia="sv-SE"/>
        </w:rPr>
      </w:pPr>
      <w:r w:rsidRPr="004151EE">
        <w:rPr>
          <w:rFonts w:ascii="Times New Roman" w:eastAsia="Times New Roman" w:hAnsi="Times New Roman"/>
          <w:color w:val="000000"/>
          <w:u w:val="single"/>
          <w:lang w:val="cs-CZ" w:eastAsia="sv-SE"/>
        </w:rPr>
        <w:t>Zvláštní upozornění:</w:t>
      </w:r>
    </w:p>
    <w:p w14:paraId="76B80509" w14:textId="77777777" w:rsidR="00A669B9" w:rsidRPr="004151EE" w:rsidRDefault="00A669B9" w:rsidP="00761936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  <w:r w:rsidRPr="004151EE">
        <w:rPr>
          <w:rFonts w:ascii="Times New Roman" w:eastAsia="Times New Roman" w:hAnsi="Times New Roman"/>
          <w:lang w:val="cs-CZ" w:eastAsia="fr-FR"/>
        </w:rPr>
        <w:t xml:space="preserve">Stejně jako u ostatních antimikrobiální přípravků může časté a opakované používání </w:t>
      </w:r>
      <w:proofErr w:type="spellStart"/>
      <w:r w:rsidRPr="004151EE">
        <w:rPr>
          <w:rFonts w:ascii="Times New Roman" w:eastAsia="Times New Roman" w:hAnsi="Times New Roman"/>
          <w:lang w:val="cs-CZ" w:eastAsia="fr-FR"/>
        </w:rPr>
        <w:t>antiprotozoik</w:t>
      </w:r>
      <w:proofErr w:type="spellEnd"/>
      <w:r w:rsidRPr="004151EE">
        <w:rPr>
          <w:rFonts w:ascii="Times New Roman" w:eastAsia="Times New Roman" w:hAnsi="Times New Roman"/>
          <w:lang w:val="cs-CZ" w:eastAsia="fr-FR"/>
        </w:rPr>
        <w:t xml:space="preserve"> ze stejné skupiny vést ke vzniku rezistence.</w:t>
      </w:r>
    </w:p>
    <w:p w14:paraId="40848A01" w14:textId="7827EE9B" w:rsidR="001918C0" w:rsidRPr="00761936" w:rsidRDefault="001918C0" w:rsidP="001918C0">
      <w:pPr>
        <w:tabs>
          <w:tab w:val="left" w:pos="993"/>
        </w:tabs>
        <w:jc w:val="both"/>
        <w:rPr>
          <w:rFonts w:ascii="Times New Roman" w:hAnsi="Times New Roman"/>
        </w:rPr>
      </w:pPr>
      <w:r w:rsidRPr="00761936">
        <w:rPr>
          <w:rFonts w:ascii="Times New Roman" w:hAnsi="Times New Roman"/>
        </w:rPr>
        <w:t>Byla prokázána zkřížená rezistence mezi amproliem a antikokcidiálními látkami se stejným způsobem účinku. Použití veterinárního léčivého přípravku/amprolia je třeba pečlivě zvážit, pokud testování citlivosti prokázalo rezistenci na amprolium/antikokcidika, protože může být snížena jeho účinnost.</w:t>
      </w:r>
      <w:r>
        <w:rPr>
          <w:rFonts w:ascii="Times New Roman" w:hAnsi="Times New Roman"/>
        </w:rPr>
        <w:t xml:space="preserve"> </w:t>
      </w:r>
      <w:r w:rsidRPr="00761936">
        <w:rPr>
          <w:rFonts w:ascii="Times New Roman" w:hAnsi="Times New Roman"/>
        </w:rPr>
        <w:t>Stejně jako u všech antikokcidik může dlouhodobé užívání vést k vývoji rezistentních kmenů.</w:t>
      </w:r>
      <w:r>
        <w:rPr>
          <w:rFonts w:ascii="Times New Roman" w:hAnsi="Times New Roman"/>
        </w:rPr>
        <w:t xml:space="preserve">      </w:t>
      </w:r>
      <w:r w:rsidRPr="00761936">
        <w:rPr>
          <w:rFonts w:ascii="Times New Roman" w:hAnsi="Times New Roman"/>
        </w:rPr>
        <w:t>Pokud během léčby zjistíte nedostatečnou účinnost, sdělte tuto skutečnost příslušným národním úřadům.</w:t>
      </w:r>
    </w:p>
    <w:p w14:paraId="752938BF" w14:textId="77777777" w:rsidR="00C15502" w:rsidRPr="001D50A2" w:rsidRDefault="00C15502" w:rsidP="00761936">
      <w:pPr>
        <w:tabs>
          <w:tab w:val="left" w:pos="142"/>
          <w:tab w:val="left" w:pos="1134"/>
        </w:tabs>
        <w:spacing w:after="0" w:line="240" w:lineRule="auto"/>
        <w:rPr>
          <w:rFonts w:ascii="Times New Roman" w:hAnsi="Times New Roman"/>
          <w:lang w:val="cs-CZ"/>
        </w:rPr>
      </w:pPr>
    </w:p>
    <w:p w14:paraId="46CDFE1F" w14:textId="3FE480B4" w:rsidR="00C15502" w:rsidRPr="001D50A2" w:rsidRDefault="00C15502" w:rsidP="0076193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u w:val="single"/>
          <w:lang w:val="cs-CZ" w:eastAsia="sv-SE"/>
        </w:rPr>
      </w:pPr>
      <w:r w:rsidRPr="001D50A2">
        <w:rPr>
          <w:rFonts w:ascii="Times New Roman" w:eastAsia="Times New Roman" w:hAnsi="Times New Roman"/>
          <w:color w:val="000000"/>
          <w:u w:val="single"/>
          <w:lang w:val="cs-CZ" w:eastAsia="sv-SE"/>
        </w:rPr>
        <w:t>Zvláštní opatření pro bezpečné použití u cílových druhů zvířat:</w:t>
      </w:r>
    </w:p>
    <w:p w14:paraId="598E793E" w14:textId="5E1BD36E" w:rsidR="00C15502" w:rsidRPr="00761936" w:rsidRDefault="00C15502" w:rsidP="00761936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lang w:val="cs-CZ"/>
        </w:rPr>
      </w:pPr>
      <w:r w:rsidRPr="001918C0">
        <w:rPr>
          <w:rFonts w:ascii="Times New Roman" w:hAnsi="Times New Roman"/>
          <w:lang w:val="cs-CZ"/>
        </w:rPr>
        <w:t xml:space="preserve">Tento </w:t>
      </w:r>
      <w:bookmarkStart w:id="0" w:name="_Hlk149647448"/>
      <w:r w:rsidR="00A669B9" w:rsidRPr="00761936">
        <w:rPr>
          <w:rFonts w:ascii="Times New Roman" w:hAnsi="Times New Roman"/>
          <w:lang w:val="cs-CZ"/>
        </w:rPr>
        <w:t>veterinární léčivý</w:t>
      </w:r>
      <w:bookmarkEnd w:id="0"/>
      <w:r w:rsidR="00A669B9" w:rsidRPr="00761936">
        <w:rPr>
          <w:rFonts w:ascii="Times New Roman" w:hAnsi="Times New Roman"/>
          <w:lang w:val="cs-CZ"/>
        </w:rPr>
        <w:t xml:space="preserve"> </w:t>
      </w:r>
      <w:r w:rsidRPr="001918C0">
        <w:rPr>
          <w:rFonts w:ascii="Times New Roman" w:hAnsi="Times New Roman"/>
          <w:lang w:val="cs-CZ"/>
        </w:rPr>
        <w:t>přípravek není určen k </w:t>
      </w:r>
      <w:r w:rsidR="00A669B9" w:rsidRPr="00761936">
        <w:rPr>
          <w:rFonts w:ascii="Times New Roman" w:hAnsi="Times New Roman"/>
          <w:lang w:val="cs-CZ"/>
        </w:rPr>
        <w:t>profylaxi</w:t>
      </w:r>
      <w:r w:rsidRPr="001918C0">
        <w:rPr>
          <w:rFonts w:ascii="Times New Roman" w:hAnsi="Times New Roman"/>
          <w:lang w:val="cs-CZ"/>
        </w:rPr>
        <w:t>.</w:t>
      </w:r>
    </w:p>
    <w:p w14:paraId="7BE8318D" w14:textId="77777777" w:rsidR="001918C0" w:rsidRDefault="001918C0" w:rsidP="001918C0">
      <w:pPr>
        <w:jc w:val="both"/>
        <w:rPr>
          <w:rFonts w:ascii="Times New Roman" w:hAnsi="Times New Roman"/>
        </w:rPr>
      </w:pPr>
      <w:r w:rsidRPr="00761936">
        <w:rPr>
          <w:rFonts w:ascii="Times New Roman" w:hAnsi="Times New Roman"/>
        </w:rPr>
        <w:t>Tento veterinární léčivý přípravek by měl být používán výhradně k léčbě vzplanutí kokcidiózy z důsledku nedostupnosti vakcíny, v případě nedostatečné účinnosti vakcíny a ve vakcinovaných hejnech vystavených silnému infekčnímu tlaku kokcidií v období před plným rozvojem imunity.</w:t>
      </w:r>
      <w:bookmarkStart w:id="1" w:name="_Hlk149657480"/>
    </w:p>
    <w:p w14:paraId="1FEE78ED" w14:textId="38AA64C2" w:rsidR="001918C0" w:rsidRPr="00761936" w:rsidRDefault="001918C0" w:rsidP="00761936">
      <w:pPr>
        <w:jc w:val="both"/>
        <w:rPr>
          <w:rFonts w:ascii="Times New Roman" w:hAnsi="Times New Roman"/>
        </w:rPr>
      </w:pPr>
      <w:r w:rsidRPr="00761936">
        <w:rPr>
          <w:rFonts w:ascii="Times New Roman" w:hAnsi="Times New Roman"/>
        </w:rPr>
        <w:t>Použití veterinárního léčivého přípravku by mělo být založeno na identifikaci a stanovení citlivosti cílového(ých) patogena(ů). Pokud to není možné, je nutné založit terapii na místních (regionální, na úrovni farmy) epizootologických informacích o citlivosti cílových patogenů.</w:t>
      </w:r>
    </w:p>
    <w:p w14:paraId="1AA1EA07" w14:textId="77777777" w:rsidR="001918C0" w:rsidRPr="00761936" w:rsidRDefault="001918C0" w:rsidP="001918C0">
      <w:pPr>
        <w:tabs>
          <w:tab w:val="left" w:pos="0"/>
        </w:tabs>
        <w:jc w:val="both"/>
        <w:rPr>
          <w:rFonts w:ascii="Times New Roman" w:hAnsi="Times New Roman"/>
        </w:rPr>
      </w:pPr>
      <w:r w:rsidRPr="00761936">
        <w:rPr>
          <w:rFonts w:ascii="Times New Roman" w:hAnsi="Times New Roman"/>
        </w:rPr>
        <w:t>Při použití tohoto veterinárního léčivého přípravku je nutno vzít v úvahu oficiální a místní pravidla antimikrobiální politiky.</w:t>
      </w:r>
    </w:p>
    <w:bookmarkEnd w:id="1"/>
    <w:p w14:paraId="01C14132" w14:textId="77777777" w:rsidR="00C15502" w:rsidRPr="001D50A2" w:rsidRDefault="00C15502" w:rsidP="00761936">
      <w:pPr>
        <w:pStyle w:val="Odstavecseseznamem"/>
        <w:keepNext/>
        <w:tabs>
          <w:tab w:val="left" w:pos="142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u w:val="single"/>
          <w:lang w:val="cs-CZ"/>
        </w:rPr>
      </w:pPr>
    </w:p>
    <w:p w14:paraId="35405055" w14:textId="0F16A950" w:rsidR="00C15502" w:rsidRPr="001D50A2" w:rsidRDefault="00C15502" w:rsidP="0076193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cs-CZ" w:eastAsia="sv-SE"/>
        </w:rPr>
      </w:pPr>
      <w:r w:rsidRPr="001D50A2">
        <w:rPr>
          <w:rFonts w:ascii="Times New Roman" w:eastAsia="Times New Roman" w:hAnsi="Times New Roman"/>
          <w:u w:val="single"/>
          <w:lang w:val="cs-CZ" w:eastAsia="sv-SE"/>
        </w:rPr>
        <w:t>Zvláštní opatření pro osobu, která podává veterinární léčivý přípravek zvířatům</w:t>
      </w:r>
      <w:r w:rsidRPr="001D50A2">
        <w:rPr>
          <w:rFonts w:ascii="Times New Roman" w:eastAsia="Times New Roman" w:hAnsi="Times New Roman"/>
          <w:lang w:val="cs-CZ" w:eastAsia="sv-SE"/>
        </w:rPr>
        <w:t>:</w:t>
      </w:r>
    </w:p>
    <w:p w14:paraId="283671AF" w14:textId="77777777" w:rsidR="00A669B9" w:rsidRPr="001D50A2" w:rsidRDefault="00A669B9" w:rsidP="00761936">
      <w:pPr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  <w:r w:rsidRPr="001D50A2">
        <w:rPr>
          <w:rFonts w:ascii="Times New Roman" w:eastAsia="Times New Roman" w:hAnsi="Times New Roman"/>
          <w:lang w:val="cs-CZ" w:eastAsia="fr-FR"/>
        </w:rPr>
        <w:t xml:space="preserve">Tento veterinární léčivý přípravek je kyselý a může vyvolat podráždění nebo poleptání kůže, očí, hrdla a dýchacích cest. </w:t>
      </w:r>
    </w:p>
    <w:p w14:paraId="4BB41147" w14:textId="77777777" w:rsidR="00A669B9" w:rsidRPr="001D50A2" w:rsidRDefault="00A669B9" w:rsidP="0076193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  <w:r w:rsidRPr="001D50A2">
        <w:rPr>
          <w:rFonts w:ascii="Times New Roman" w:eastAsia="Times New Roman" w:hAnsi="Times New Roman"/>
          <w:lang w:val="cs-CZ" w:eastAsia="fr-FR"/>
        </w:rPr>
        <w:t>Zabraňte kontaktu s tímto veterinárním léčivým přípravkem i jeho výpary.</w:t>
      </w:r>
    </w:p>
    <w:p w14:paraId="5607AE4D" w14:textId="77777777" w:rsidR="00A669B9" w:rsidRPr="001D50A2" w:rsidRDefault="00A669B9" w:rsidP="0076193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  <w:r w:rsidRPr="001D50A2">
        <w:rPr>
          <w:rFonts w:ascii="Times New Roman" w:eastAsia="Times New Roman" w:hAnsi="Times New Roman"/>
          <w:lang w:val="cs-CZ" w:eastAsia="fr-FR"/>
        </w:rPr>
        <w:t>Při manipulaci s tímto veterinárním léčivým přípravkem nejezte, nepijte ani nekuřte.</w:t>
      </w:r>
    </w:p>
    <w:p w14:paraId="7FB6B42F" w14:textId="77777777" w:rsidR="00A669B9" w:rsidRPr="001D50A2" w:rsidRDefault="00A669B9" w:rsidP="0076193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  <w:r w:rsidRPr="001D50A2">
        <w:rPr>
          <w:rFonts w:ascii="Times New Roman" w:eastAsia="Times New Roman" w:hAnsi="Times New Roman"/>
          <w:lang w:val="cs-CZ" w:eastAsia="fr-FR"/>
        </w:rPr>
        <w:t>Při manipulaci s tímto veterinárním léčivým přípravkem používejte nepropustné rukavice a ochranné brýle.</w:t>
      </w:r>
    </w:p>
    <w:p w14:paraId="1F2B64B7" w14:textId="77777777" w:rsidR="00A669B9" w:rsidRPr="001D50A2" w:rsidRDefault="00A669B9" w:rsidP="0076193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  <w:r w:rsidRPr="001D50A2">
        <w:rPr>
          <w:rFonts w:ascii="Times New Roman" w:eastAsia="Times New Roman" w:hAnsi="Times New Roman"/>
          <w:lang w:val="cs-CZ" w:eastAsia="fr-FR"/>
        </w:rPr>
        <w:t>Vybrané ochranné rukavice musí splňovat požadavky směrnice Rady 89/686/EHS a z ní vycházející normy ČSN EN 374.</w:t>
      </w:r>
    </w:p>
    <w:p w14:paraId="5EC37AD9" w14:textId="77777777" w:rsidR="00A669B9" w:rsidRPr="001D50A2" w:rsidRDefault="00A669B9" w:rsidP="0076193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  <w:r w:rsidRPr="001D50A2">
        <w:rPr>
          <w:rFonts w:ascii="Times New Roman" w:eastAsia="Times New Roman" w:hAnsi="Times New Roman"/>
          <w:lang w:val="cs-CZ" w:eastAsia="fr-FR"/>
        </w:rPr>
        <w:t xml:space="preserve">V případě kontaktu s kůží nebo očima opláchněte ihned zasaženou oblast čistou tekoucí vodou a odstraňte veškerý kontaminovaný oděv. Pokud podráždění přetrvává, vyhledejte lékařskou pomoc a ukažte etiketu praktickému lékaři. </w:t>
      </w:r>
    </w:p>
    <w:p w14:paraId="0C4CC3C8" w14:textId="77777777" w:rsidR="00A669B9" w:rsidRPr="001D50A2" w:rsidRDefault="00A669B9" w:rsidP="0076193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  <w:r w:rsidRPr="001D50A2">
        <w:rPr>
          <w:rFonts w:ascii="Times New Roman" w:eastAsia="Times New Roman" w:hAnsi="Times New Roman"/>
          <w:lang w:val="cs-CZ" w:eastAsia="fr-FR"/>
        </w:rPr>
        <w:t>V případě náhodného požití vypláchněte ústa pitnou vodou, ihned vyhledejte lékařskou pomoc a ukažte etiketu praktickému lékaři.</w:t>
      </w:r>
    </w:p>
    <w:p w14:paraId="77FF872D" w14:textId="77777777" w:rsidR="00A669B9" w:rsidRPr="001D50A2" w:rsidRDefault="00A669B9" w:rsidP="0076193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  <w:r w:rsidRPr="001D50A2">
        <w:rPr>
          <w:rFonts w:ascii="Times New Roman" w:eastAsia="Times New Roman" w:hAnsi="Times New Roman"/>
          <w:lang w:val="cs-CZ" w:eastAsia="fr-FR"/>
        </w:rPr>
        <w:t xml:space="preserve">Lidé se známou přecitlivělostí na </w:t>
      </w:r>
      <w:proofErr w:type="spellStart"/>
      <w:r w:rsidRPr="001D50A2">
        <w:rPr>
          <w:rFonts w:ascii="Times New Roman" w:eastAsia="Times New Roman" w:hAnsi="Times New Roman"/>
          <w:lang w:val="cs-CZ" w:eastAsia="fr-FR"/>
        </w:rPr>
        <w:t>amprolium</w:t>
      </w:r>
      <w:proofErr w:type="spellEnd"/>
      <w:r w:rsidRPr="001D50A2">
        <w:rPr>
          <w:rFonts w:ascii="Times New Roman" w:eastAsia="Times New Roman" w:hAnsi="Times New Roman"/>
          <w:lang w:val="cs-CZ" w:eastAsia="fr-FR"/>
        </w:rPr>
        <w:t xml:space="preserve"> nebo kyselinu </w:t>
      </w:r>
      <w:proofErr w:type="spellStart"/>
      <w:r w:rsidRPr="001D50A2">
        <w:rPr>
          <w:rFonts w:ascii="Times New Roman" w:eastAsia="Times New Roman" w:hAnsi="Times New Roman"/>
          <w:lang w:val="cs-CZ" w:eastAsia="fr-FR"/>
        </w:rPr>
        <w:t>sorbovou</w:t>
      </w:r>
      <w:proofErr w:type="spellEnd"/>
      <w:r w:rsidRPr="001D50A2">
        <w:rPr>
          <w:rFonts w:ascii="Times New Roman" w:eastAsia="Times New Roman" w:hAnsi="Times New Roman"/>
          <w:lang w:val="cs-CZ" w:eastAsia="fr-FR"/>
        </w:rPr>
        <w:t xml:space="preserve"> by se měli vyhnout kontaktu s veterinárním léčivým přípravkem.</w:t>
      </w:r>
    </w:p>
    <w:p w14:paraId="20F1BA0B" w14:textId="77777777" w:rsidR="00A669B9" w:rsidRPr="001D50A2" w:rsidRDefault="00A669B9" w:rsidP="0076193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  <w:r w:rsidRPr="001D50A2">
        <w:rPr>
          <w:rFonts w:ascii="Times New Roman" w:eastAsia="Times New Roman" w:hAnsi="Times New Roman"/>
          <w:lang w:val="cs-CZ" w:eastAsia="fr-FR"/>
        </w:rPr>
        <w:t>Po použití si umyjte ruce a exponovanou pokožku.</w:t>
      </w:r>
    </w:p>
    <w:p w14:paraId="282F2CC9" w14:textId="77777777" w:rsidR="00C15502" w:rsidRPr="001D50A2" w:rsidRDefault="00C15502" w:rsidP="00761936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D95879F" w14:textId="7331A985" w:rsidR="00A669B9" w:rsidRPr="001D50A2" w:rsidRDefault="00A669B9" w:rsidP="00761936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u w:val="single"/>
          <w:lang w:val="cs-CZ" w:eastAsia="fr-FR"/>
        </w:rPr>
      </w:pPr>
      <w:r w:rsidRPr="001D50A2">
        <w:rPr>
          <w:rFonts w:ascii="Times New Roman" w:eastAsia="Times New Roman" w:hAnsi="Times New Roman"/>
          <w:u w:val="single"/>
          <w:lang w:val="cs-CZ" w:eastAsia="fr-FR"/>
        </w:rPr>
        <w:t>Zvláštní opatření pro ochranu životního prostředí</w:t>
      </w:r>
      <w:r w:rsidR="002E6DDF" w:rsidRPr="001D50A2">
        <w:rPr>
          <w:rFonts w:ascii="Times New Roman" w:eastAsia="Times New Roman" w:hAnsi="Times New Roman"/>
          <w:u w:val="single"/>
          <w:lang w:val="cs-CZ" w:eastAsia="fr-FR"/>
        </w:rPr>
        <w:t>:</w:t>
      </w:r>
    </w:p>
    <w:p w14:paraId="0F2DCCF3" w14:textId="01C4671E" w:rsidR="00C15502" w:rsidRPr="001D50A2" w:rsidRDefault="00C15502" w:rsidP="0076193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  <w:proofErr w:type="spellStart"/>
      <w:r w:rsidRPr="001D50A2">
        <w:rPr>
          <w:rFonts w:ascii="Times New Roman" w:eastAsia="Times New Roman" w:hAnsi="Times New Roman"/>
          <w:lang w:val="cs-CZ" w:eastAsia="fr-FR"/>
        </w:rPr>
        <w:t>Amprolium</w:t>
      </w:r>
      <w:proofErr w:type="spellEnd"/>
      <w:r w:rsidRPr="001D50A2">
        <w:rPr>
          <w:rFonts w:ascii="Times New Roman" w:eastAsia="Times New Roman" w:hAnsi="Times New Roman"/>
          <w:lang w:val="cs-CZ" w:eastAsia="fr-FR"/>
        </w:rPr>
        <w:t xml:space="preserve"> je </w:t>
      </w:r>
      <w:r w:rsidR="002E6DDF" w:rsidRPr="001D50A2">
        <w:rPr>
          <w:rFonts w:ascii="Times New Roman" w:eastAsia="Times New Roman" w:hAnsi="Times New Roman"/>
          <w:lang w:val="cs-CZ" w:eastAsia="fr-FR"/>
        </w:rPr>
        <w:t xml:space="preserve">klasifikován jako látka </w:t>
      </w:r>
      <w:r w:rsidRPr="001D50A2">
        <w:rPr>
          <w:rFonts w:ascii="Times New Roman" w:eastAsia="Times New Roman" w:hAnsi="Times New Roman"/>
          <w:lang w:val="cs-CZ" w:eastAsia="fr-FR"/>
        </w:rPr>
        <w:t>velmi perzistentní v půdě.</w:t>
      </w:r>
    </w:p>
    <w:p w14:paraId="6B1C4B0F" w14:textId="77777777" w:rsidR="00C15502" w:rsidRPr="001D50A2" w:rsidRDefault="00C15502" w:rsidP="0076193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</w:p>
    <w:p w14:paraId="748F5147" w14:textId="5CB2A169" w:rsidR="00C15502" w:rsidRPr="001D50A2" w:rsidRDefault="00C15502" w:rsidP="00761936">
      <w:pPr>
        <w:pStyle w:val="Odstavecseseznamem"/>
        <w:tabs>
          <w:tab w:val="left" w:pos="142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lang w:val="cs-CZ" w:eastAsia="sv-SE"/>
        </w:rPr>
      </w:pPr>
      <w:r w:rsidRPr="001D50A2">
        <w:rPr>
          <w:rFonts w:ascii="Times New Roman" w:eastAsia="Times New Roman" w:hAnsi="Times New Roman"/>
          <w:color w:val="000000"/>
          <w:u w:val="single"/>
          <w:lang w:val="cs-CZ" w:eastAsia="sv-SE"/>
        </w:rPr>
        <w:t>Nosnice:</w:t>
      </w:r>
    </w:p>
    <w:p w14:paraId="2329EF3B" w14:textId="56B1A5CB" w:rsidR="00C15502" w:rsidRPr="004151EE" w:rsidRDefault="001918C0" w:rsidP="00761936">
      <w:pPr>
        <w:pStyle w:val="Odstavecseseznamem"/>
        <w:tabs>
          <w:tab w:val="left" w:pos="142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</w:rPr>
        <w:lastRenderedPageBreak/>
        <w:t xml:space="preserve">Laboratorní studie </w:t>
      </w:r>
      <w:r w:rsidR="00C15502" w:rsidRPr="001918C0">
        <w:rPr>
          <w:rFonts w:ascii="Times New Roman" w:hAnsi="Times New Roman"/>
          <w:lang w:val="cs-CZ"/>
        </w:rPr>
        <w:t>neprokázaly</w:t>
      </w:r>
      <w:r w:rsidR="00C15502" w:rsidRPr="001D50A2">
        <w:rPr>
          <w:rFonts w:ascii="Times New Roman" w:hAnsi="Times New Roman"/>
          <w:lang w:val="cs-CZ"/>
        </w:rPr>
        <w:t xml:space="preserve"> žádné teratogenní účinky. Bezpečnost </w:t>
      </w:r>
      <w:proofErr w:type="spellStart"/>
      <w:r w:rsidR="00C15502" w:rsidRPr="001D50A2">
        <w:rPr>
          <w:rFonts w:ascii="Times New Roman" w:hAnsi="Times New Roman"/>
          <w:lang w:val="cs-CZ"/>
        </w:rPr>
        <w:t>amprolia</w:t>
      </w:r>
      <w:proofErr w:type="spellEnd"/>
      <w:r w:rsidR="00C15502" w:rsidRPr="001D50A2">
        <w:rPr>
          <w:rFonts w:ascii="Times New Roman" w:hAnsi="Times New Roman"/>
          <w:lang w:val="cs-CZ"/>
        </w:rPr>
        <w:t xml:space="preserve"> nebyla stanovena u nosnic. Používejte pouze po zvážení poměru terapeutického prospěchu a rizika odpovědným </w:t>
      </w:r>
      <w:r w:rsidR="00C15502" w:rsidRPr="00761936">
        <w:rPr>
          <w:rFonts w:ascii="Times New Roman" w:hAnsi="Times New Roman"/>
          <w:lang w:val="cs-CZ"/>
        </w:rPr>
        <w:t>veterinárním lékařem</w:t>
      </w:r>
      <w:r w:rsidR="00C15502" w:rsidRPr="004151EE">
        <w:rPr>
          <w:rFonts w:ascii="Times New Roman" w:hAnsi="Times New Roman"/>
          <w:lang w:val="cs-CZ"/>
        </w:rPr>
        <w:t>.</w:t>
      </w:r>
    </w:p>
    <w:p w14:paraId="1ACB6315" w14:textId="77777777" w:rsidR="00C15502" w:rsidRPr="004151EE" w:rsidRDefault="00C15502" w:rsidP="0076193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  <w:lang w:val="cs-CZ"/>
        </w:rPr>
      </w:pPr>
    </w:p>
    <w:p w14:paraId="07A4DC66" w14:textId="5811F5D8" w:rsidR="00C15502" w:rsidRPr="00951257" w:rsidRDefault="00C15502" w:rsidP="00761936">
      <w:pPr>
        <w:pStyle w:val="Odstavecseseznamem"/>
        <w:keepNext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u w:val="single"/>
          <w:lang w:val="cs-CZ"/>
        </w:rPr>
      </w:pPr>
      <w:r w:rsidRPr="004151EE">
        <w:rPr>
          <w:rFonts w:ascii="Times New Roman" w:hAnsi="Times New Roman"/>
          <w:u w:val="single"/>
          <w:lang w:val="cs-CZ"/>
        </w:rPr>
        <w:t xml:space="preserve">Interakce s </w:t>
      </w:r>
      <w:r w:rsidRPr="004151EE">
        <w:rPr>
          <w:rFonts w:ascii="Times New Roman" w:eastAsia="Times New Roman" w:hAnsi="Times New Roman"/>
          <w:color w:val="000000"/>
          <w:u w:val="single"/>
          <w:lang w:val="cs-CZ" w:eastAsia="sv-SE"/>
        </w:rPr>
        <w:t>jinými</w:t>
      </w:r>
      <w:r w:rsidRPr="00951257">
        <w:rPr>
          <w:rFonts w:ascii="Times New Roman" w:hAnsi="Times New Roman"/>
          <w:u w:val="single"/>
          <w:lang w:val="cs-CZ"/>
        </w:rPr>
        <w:t xml:space="preserve"> léčivými přípravky a další formy interakce:</w:t>
      </w:r>
    </w:p>
    <w:p w14:paraId="5AA7D845" w14:textId="77777777" w:rsidR="00C15502" w:rsidRPr="001D50A2" w:rsidRDefault="00C15502" w:rsidP="00761936">
      <w:pPr>
        <w:pStyle w:val="Odstavecseseznamem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lang w:val="cs-CZ"/>
        </w:rPr>
      </w:pPr>
      <w:proofErr w:type="spellStart"/>
      <w:r w:rsidRPr="00951257">
        <w:rPr>
          <w:rFonts w:ascii="Times New Roman" w:hAnsi="Times New Roman"/>
          <w:lang w:val="cs-CZ"/>
        </w:rPr>
        <w:t>Amprolium</w:t>
      </w:r>
      <w:proofErr w:type="spellEnd"/>
      <w:r w:rsidRPr="00951257">
        <w:rPr>
          <w:rFonts w:ascii="Times New Roman" w:hAnsi="Times New Roman"/>
          <w:lang w:val="cs-CZ"/>
        </w:rPr>
        <w:t xml:space="preserve"> je analog </w:t>
      </w:r>
      <w:proofErr w:type="spellStart"/>
      <w:r w:rsidRPr="00951257">
        <w:rPr>
          <w:rFonts w:ascii="Times New Roman" w:hAnsi="Times New Roman"/>
          <w:lang w:val="cs-CZ"/>
        </w:rPr>
        <w:t>thiaminu</w:t>
      </w:r>
      <w:proofErr w:type="spellEnd"/>
      <w:r w:rsidRPr="00951257">
        <w:rPr>
          <w:rFonts w:ascii="Times New Roman" w:hAnsi="Times New Roman"/>
          <w:lang w:val="cs-CZ"/>
        </w:rPr>
        <w:t xml:space="preserve">. Proto může být účinnost </w:t>
      </w:r>
      <w:proofErr w:type="spellStart"/>
      <w:r w:rsidRPr="00951257">
        <w:rPr>
          <w:rFonts w:ascii="Times New Roman" w:hAnsi="Times New Roman"/>
          <w:lang w:val="cs-CZ"/>
        </w:rPr>
        <w:t>amprolia</w:t>
      </w:r>
      <w:proofErr w:type="spellEnd"/>
      <w:r w:rsidRPr="001D50A2">
        <w:rPr>
          <w:rFonts w:ascii="Times New Roman" w:hAnsi="Times New Roman"/>
          <w:lang w:val="cs-CZ"/>
        </w:rPr>
        <w:t xml:space="preserve"> snížena při souběžném podávání přípravků obsahujících vitamíny B-komplexu.</w:t>
      </w:r>
    </w:p>
    <w:p w14:paraId="7420B724" w14:textId="77777777" w:rsidR="00C15502" w:rsidRPr="001D50A2" w:rsidRDefault="00C15502" w:rsidP="00761936">
      <w:pPr>
        <w:pStyle w:val="Odstavecseseznamem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lang w:val="cs-CZ" w:eastAsia="fr-FR"/>
        </w:rPr>
      </w:pPr>
    </w:p>
    <w:p w14:paraId="261EC562" w14:textId="79AEE9AB" w:rsidR="00C15502" w:rsidRPr="001D50A2" w:rsidRDefault="00C15502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u w:val="single"/>
          <w:lang w:val="cs-CZ"/>
        </w:rPr>
      </w:pPr>
      <w:r w:rsidRPr="001D50A2">
        <w:rPr>
          <w:rFonts w:ascii="Times New Roman" w:hAnsi="Times New Roman"/>
          <w:u w:val="single"/>
          <w:lang w:val="cs-CZ"/>
        </w:rPr>
        <w:t>Předávkování:</w:t>
      </w:r>
    </w:p>
    <w:p w14:paraId="05870A43" w14:textId="77777777" w:rsidR="00C15502" w:rsidRPr="001D50A2" w:rsidRDefault="00C15502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  <w:r w:rsidRPr="001D50A2">
        <w:rPr>
          <w:rFonts w:ascii="Times New Roman" w:hAnsi="Times New Roman"/>
          <w:lang w:val="cs-CZ"/>
        </w:rPr>
        <w:t xml:space="preserve">Při dlouhodobém podávání vysokých dávek může dojít k nedostatku </w:t>
      </w:r>
      <w:proofErr w:type="spellStart"/>
      <w:r w:rsidRPr="001D50A2">
        <w:rPr>
          <w:rFonts w:ascii="Times New Roman" w:hAnsi="Times New Roman"/>
          <w:lang w:val="cs-CZ"/>
        </w:rPr>
        <w:t>thiaminu</w:t>
      </w:r>
      <w:proofErr w:type="spellEnd"/>
      <w:r w:rsidRPr="001D50A2">
        <w:rPr>
          <w:rFonts w:ascii="Times New Roman" w:hAnsi="Times New Roman"/>
          <w:lang w:val="cs-CZ"/>
        </w:rPr>
        <w:t xml:space="preserve">. Tento nedostatek může být kompenzován odpovídajícím příjmem </w:t>
      </w:r>
      <w:proofErr w:type="spellStart"/>
      <w:r w:rsidRPr="001D50A2">
        <w:rPr>
          <w:rFonts w:ascii="Times New Roman" w:hAnsi="Times New Roman"/>
          <w:lang w:val="cs-CZ"/>
        </w:rPr>
        <w:t>thiaminu</w:t>
      </w:r>
      <w:proofErr w:type="spellEnd"/>
      <w:r w:rsidRPr="001D50A2">
        <w:rPr>
          <w:rFonts w:ascii="Times New Roman" w:hAnsi="Times New Roman"/>
          <w:lang w:val="cs-CZ"/>
        </w:rPr>
        <w:t>.</w:t>
      </w:r>
    </w:p>
    <w:p w14:paraId="28A14EA9" w14:textId="77777777" w:rsidR="00C15502" w:rsidRPr="001D50A2" w:rsidRDefault="00C15502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</w:p>
    <w:p w14:paraId="4F536436" w14:textId="20CF1E33" w:rsidR="00C15502" w:rsidRPr="001D50A2" w:rsidRDefault="00C15502" w:rsidP="00761936">
      <w:pPr>
        <w:spacing w:after="0" w:line="240" w:lineRule="auto"/>
        <w:jc w:val="both"/>
        <w:rPr>
          <w:rFonts w:ascii="Times New Roman" w:hAnsi="Times New Roman"/>
          <w:u w:val="single"/>
          <w:lang w:val="cs-CZ"/>
        </w:rPr>
      </w:pPr>
      <w:r w:rsidRPr="001D50A2">
        <w:rPr>
          <w:rFonts w:ascii="Times New Roman" w:hAnsi="Times New Roman"/>
          <w:u w:val="single"/>
          <w:lang w:val="cs-CZ"/>
        </w:rPr>
        <w:t>Hla</w:t>
      </w:r>
      <w:r w:rsidRPr="001D50A2">
        <w:rPr>
          <w:rFonts w:ascii="Times New Roman" w:eastAsia="Times New Roman" w:hAnsi="Times New Roman"/>
          <w:color w:val="000000"/>
          <w:u w:val="single"/>
          <w:lang w:val="cs-CZ" w:eastAsia="sv-SE"/>
        </w:rPr>
        <w:t>vní i</w:t>
      </w:r>
      <w:r w:rsidRPr="001D50A2">
        <w:rPr>
          <w:rFonts w:ascii="Times New Roman" w:hAnsi="Times New Roman"/>
          <w:u w:val="single"/>
          <w:lang w:val="cs-CZ"/>
        </w:rPr>
        <w:t>nkompatibility:</w:t>
      </w:r>
      <w:r w:rsidRPr="001D50A2" w:rsidDel="00DB76B8">
        <w:rPr>
          <w:rFonts w:ascii="Times New Roman" w:hAnsi="Times New Roman"/>
          <w:u w:val="single"/>
          <w:lang w:val="cs-CZ"/>
        </w:rPr>
        <w:t xml:space="preserve"> </w:t>
      </w:r>
    </w:p>
    <w:p w14:paraId="4D385C02" w14:textId="78323FA6" w:rsidR="00C15502" w:rsidRPr="004151EE" w:rsidRDefault="00C15502" w:rsidP="00761936">
      <w:pPr>
        <w:spacing w:after="0" w:line="240" w:lineRule="auto"/>
        <w:jc w:val="both"/>
        <w:rPr>
          <w:rFonts w:ascii="Times New Roman" w:eastAsia="Times New Roman" w:hAnsi="Times New Roman"/>
          <w:lang w:val="cs-CZ"/>
        </w:rPr>
      </w:pPr>
      <w:r w:rsidRPr="001D50A2">
        <w:rPr>
          <w:rFonts w:ascii="Times New Roman" w:hAnsi="Times New Roman"/>
          <w:lang w:val="cs-CZ"/>
        </w:rPr>
        <w:t>Studie kompatibility nejsou k dispozici, a proto tento veterinární léčivý přípravek nesmí být mísen s</w:t>
      </w:r>
      <w:r w:rsidR="001D50A2">
        <w:rPr>
          <w:rFonts w:ascii="Times New Roman" w:hAnsi="Times New Roman"/>
          <w:lang w:val="cs-CZ"/>
        </w:rPr>
        <w:t> </w:t>
      </w:r>
      <w:r w:rsidRPr="004151EE">
        <w:rPr>
          <w:rFonts w:ascii="Times New Roman" w:hAnsi="Times New Roman"/>
          <w:lang w:val="cs-CZ"/>
        </w:rPr>
        <w:t>žádnými dalšími veterinárními léčivými přípravky.</w:t>
      </w:r>
    </w:p>
    <w:p w14:paraId="465FF7D4" w14:textId="77777777" w:rsidR="00C15502" w:rsidRPr="004151EE" w:rsidRDefault="00C15502" w:rsidP="00761936">
      <w:pPr>
        <w:spacing w:after="0" w:line="240" w:lineRule="auto"/>
        <w:rPr>
          <w:rFonts w:ascii="Times New Roman" w:hAnsi="Times New Roman"/>
          <w:lang w:val="cs-CZ"/>
        </w:rPr>
      </w:pPr>
    </w:p>
    <w:p w14:paraId="25841AEB" w14:textId="77777777" w:rsidR="004B3D5E" w:rsidRPr="00951257" w:rsidRDefault="004B3D5E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</w:p>
    <w:p w14:paraId="580968C2" w14:textId="77777777" w:rsidR="00B07519" w:rsidRPr="00761936" w:rsidRDefault="00B07519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761936">
        <w:rPr>
          <w:rFonts w:ascii="Times New Roman" w:hAnsi="Times New Roman"/>
          <w:b/>
          <w:bCs/>
          <w:lang w:val="cs-CZ"/>
        </w:rPr>
        <w:t>NEŽÁDOUCÍ ÚČINKY</w:t>
      </w:r>
    </w:p>
    <w:p w14:paraId="7C04CDF0" w14:textId="77777777" w:rsidR="00B07519" w:rsidRPr="004151EE" w:rsidRDefault="00B07519" w:rsidP="00761936">
      <w:pPr>
        <w:pStyle w:val="Odstavecseseznamem"/>
        <w:spacing w:after="0" w:line="240" w:lineRule="auto"/>
        <w:contextualSpacing w:val="0"/>
        <w:jc w:val="both"/>
        <w:rPr>
          <w:rFonts w:ascii="Times New Roman" w:hAnsi="Times New Roman"/>
          <w:lang w:val="cs-CZ"/>
        </w:rPr>
      </w:pPr>
    </w:p>
    <w:p w14:paraId="632EB043" w14:textId="77777777" w:rsidR="00C15502" w:rsidRPr="004151EE" w:rsidRDefault="00C15502" w:rsidP="00761936">
      <w:pPr>
        <w:spacing w:after="0" w:line="240" w:lineRule="auto"/>
        <w:rPr>
          <w:rFonts w:ascii="Times New Roman" w:eastAsia="Times New Roman" w:hAnsi="Times New Roman"/>
          <w:b/>
          <w:iCs/>
          <w:lang w:val="cs-CZ" w:eastAsia="sv-SE"/>
        </w:rPr>
      </w:pPr>
      <w:r w:rsidRPr="004151EE">
        <w:rPr>
          <w:rFonts w:ascii="Times New Roman" w:eastAsia="Times New Roman" w:hAnsi="Times New Roman"/>
          <w:b/>
          <w:iCs/>
          <w:lang w:val="cs-CZ" w:eastAsia="sv-SE"/>
        </w:rPr>
        <w:t>Nežádoucí účinky</w:t>
      </w:r>
    </w:p>
    <w:p w14:paraId="271D266B" w14:textId="77777777" w:rsidR="00C15502" w:rsidRPr="004151EE" w:rsidRDefault="00C15502" w:rsidP="00761936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184FAA70" w14:textId="383D6A20" w:rsidR="00C15502" w:rsidRPr="00951257" w:rsidRDefault="00C15502" w:rsidP="00761936">
      <w:pPr>
        <w:spacing w:after="0" w:line="240" w:lineRule="auto"/>
        <w:jc w:val="both"/>
        <w:rPr>
          <w:rFonts w:ascii="Times New Roman" w:eastAsia="Times New Roman" w:hAnsi="Times New Roman"/>
          <w:lang w:val="cs-CZ"/>
        </w:rPr>
      </w:pPr>
      <w:r w:rsidRPr="004151EE">
        <w:rPr>
          <w:rFonts w:ascii="Times New Roman" w:hAnsi="Times New Roman"/>
          <w:lang w:val="cs-CZ"/>
        </w:rPr>
        <w:t>Kur domácí a krůty:</w:t>
      </w:r>
    </w:p>
    <w:p w14:paraId="5F5D6CDE" w14:textId="77777777" w:rsidR="009B4B1E" w:rsidRPr="001D50A2" w:rsidRDefault="00F91EA7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  <w:r w:rsidRPr="001D50A2">
        <w:rPr>
          <w:rFonts w:ascii="Times New Roman" w:hAnsi="Times New Roman"/>
          <w:lang w:val="cs-CZ"/>
        </w:rPr>
        <w:t>Nejsou znám</w:t>
      </w:r>
      <w:r w:rsidR="00EB1DC5" w:rsidRPr="001D50A2">
        <w:rPr>
          <w:rFonts w:ascii="Times New Roman" w:hAnsi="Times New Roman"/>
          <w:lang w:val="cs-CZ"/>
        </w:rPr>
        <w:t>y</w:t>
      </w:r>
      <w:r w:rsidRPr="001D50A2">
        <w:rPr>
          <w:rFonts w:ascii="Times New Roman" w:hAnsi="Times New Roman"/>
          <w:lang w:val="cs-CZ"/>
        </w:rPr>
        <w:t>.</w:t>
      </w:r>
    </w:p>
    <w:p w14:paraId="5D4CBDBB" w14:textId="77777777" w:rsidR="00C15502" w:rsidRPr="005E70C9" w:rsidRDefault="00C15502" w:rsidP="00761936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341C4340" w14:textId="0EC0337F" w:rsidR="00C15502" w:rsidRPr="001D50A2" w:rsidRDefault="00C15502" w:rsidP="00761936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1D50A2">
        <w:rPr>
          <w:rFonts w:ascii="Times New Roman" w:hAnsi="Times New Roman"/>
          <w:lang w:val="cs-CZ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</w:t>
      </w:r>
      <w:proofErr w:type="spellStart"/>
      <w:r w:rsidR="002E6DDF" w:rsidRPr="001D50A2">
        <w:rPr>
          <w:rFonts w:ascii="Times New Roman" w:hAnsi="Times New Roman"/>
          <w:lang w:val="cs-CZ"/>
        </w:rPr>
        <w:t>d</w:t>
      </w:r>
      <w:r w:rsidRPr="001D50A2">
        <w:rPr>
          <w:rFonts w:ascii="Times New Roman" w:hAnsi="Times New Roman"/>
          <w:lang w:val="cs-CZ"/>
        </w:rPr>
        <w:t>ržitel</w:t>
      </w:r>
      <w:r w:rsidR="001918C0">
        <w:rPr>
          <w:rFonts w:ascii="Times New Roman" w:hAnsi="Times New Roman"/>
          <w:lang w:val="cs-CZ"/>
        </w:rPr>
        <w:t>I</w:t>
      </w:r>
      <w:proofErr w:type="spellEnd"/>
      <w:r w:rsidRPr="001D50A2">
        <w:rPr>
          <w:rFonts w:ascii="Times New Roman" w:hAnsi="Times New Roman"/>
          <w:lang w:val="cs-CZ"/>
        </w:rPr>
        <w:t xml:space="preserve"> rozhodnutí o registraci, místní</w:t>
      </w:r>
      <w:r w:rsidR="001918C0">
        <w:rPr>
          <w:rFonts w:ascii="Times New Roman" w:hAnsi="Times New Roman"/>
          <w:lang w:val="cs-CZ"/>
        </w:rPr>
        <w:t>mu</w:t>
      </w:r>
      <w:r w:rsidRPr="001D50A2">
        <w:rPr>
          <w:rFonts w:ascii="Times New Roman" w:hAnsi="Times New Roman"/>
          <w:lang w:val="cs-CZ"/>
        </w:rPr>
        <w:t xml:space="preserve"> zástupc</w:t>
      </w:r>
      <w:r w:rsidR="001918C0">
        <w:rPr>
          <w:rFonts w:ascii="Times New Roman" w:hAnsi="Times New Roman"/>
          <w:lang w:val="cs-CZ"/>
        </w:rPr>
        <w:t>i</w:t>
      </w:r>
      <w:r w:rsidRPr="001D50A2">
        <w:rPr>
          <w:rFonts w:ascii="Times New Roman" w:hAnsi="Times New Roman"/>
          <w:lang w:val="cs-CZ"/>
        </w:rPr>
        <w:t xml:space="preserve"> držitele rozhodnutí o registraci</w:t>
      </w:r>
      <w:r w:rsidR="001918C0">
        <w:rPr>
          <w:rFonts w:ascii="Times New Roman" w:hAnsi="Times New Roman"/>
          <w:lang w:val="cs-CZ"/>
        </w:rPr>
        <w:t>,</w:t>
      </w:r>
      <w:r w:rsidRPr="001D50A2">
        <w:rPr>
          <w:rFonts w:ascii="Times New Roman" w:hAnsi="Times New Roman"/>
          <w:lang w:val="cs-CZ"/>
        </w:rPr>
        <w:t xml:space="preserve"> s využitím kontaktních údajů uvedených na konci této příbalové informace nebo prostřednictvím národního systému hlášení nežádoucích účinků</w:t>
      </w:r>
      <w:r w:rsidR="00C05A6B" w:rsidRPr="001D50A2">
        <w:rPr>
          <w:rFonts w:ascii="Times New Roman" w:hAnsi="Times New Roman"/>
          <w:lang w:val="cs-CZ"/>
        </w:rPr>
        <w:t>:</w:t>
      </w:r>
    </w:p>
    <w:p w14:paraId="01DDE89B" w14:textId="77777777" w:rsidR="002E6DDF" w:rsidRPr="001D50A2" w:rsidRDefault="002E6DDF" w:rsidP="00761936">
      <w:pPr>
        <w:spacing w:after="0" w:line="240" w:lineRule="auto"/>
        <w:jc w:val="both"/>
        <w:rPr>
          <w:rFonts w:ascii="Times New Roman" w:hAnsi="Times New Roman"/>
          <w:lang w:val="cs-CZ" w:eastAsia="zh-CN"/>
        </w:rPr>
      </w:pPr>
    </w:p>
    <w:p w14:paraId="50C2CFAD" w14:textId="77777777" w:rsidR="00782E0A" w:rsidRPr="00C721C2" w:rsidRDefault="00782E0A" w:rsidP="00761936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val="cs-CZ"/>
        </w:rPr>
      </w:pPr>
      <w:r w:rsidRPr="00C721C2">
        <w:rPr>
          <w:rFonts w:ascii="Times New Roman" w:eastAsia="Times New Roman" w:hAnsi="Times New Roman"/>
          <w:lang w:val="cs-CZ"/>
        </w:rPr>
        <w:t xml:space="preserve">Ústav pro státní kontrolu veterinárních biopreparátů a léčiv </w:t>
      </w:r>
    </w:p>
    <w:p w14:paraId="5CA5F364" w14:textId="5ECD08BD" w:rsidR="00782E0A" w:rsidRPr="00C721C2" w:rsidRDefault="00782E0A" w:rsidP="00761936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val="cs-CZ"/>
        </w:rPr>
      </w:pPr>
      <w:r w:rsidRPr="00C721C2">
        <w:rPr>
          <w:rFonts w:ascii="Times New Roman" w:eastAsia="Times New Roman" w:hAnsi="Times New Roman"/>
          <w:lang w:val="cs-CZ"/>
        </w:rPr>
        <w:t xml:space="preserve">Hudcova </w:t>
      </w:r>
      <w:r w:rsidR="001918C0">
        <w:rPr>
          <w:rFonts w:ascii="Times New Roman" w:eastAsia="Times New Roman" w:hAnsi="Times New Roman"/>
          <w:lang w:val="cs-CZ"/>
        </w:rPr>
        <w:t>232/</w:t>
      </w:r>
      <w:proofErr w:type="gramStart"/>
      <w:r w:rsidRPr="00C721C2">
        <w:rPr>
          <w:rFonts w:ascii="Times New Roman" w:eastAsia="Times New Roman" w:hAnsi="Times New Roman"/>
          <w:lang w:val="cs-CZ"/>
        </w:rPr>
        <w:t>56a</w:t>
      </w:r>
      <w:proofErr w:type="gramEnd"/>
    </w:p>
    <w:p w14:paraId="65773179" w14:textId="77777777" w:rsidR="00782E0A" w:rsidRPr="00761936" w:rsidRDefault="00782E0A" w:rsidP="00761936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val="cs-CZ"/>
        </w:rPr>
      </w:pPr>
      <w:r w:rsidRPr="00761936">
        <w:rPr>
          <w:rFonts w:ascii="Times New Roman" w:eastAsia="Times New Roman" w:hAnsi="Times New Roman"/>
          <w:lang w:val="cs-CZ"/>
        </w:rPr>
        <w:t>621 00 Brno</w:t>
      </w:r>
    </w:p>
    <w:p w14:paraId="28B1C93F" w14:textId="77777777" w:rsidR="00782E0A" w:rsidRPr="004151EE" w:rsidRDefault="00782E0A" w:rsidP="00761936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lang w:val="cs-CZ"/>
        </w:rPr>
      </w:pPr>
      <w:r w:rsidRPr="00761936">
        <w:rPr>
          <w:rFonts w:ascii="Times New Roman" w:eastAsia="Times New Roman" w:hAnsi="Times New Roman"/>
          <w:lang w:val="cs-CZ"/>
        </w:rPr>
        <w:t xml:space="preserve">Mail: </w:t>
      </w:r>
      <w:hyperlink r:id="rId8" w:history="1">
        <w:r w:rsidRPr="004151EE">
          <w:rPr>
            <w:rFonts w:ascii="Times New Roman" w:eastAsia="Times New Roman" w:hAnsi="Times New Roman"/>
            <w:color w:val="0000FF"/>
            <w:u w:val="single"/>
            <w:lang w:val="cs-CZ"/>
          </w:rPr>
          <w:t>adr@uskvbl.cz</w:t>
        </w:r>
      </w:hyperlink>
    </w:p>
    <w:p w14:paraId="1E266415" w14:textId="2874827E" w:rsidR="00B07519" w:rsidRPr="004151EE" w:rsidRDefault="00782E0A" w:rsidP="00761936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4151EE">
        <w:rPr>
          <w:rFonts w:ascii="Times New Roman" w:hAnsi="Times New Roman"/>
          <w:lang w:val="cs-CZ"/>
        </w:rPr>
        <w:t xml:space="preserve">Webové stránky: </w:t>
      </w:r>
      <w:hyperlink r:id="rId9" w:history="1">
        <w:r w:rsidRPr="004151EE">
          <w:rPr>
            <w:rFonts w:ascii="Times New Roman" w:hAnsi="Times New Roman"/>
            <w:color w:val="0000FF"/>
            <w:u w:val="single"/>
            <w:lang w:val="cs-CZ"/>
          </w:rPr>
          <w:t>http://www.uskvbl.cz/cs/farmakovigilance</w:t>
        </w:r>
      </w:hyperlink>
      <w:r w:rsidR="00990EBC" w:rsidRPr="004151EE">
        <w:rPr>
          <w:rFonts w:ascii="Times New Roman" w:hAnsi="Times New Roman"/>
          <w:lang w:val="cs-CZ"/>
        </w:rPr>
        <w:t>.</w:t>
      </w:r>
    </w:p>
    <w:p w14:paraId="7AFE8B83" w14:textId="77777777" w:rsidR="00990EBC" w:rsidRPr="00951257" w:rsidRDefault="00990EBC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</w:p>
    <w:p w14:paraId="706B6217" w14:textId="77777777" w:rsidR="004B3D5E" w:rsidRPr="001D50A2" w:rsidRDefault="004B3D5E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</w:p>
    <w:p w14:paraId="629F0CB5" w14:textId="77777777" w:rsidR="004121D7" w:rsidRPr="00761936" w:rsidRDefault="004121D7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761936">
        <w:rPr>
          <w:rFonts w:ascii="Times New Roman" w:hAnsi="Times New Roman"/>
          <w:b/>
          <w:bCs/>
          <w:lang w:val="cs-CZ"/>
        </w:rPr>
        <w:t>DÁVKOVÁNÍ PRO KAŽDÝ DRUH, CESTA(Y) A ZPŮSOB PODÁNÍ</w:t>
      </w:r>
    </w:p>
    <w:p w14:paraId="0AB75B71" w14:textId="77777777" w:rsidR="00794401" w:rsidRPr="004151EE" w:rsidRDefault="00794401" w:rsidP="00761936">
      <w:pPr>
        <w:pStyle w:val="Odstavecseseznamem"/>
        <w:spacing w:after="0" w:line="240" w:lineRule="auto"/>
        <w:contextualSpacing w:val="0"/>
        <w:rPr>
          <w:rFonts w:ascii="Times New Roman" w:hAnsi="Times New Roman"/>
          <w:lang w:val="cs-CZ"/>
        </w:rPr>
      </w:pPr>
    </w:p>
    <w:p w14:paraId="3A2F1FBF" w14:textId="77777777" w:rsidR="00C05A6B" w:rsidRPr="004151EE" w:rsidRDefault="00C05A6B" w:rsidP="0076193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val="cs-CZ" w:eastAsia="sv-SE"/>
        </w:rPr>
      </w:pPr>
      <w:r w:rsidRPr="004151EE">
        <w:rPr>
          <w:rFonts w:ascii="Times New Roman" w:eastAsia="Times New Roman" w:hAnsi="Times New Roman"/>
          <w:b/>
          <w:bCs/>
          <w:lang w:val="cs-CZ" w:eastAsia="sv-SE"/>
        </w:rPr>
        <w:t>Dávkování pro každý druh, cesty a způsob podání</w:t>
      </w:r>
    </w:p>
    <w:p w14:paraId="64175D12" w14:textId="77777777" w:rsidR="008B2A58" w:rsidRPr="00951257" w:rsidRDefault="008B2A58" w:rsidP="00761936">
      <w:pPr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</w:p>
    <w:p w14:paraId="7C47D516" w14:textId="6BEA5138" w:rsidR="001918C0" w:rsidRPr="001D50A2" w:rsidRDefault="001918C0" w:rsidP="00761936">
      <w:pPr>
        <w:jc w:val="both"/>
        <w:rPr>
          <w:rFonts w:ascii="Times New Roman" w:eastAsia="Times New Roman" w:hAnsi="Times New Roman"/>
          <w:lang w:val="cs-CZ" w:eastAsia="fr-FR"/>
        </w:rPr>
      </w:pPr>
      <w:r w:rsidRPr="00761936">
        <w:rPr>
          <w:rFonts w:ascii="Times New Roman" w:hAnsi="Times New Roman"/>
        </w:rPr>
        <w:t>Podání v pitn</w:t>
      </w:r>
      <w:r w:rsidRPr="00761936">
        <w:rPr>
          <w:rFonts w:ascii="Times New Roman" w:hAnsi="Times New Roman" w:hint="eastAsia"/>
        </w:rPr>
        <w:t>é</w:t>
      </w:r>
      <w:r w:rsidRPr="00761936">
        <w:rPr>
          <w:rFonts w:ascii="Times New Roman" w:hAnsi="Times New Roman"/>
        </w:rPr>
        <w:t xml:space="preserve"> vodě.</w:t>
      </w:r>
    </w:p>
    <w:p w14:paraId="07D43CB1" w14:textId="173AB05B" w:rsidR="005F246C" w:rsidRDefault="00EB1DC5">
      <w:pPr>
        <w:spacing w:after="0" w:line="240" w:lineRule="auto"/>
        <w:jc w:val="both"/>
        <w:rPr>
          <w:rFonts w:ascii="Times New Roman" w:hAnsi="Times New Roman"/>
          <w:iCs/>
          <w:lang w:val="cs-CZ"/>
        </w:rPr>
      </w:pPr>
      <w:r w:rsidRPr="001D50A2">
        <w:rPr>
          <w:rFonts w:ascii="Times New Roman" w:hAnsi="Times New Roman"/>
          <w:iCs/>
          <w:lang w:val="cs-CZ"/>
        </w:rPr>
        <w:t>D</w:t>
      </w:r>
      <w:r w:rsidR="00DB76B8" w:rsidRPr="001D50A2">
        <w:rPr>
          <w:rFonts w:ascii="Times New Roman" w:hAnsi="Times New Roman"/>
          <w:iCs/>
          <w:lang w:val="cs-CZ"/>
        </w:rPr>
        <w:t>ávkování</w:t>
      </w:r>
      <w:r w:rsidR="00DB76B8" w:rsidRPr="001D50A2">
        <w:rPr>
          <w:rFonts w:ascii="Times New Roman" w:hAnsi="Times New Roman"/>
          <w:iCs/>
          <w:lang w:val="cs-CZ" w:eastAsia="fr-FR"/>
        </w:rPr>
        <w:t xml:space="preserve"> pro každý cílový druh</w:t>
      </w:r>
      <w:r w:rsidR="005F246C" w:rsidRPr="001D50A2">
        <w:rPr>
          <w:rFonts w:ascii="Times New Roman" w:hAnsi="Times New Roman"/>
          <w:lang w:val="cs-CZ"/>
        </w:rPr>
        <w:t>:</w:t>
      </w:r>
      <w:r w:rsidR="005F246C" w:rsidRPr="001D50A2">
        <w:rPr>
          <w:rFonts w:ascii="Times New Roman" w:hAnsi="Times New Roman"/>
          <w:iCs/>
          <w:lang w:val="cs-CZ"/>
        </w:rPr>
        <w:t xml:space="preserve"> </w:t>
      </w:r>
      <w:r w:rsidRPr="001D50A2">
        <w:rPr>
          <w:rFonts w:ascii="Times New Roman" w:hAnsi="Times New Roman"/>
          <w:iCs/>
          <w:lang w:val="cs-CZ"/>
        </w:rPr>
        <w:t xml:space="preserve">20 mg </w:t>
      </w:r>
      <w:proofErr w:type="spellStart"/>
      <w:r w:rsidRPr="001D50A2">
        <w:rPr>
          <w:rFonts w:ascii="Times New Roman" w:hAnsi="Times New Roman"/>
          <w:iCs/>
          <w:lang w:val="cs-CZ"/>
        </w:rPr>
        <w:t>amprolia</w:t>
      </w:r>
      <w:proofErr w:type="spellEnd"/>
      <w:r w:rsidRPr="001D50A2">
        <w:rPr>
          <w:rFonts w:ascii="Times New Roman" w:hAnsi="Times New Roman"/>
          <w:iCs/>
          <w:lang w:val="cs-CZ"/>
        </w:rPr>
        <w:t>/</w:t>
      </w:r>
      <w:r w:rsidR="000753C8" w:rsidRPr="001D50A2">
        <w:rPr>
          <w:rFonts w:ascii="Times New Roman" w:hAnsi="Times New Roman"/>
          <w:iCs/>
          <w:lang w:val="cs-CZ"/>
        </w:rPr>
        <w:t>kg živé hmotnosti</w:t>
      </w:r>
      <w:r w:rsidRPr="001D50A2">
        <w:rPr>
          <w:rFonts w:ascii="Times New Roman" w:hAnsi="Times New Roman"/>
          <w:iCs/>
          <w:lang w:val="cs-CZ"/>
        </w:rPr>
        <w:t xml:space="preserve">/den (odpovídá 0,5 </w:t>
      </w:r>
      <w:r w:rsidR="000753C8" w:rsidRPr="001D50A2">
        <w:rPr>
          <w:rFonts w:ascii="Times New Roman" w:hAnsi="Times New Roman"/>
          <w:iCs/>
          <w:lang w:val="cs-CZ"/>
        </w:rPr>
        <w:t xml:space="preserve">ml </w:t>
      </w:r>
      <w:r w:rsidR="00A669B9" w:rsidRPr="00761936">
        <w:rPr>
          <w:rFonts w:ascii="Times New Roman" w:hAnsi="Times New Roman"/>
          <w:iCs/>
          <w:lang w:val="cs-CZ"/>
        </w:rPr>
        <w:t>veterinárního léčivého přípravku</w:t>
      </w:r>
      <w:r w:rsidR="00A669B9" w:rsidRPr="00761936">
        <w:rPr>
          <w:rFonts w:ascii="Times New Roman" w:hAnsi="Times New Roman"/>
          <w:lang w:val="cs-CZ"/>
        </w:rPr>
        <w:t xml:space="preserve"> </w:t>
      </w:r>
      <w:r w:rsidRPr="004151EE">
        <w:rPr>
          <w:rFonts w:ascii="Times New Roman" w:hAnsi="Times New Roman"/>
          <w:iCs/>
          <w:lang w:val="cs-CZ"/>
        </w:rPr>
        <w:t>/10 kg živé hmotnosti/den) po dobu 5 až 7 po sobě jdoucích dnů.</w:t>
      </w:r>
    </w:p>
    <w:p w14:paraId="60E6E064" w14:textId="77777777" w:rsidR="001918C0" w:rsidRPr="00951257" w:rsidRDefault="001918C0" w:rsidP="00761936">
      <w:pPr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</w:p>
    <w:p w14:paraId="34A767CE" w14:textId="77777777" w:rsidR="001918C0" w:rsidRPr="00761936" w:rsidRDefault="001918C0" w:rsidP="001918C0">
      <w:pPr>
        <w:jc w:val="both"/>
        <w:rPr>
          <w:rFonts w:ascii="Times New Roman" w:hAnsi="Times New Roman"/>
        </w:rPr>
      </w:pPr>
      <w:r w:rsidRPr="00761936">
        <w:rPr>
          <w:rFonts w:ascii="Times New Roman" w:hAnsi="Times New Roman"/>
        </w:rPr>
        <w:t xml:space="preserve">K zajištění správného dávkování je třeba co nejpřesněji určit živou hmotnost. příjem medikované vody závisí na klinickém stavu zvířat. Pro dosažení správného dávkování může být nutné odpovídajícím způsobem upravit koncentraci amprolia. </w:t>
      </w:r>
    </w:p>
    <w:p w14:paraId="68957080" w14:textId="77777777" w:rsidR="00A669B9" w:rsidRPr="00951257" w:rsidRDefault="00A669B9" w:rsidP="00761936">
      <w:pPr>
        <w:keepNext/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  <w:r w:rsidRPr="004151EE">
        <w:rPr>
          <w:rFonts w:ascii="Times New Roman" w:eastAsia="Times New Roman" w:hAnsi="Times New Roman"/>
          <w:lang w:val="cs-CZ" w:eastAsia="fr-FR"/>
        </w:rPr>
        <w:lastRenderedPageBreak/>
        <w:t>Na základě doporučené dávky a počtu a hmotnosti zvířat, která je třeba ošetřit, se přesná denní koncentrace veterinárního léčivého přípravku vypočítá podle následujícího</w:t>
      </w:r>
      <w:r w:rsidRPr="00951257">
        <w:rPr>
          <w:rFonts w:ascii="Times New Roman" w:eastAsia="Times New Roman" w:hAnsi="Times New Roman"/>
          <w:lang w:val="cs-CZ" w:eastAsia="fr-FR"/>
        </w:rPr>
        <w:t xml:space="preserve"> vzorce:</w:t>
      </w:r>
    </w:p>
    <w:p w14:paraId="26008492" w14:textId="77777777" w:rsidR="000753C8" w:rsidRPr="00A669B9" w:rsidRDefault="000753C8" w:rsidP="00761936">
      <w:pPr>
        <w:keepNext/>
        <w:spacing w:after="0" w:line="240" w:lineRule="auto"/>
        <w:jc w:val="both"/>
        <w:rPr>
          <w:rFonts w:ascii="Times New Roman" w:eastAsia="Times New Roman" w:hAnsi="Times New Roman"/>
          <w:szCs w:val="24"/>
          <w:lang w:val="cs-CZ" w:eastAsia="fr-FR"/>
        </w:rPr>
      </w:pPr>
    </w:p>
    <w:p w14:paraId="45935002" w14:textId="5295B8ED" w:rsidR="00DB76B8" w:rsidRPr="00A669B9" w:rsidRDefault="00DB76B8" w:rsidP="00761936">
      <w:pPr>
        <w:keepNext/>
        <w:spacing w:after="0" w:line="240" w:lineRule="auto"/>
        <w:jc w:val="both"/>
        <w:rPr>
          <w:rFonts w:ascii="Times New Roman" w:eastAsia="Times New Roman" w:hAnsi="Times New Roman"/>
          <w:szCs w:val="24"/>
          <w:lang w:val="cs-CZ" w:eastAsia="fr-FR"/>
        </w:rPr>
      </w:pPr>
      <w:r w:rsidRPr="00A669B9">
        <w:rPr>
          <w:rFonts w:ascii="Times New Roman" w:eastAsia="Times New Roman" w:hAnsi="Times New Roman"/>
          <w:szCs w:val="24"/>
          <w:lang w:val="cs-CZ" w:eastAsia="fr-FR"/>
        </w:rPr>
        <w:t xml:space="preserve">0,05 ml </w:t>
      </w:r>
      <w:r w:rsidR="00A669B9" w:rsidRPr="00761936">
        <w:rPr>
          <w:rFonts w:ascii="Times New Roman" w:hAnsi="Times New Roman"/>
          <w:lang w:val="cs-CZ"/>
        </w:rPr>
        <w:t>veterinárního léčivého</w:t>
      </w:r>
      <w:r w:rsidR="00EB1DC5" w:rsidRPr="00A669B9">
        <w:rPr>
          <w:rFonts w:ascii="Times New Roman" w:eastAsia="Times New Roman" w:hAnsi="Times New Roman"/>
          <w:szCs w:val="24"/>
          <w:lang w:val="cs-CZ" w:eastAsia="fr-FR"/>
        </w:rPr>
        <w:t xml:space="preserve">    </w:t>
      </w:r>
      <w:r w:rsidRPr="00A669B9">
        <w:rPr>
          <w:rFonts w:ascii="Times New Roman" w:eastAsia="Times New Roman" w:hAnsi="Times New Roman"/>
          <w:szCs w:val="24"/>
          <w:lang w:val="cs-CZ" w:eastAsia="fr-FR"/>
        </w:rPr>
        <w:tab/>
      </w:r>
      <w:r w:rsidR="00E07D7D">
        <w:rPr>
          <w:rFonts w:ascii="Times New Roman" w:eastAsia="Times New Roman" w:hAnsi="Times New Roman"/>
          <w:szCs w:val="24"/>
          <w:lang w:val="cs-CZ" w:eastAsia="fr-FR"/>
        </w:rPr>
        <w:tab/>
      </w:r>
      <w:r w:rsidR="00A669B9" w:rsidRPr="00A669B9">
        <w:rPr>
          <w:rFonts w:ascii="Times New Roman" w:eastAsia="Times New Roman" w:hAnsi="Times New Roman"/>
          <w:szCs w:val="24"/>
          <w:lang w:val="cs-CZ" w:eastAsia="fr-FR"/>
        </w:rPr>
        <w:t xml:space="preserve">Průměrná </w:t>
      </w:r>
      <w:r w:rsidR="00EB1DC5" w:rsidRPr="00A669B9">
        <w:rPr>
          <w:rFonts w:ascii="Times New Roman" w:eastAsia="Times New Roman" w:hAnsi="Times New Roman"/>
          <w:szCs w:val="24"/>
          <w:lang w:val="cs-CZ" w:eastAsia="fr-FR"/>
        </w:rPr>
        <w:t>živá hmotnost</w:t>
      </w:r>
      <w:r w:rsidRPr="00A669B9">
        <w:rPr>
          <w:rFonts w:ascii="Times New Roman" w:eastAsia="Times New Roman" w:hAnsi="Times New Roman"/>
          <w:szCs w:val="24"/>
          <w:lang w:val="cs-CZ" w:eastAsia="fr-FR"/>
        </w:rPr>
        <w:t xml:space="preserve"> (kg)</w:t>
      </w:r>
      <w:r w:rsidRPr="00A669B9">
        <w:rPr>
          <w:rFonts w:ascii="Times New Roman" w:eastAsia="Times New Roman" w:hAnsi="Times New Roman"/>
          <w:szCs w:val="24"/>
          <w:lang w:val="cs-CZ" w:eastAsia="fr-FR"/>
        </w:rPr>
        <w:tab/>
      </w:r>
      <w:r w:rsidRPr="00A669B9">
        <w:rPr>
          <w:rFonts w:ascii="Times New Roman" w:eastAsia="Times New Roman" w:hAnsi="Times New Roman"/>
          <w:szCs w:val="24"/>
          <w:lang w:val="cs-CZ" w:eastAsia="fr-FR"/>
        </w:rPr>
        <w:tab/>
      </w:r>
    </w:p>
    <w:p w14:paraId="3F7134C5" w14:textId="4D3298A0" w:rsidR="00DB76B8" w:rsidRPr="00A669B9" w:rsidRDefault="00A669B9" w:rsidP="00761936">
      <w:pPr>
        <w:keepNext/>
        <w:spacing w:after="0" w:line="240" w:lineRule="auto"/>
        <w:ind w:left="3119" w:hanging="3119"/>
        <w:rPr>
          <w:rFonts w:ascii="Times New Roman" w:eastAsia="Times New Roman" w:hAnsi="Times New Roman"/>
          <w:szCs w:val="24"/>
          <w:lang w:val="cs-CZ" w:eastAsia="fr-FR"/>
        </w:rPr>
      </w:pPr>
      <w:r w:rsidRPr="00761936">
        <w:rPr>
          <w:rFonts w:ascii="Times New Roman" w:hAnsi="Times New Roman"/>
          <w:lang w:val="cs-CZ"/>
        </w:rPr>
        <w:t>přípravku</w:t>
      </w:r>
      <w:r w:rsidRPr="00A669B9">
        <w:rPr>
          <w:rFonts w:ascii="Times New Roman" w:eastAsia="Times New Roman" w:hAnsi="Times New Roman"/>
          <w:szCs w:val="24"/>
          <w:lang w:val="cs-CZ" w:eastAsia="fr-FR"/>
        </w:rPr>
        <w:t xml:space="preserve"> </w:t>
      </w:r>
      <w:r w:rsidR="001918C0">
        <w:rPr>
          <w:rFonts w:ascii="Times New Roman" w:eastAsia="Times New Roman" w:hAnsi="Times New Roman"/>
          <w:szCs w:val="24"/>
          <w:lang w:val="cs-CZ" w:eastAsia="fr-FR"/>
        </w:rPr>
        <w:t>/</w:t>
      </w:r>
      <w:r w:rsidR="00DB76B8" w:rsidRPr="00A669B9">
        <w:rPr>
          <w:rFonts w:ascii="Times New Roman" w:eastAsia="Times New Roman" w:hAnsi="Times New Roman"/>
          <w:szCs w:val="24"/>
          <w:lang w:val="cs-CZ" w:eastAsia="fr-FR"/>
        </w:rPr>
        <w:t xml:space="preserve"> kg </w:t>
      </w:r>
      <w:r w:rsidR="00EB1DC5" w:rsidRPr="00A669B9">
        <w:rPr>
          <w:rFonts w:ascii="Times New Roman" w:eastAsia="Times New Roman" w:hAnsi="Times New Roman"/>
          <w:szCs w:val="24"/>
          <w:lang w:val="cs-CZ" w:eastAsia="fr-FR"/>
        </w:rPr>
        <w:t>živé hmotnosti</w:t>
      </w:r>
      <w:r w:rsidR="00DB76B8" w:rsidRPr="00A669B9">
        <w:rPr>
          <w:rFonts w:ascii="Times New Roman" w:eastAsia="Times New Roman" w:hAnsi="Times New Roman"/>
          <w:szCs w:val="24"/>
          <w:lang w:val="cs-CZ" w:eastAsia="fr-FR"/>
        </w:rPr>
        <w:t xml:space="preserve"> </w:t>
      </w:r>
      <w:r w:rsidRPr="00A669B9">
        <w:rPr>
          <w:rFonts w:ascii="Times New Roman" w:eastAsia="Times New Roman" w:hAnsi="Times New Roman"/>
          <w:szCs w:val="24"/>
          <w:lang w:val="cs-CZ" w:eastAsia="fr-FR"/>
        </w:rPr>
        <w:t xml:space="preserve">a den         </w:t>
      </w:r>
      <w:r w:rsidR="00DB76B8" w:rsidRPr="00A669B9">
        <w:rPr>
          <w:rFonts w:ascii="Times New Roman" w:eastAsia="Times New Roman" w:hAnsi="Times New Roman"/>
          <w:szCs w:val="24"/>
          <w:lang w:val="cs-CZ" w:eastAsia="fr-FR"/>
        </w:rPr>
        <w:t xml:space="preserve">  ×    </w:t>
      </w:r>
      <w:r w:rsidR="00454E00">
        <w:rPr>
          <w:rFonts w:ascii="Times New Roman" w:eastAsia="Times New Roman" w:hAnsi="Times New Roman"/>
          <w:szCs w:val="24"/>
          <w:lang w:val="cs-CZ" w:eastAsia="fr-FR"/>
        </w:rPr>
        <w:t xml:space="preserve">   </w:t>
      </w:r>
      <w:r w:rsidRPr="00761936">
        <w:rPr>
          <w:rFonts w:ascii="Times New Roman" w:hAnsi="Times New Roman"/>
          <w:lang w:val="cs-CZ"/>
        </w:rPr>
        <w:t>léčených</w:t>
      </w:r>
      <w:r w:rsidRPr="00761936" w:rsidDel="00524392">
        <w:rPr>
          <w:rFonts w:ascii="Times New Roman" w:hAnsi="Times New Roman"/>
          <w:lang w:val="cs-CZ"/>
        </w:rPr>
        <w:t xml:space="preserve"> </w:t>
      </w:r>
      <w:r w:rsidR="00DB76B8" w:rsidRPr="00A669B9">
        <w:rPr>
          <w:rFonts w:ascii="Times New Roman" w:eastAsia="Times New Roman" w:hAnsi="Times New Roman"/>
          <w:szCs w:val="24"/>
          <w:lang w:val="cs-CZ" w:eastAsia="fr-FR"/>
        </w:rPr>
        <w:t>zvířat</w:t>
      </w:r>
      <w:r w:rsidR="00DB76B8" w:rsidRPr="00A669B9">
        <w:rPr>
          <w:rFonts w:ascii="Times New Roman" w:eastAsia="Times New Roman" w:hAnsi="Times New Roman"/>
          <w:szCs w:val="24"/>
          <w:lang w:val="cs-CZ" w:eastAsia="fr-FR"/>
        </w:rPr>
        <w:tab/>
      </w:r>
      <w:r w:rsidR="00EB1DC5" w:rsidRPr="00A669B9">
        <w:rPr>
          <w:rFonts w:ascii="Times New Roman" w:eastAsia="Times New Roman" w:hAnsi="Times New Roman"/>
          <w:szCs w:val="24"/>
          <w:lang w:val="cs-CZ" w:eastAsia="fr-FR"/>
        </w:rPr>
        <w:t xml:space="preserve">   </w:t>
      </w:r>
    </w:p>
    <w:p w14:paraId="75022D73" w14:textId="27D654B7" w:rsidR="00DB76B8" w:rsidRPr="00A669B9" w:rsidRDefault="00DB76B8" w:rsidP="00761936">
      <w:pPr>
        <w:keepNext/>
        <w:spacing w:after="0" w:line="240" w:lineRule="auto"/>
        <w:ind w:right="-284"/>
        <w:rPr>
          <w:rFonts w:ascii="Times New Roman" w:eastAsia="Times New Roman" w:hAnsi="Times New Roman"/>
          <w:szCs w:val="24"/>
          <w:lang w:val="cs-CZ" w:eastAsia="fr-FR"/>
        </w:rPr>
      </w:pPr>
      <w:r w:rsidRPr="00A669B9">
        <w:rPr>
          <w:rFonts w:ascii="Times New Roman" w:eastAsia="Times New Roman" w:hAnsi="Times New Roman"/>
          <w:szCs w:val="24"/>
          <w:lang w:val="cs-CZ" w:eastAsia="fr-FR"/>
        </w:rPr>
        <w:t xml:space="preserve">-------------------------------------------------------------------------------------- =   ml </w:t>
      </w:r>
      <w:r w:rsidR="00A669B9" w:rsidRPr="00761936">
        <w:rPr>
          <w:rFonts w:ascii="Times New Roman" w:hAnsi="Times New Roman"/>
          <w:lang w:val="cs-CZ"/>
        </w:rPr>
        <w:t>veterinárního léčivého</w:t>
      </w:r>
      <w:r w:rsidR="00EB1DC5" w:rsidRPr="00A669B9">
        <w:rPr>
          <w:rFonts w:ascii="Times New Roman" w:eastAsia="Times New Roman" w:hAnsi="Times New Roman"/>
          <w:szCs w:val="24"/>
          <w:lang w:val="cs-CZ" w:eastAsia="fr-FR"/>
        </w:rPr>
        <w:t xml:space="preserve">  </w:t>
      </w:r>
    </w:p>
    <w:p w14:paraId="6F968458" w14:textId="2261DDDA" w:rsidR="00DB76B8" w:rsidRPr="00A669B9" w:rsidRDefault="00A669B9" w:rsidP="00761936">
      <w:pPr>
        <w:keepNext/>
        <w:spacing w:after="0" w:line="240" w:lineRule="auto"/>
        <w:ind w:left="6372" w:right="-284"/>
        <w:rPr>
          <w:rFonts w:ascii="Times New Roman" w:eastAsia="Times New Roman" w:hAnsi="Times New Roman"/>
          <w:szCs w:val="24"/>
          <w:lang w:val="cs-CZ" w:eastAsia="fr-FR"/>
        </w:rPr>
      </w:pPr>
      <w:r w:rsidRPr="00761936">
        <w:rPr>
          <w:rFonts w:ascii="Times New Roman" w:hAnsi="Times New Roman"/>
          <w:lang w:val="cs-CZ"/>
        </w:rPr>
        <w:t xml:space="preserve">    přípravku </w:t>
      </w:r>
      <w:r w:rsidR="00454E00">
        <w:rPr>
          <w:rFonts w:ascii="Times New Roman" w:hAnsi="Times New Roman"/>
          <w:lang w:val="cs-CZ"/>
        </w:rPr>
        <w:t xml:space="preserve">/ </w:t>
      </w:r>
      <w:r w:rsidR="00DB76B8" w:rsidRPr="00A669B9">
        <w:rPr>
          <w:rFonts w:ascii="Times New Roman" w:eastAsia="Times New Roman" w:hAnsi="Times New Roman"/>
          <w:szCs w:val="24"/>
          <w:lang w:val="cs-CZ" w:eastAsia="fr-FR"/>
        </w:rPr>
        <w:t>litr pitné vody</w:t>
      </w:r>
    </w:p>
    <w:p w14:paraId="0AFF37F5" w14:textId="77777777" w:rsidR="00A669B9" w:rsidRPr="00A669B9" w:rsidRDefault="00A669B9" w:rsidP="00761936">
      <w:pPr>
        <w:keepNext/>
        <w:spacing w:after="0"/>
        <w:ind w:left="1418" w:firstLine="709"/>
        <w:rPr>
          <w:rFonts w:ascii="Times New Roman" w:eastAsia="Times New Roman" w:hAnsi="Times New Roman"/>
          <w:lang w:val="cs-CZ" w:eastAsia="fr-FR"/>
        </w:rPr>
      </w:pPr>
      <w:r w:rsidRPr="00A669B9">
        <w:rPr>
          <w:rFonts w:ascii="Times New Roman" w:eastAsia="Times New Roman" w:hAnsi="Times New Roman"/>
          <w:lang w:val="cs-CZ" w:eastAsia="fr-FR"/>
        </w:rPr>
        <w:t>Průměrný denní příjem vody (l /zvíře)</w:t>
      </w:r>
    </w:p>
    <w:p w14:paraId="0C44E12B" w14:textId="77777777" w:rsidR="00F91EA7" w:rsidRPr="00A669B9" w:rsidRDefault="00F91EA7" w:rsidP="00761936">
      <w:pPr>
        <w:spacing w:after="0" w:line="240" w:lineRule="auto"/>
        <w:rPr>
          <w:rFonts w:ascii="Times New Roman" w:hAnsi="Times New Roman"/>
          <w:lang w:val="cs-CZ"/>
        </w:rPr>
      </w:pPr>
    </w:p>
    <w:p w14:paraId="497EF953" w14:textId="77777777" w:rsidR="00794401" w:rsidRPr="004151EE" w:rsidRDefault="00794401" w:rsidP="004151EE">
      <w:pPr>
        <w:tabs>
          <w:tab w:val="left" w:pos="1134"/>
        </w:tabs>
        <w:spacing w:after="0" w:line="240" w:lineRule="auto"/>
        <w:ind w:left="1134" w:hanging="425"/>
        <w:rPr>
          <w:rFonts w:ascii="Times New Roman" w:hAnsi="Times New Roman"/>
          <w:lang w:val="cs-CZ"/>
        </w:rPr>
      </w:pPr>
    </w:p>
    <w:p w14:paraId="272FC2AA" w14:textId="63C129DD" w:rsidR="00B62896" w:rsidRPr="00761936" w:rsidRDefault="00C05A6B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4151EE">
        <w:rPr>
          <w:rFonts w:ascii="Times New Roman" w:eastAsia="Times New Roman" w:hAnsi="Times New Roman"/>
          <w:b/>
          <w:bCs/>
          <w:caps/>
          <w:lang w:val="cs-CZ" w:eastAsia="sv-SE"/>
        </w:rPr>
        <w:t>Informace o správném</w:t>
      </w:r>
      <w:r w:rsidR="00B62896" w:rsidRPr="00761936">
        <w:rPr>
          <w:rFonts w:ascii="Times New Roman" w:hAnsi="Times New Roman"/>
          <w:b/>
          <w:bCs/>
          <w:lang w:val="cs-CZ"/>
        </w:rPr>
        <w:t xml:space="preserve"> PODÁNÍ</w:t>
      </w:r>
    </w:p>
    <w:p w14:paraId="6E4BC19B" w14:textId="77777777" w:rsidR="00A91A2F" w:rsidRPr="004151EE" w:rsidRDefault="00A91A2F" w:rsidP="00761936">
      <w:pPr>
        <w:pStyle w:val="Odstavecseseznamem"/>
        <w:spacing w:after="0" w:line="240" w:lineRule="auto"/>
        <w:contextualSpacing w:val="0"/>
        <w:jc w:val="both"/>
        <w:rPr>
          <w:rFonts w:ascii="Times New Roman" w:eastAsia="Times New Roman" w:hAnsi="Times New Roman"/>
          <w:lang w:val="cs-CZ" w:eastAsia="hu-HU"/>
        </w:rPr>
      </w:pPr>
    </w:p>
    <w:p w14:paraId="0B42EB76" w14:textId="77777777" w:rsidR="00C05A6B" w:rsidRPr="00951257" w:rsidRDefault="00C05A6B" w:rsidP="00761936">
      <w:pPr>
        <w:spacing w:after="0" w:line="240" w:lineRule="auto"/>
        <w:rPr>
          <w:rFonts w:ascii="Times New Roman" w:eastAsia="Times New Roman" w:hAnsi="Times New Roman"/>
          <w:b/>
          <w:lang w:val="cs-CZ" w:eastAsia="sv-SE"/>
        </w:rPr>
      </w:pPr>
      <w:r w:rsidRPr="004151EE">
        <w:rPr>
          <w:rFonts w:ascii="Times New Roman" w:eastAsia="Times New Roman" w:hAnsi="Times New Roman"/>
          <w:b/>
          <w:lang w:val="cs-CZ" w:eastAsia="sv-SE"/>
        </w:rPr>
        <w:t>Informace o správném podávání</w:t>
      </w:r>
    </w:p>
    <w:p w14:paraId="6EA7B798" w14:textId="77777777" w:rsidR="008B2A58" w:rsidRPr="00951257" w:rsidRDefault="008B2A58" w:rsidP="00761936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6B4F4CF2" w14:textId="3AA8894A" w:rsidR="009C1A4D" w:rsidRPr="005E70C9" w:rsidRDefault="009C1A4D" w:rsidP="00761936">
      <w:pPr>
        <w:spacing w:after="0" w:line="240" w:lineRule="auto"/>
        <w:jc w:val="both"/>
        <w:rPr>
          <w:rFonts w:ascii="Times New Roman" w:eastAsia="Times New Roman" w:hAnsi="Times New Roman"/>
          <w:lang w:val="cs-CZ"/>
        </w:rPr>
      </w:pPr>
      <w:r w:rsidRPr="00430A46">
        <w:rPr>
          <w:rFonts w:ascii="Times New Roman" w:hAnsi="Times New Roman"/>
          <w:lang w:val="cs-CZ"/>
        </w:rPr>
        <w:t>Léčená zvířata by měla mít dostatečný přístup k </w:t>
      </w:r>
      <w:r w:rsidR="00EB1DC5" w:rsidRPr="00430A46">
        <w:rPr>
          <w:rFonts w:ascii="Times New Roman" w:hAnsi="Times New Roman"/>
          <w:lang w:val="cs-CZ"/>
        </w:rPr>
        <w:t>napájecímu systému</w:t>
      </w:r>
      <w:r w:rsidRPr="00430A46">
        <w:rPr>
          <w:rFonts w:ascii="Times New Roman" w:hAnsi="Times New Roman"/>
          <w:lang w:val="cs-CZ"/>
        </w:rPr>
        <w:t xml:space="preserve">, aby byl zajištěn dostatečný pitný režim. Během léčby by pro léčená zvířata neměly být dostupné žádné další zdroje pitné vody. </w:t>
      </w:r>
      <w:proofErr w:type="spellStart"/>
      <w:r w:rsidR="00EB1DC5" w:rsidRPr="00430A46">
        <w:rPr>
          <w:rFonts w:ascii="Times New Roman" w:hAnsi="Times New Roman"/>
          <w:lang w:val="cs-CZ"/>
        </w:rPr>
        <w:t>Medikovaná</w:t>
      </w:r>
      <w:proofErr w:type="spellEnd"/>
      <w:r w:rsidR="00EB1DC5" w:rsidRPr="00430A46">
        <w:rPr>
          <w:rFonts w:ascii="Times New Roman" w:hAnsi="Times New Roman"/>
          <w:lang w:val="cs-CZ"/>
        </w:rPr>
        <w:t xml:space="preserve"> </w:t>
      </w:r>
      <w:r w:rsidRPr="00430A46">
        <w:rPr>
          <w:rFonts w:ascii="Times New Roman" w:hAnsi="Times New Roman"/>
          <w:lang w:val="cs-CZ"/>
        </w:rPr>
        <w:t xml:space="preserve">pitná voda by se měla měnit každých 24 hodin. </w:t>
      </w:r>
    </w:p>
    <w:p w14:paraId="5C47C0A5" w14:textId="77777777" w:rsidR="009C1A4D" w:rsidRPr="001918C0" w:rsidRDefault="009C1A4D" w:rsidP="00761936">
      <w:pPr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</w:p>
    <w:p w14:paraId="47B05B7E" w14:textId="5A9436BD" w:rsidR="00454E00" w:rsidRPr="00761936" w:rsidRDefault="009C1A4D" w:rsidP="00454E00">
      <w:pPr>
        <w:tabs>
          <w:tab w:val="left" w:pos="720"/>
        </w:tabs>
        <w:jc w:val="both"/>
        <w:rPr>
          <w:rFonts w:ascii="Times New Roman" w:hAnsi="Times New Roman"/>
          <w:noProof/>
        </w:rPr>
      </w:pPr>
      <w:r w:rsidRPr="00454E00">
        <w:rPr>
          <w:rFonts w:ascii="Times New Roman" w:hAnsi="Times New Roman"/>
          <w:lang w:val="cs-CZ"/>
        </w:rPr>
        <w:t xml:space="preserve">Po skončení léčby je třeba vodovodní systém náležitě vyčistit, </w:t>
      </w:r>
      <w:r w:rsidR="00454E00" w:rsidRPr="00761936">
        <w:rPr>
          <w:rFonts w:ascii="Times New Roman" w:hAnsi="Times New Roman"/>
        </w:rPr>
        <w:t xml:space="preserve">aby se předešlo příjmu léčivé látky v množství </w:t>
      </w:r>
      <w:proofErr w:type="gramStart"/>
      <w:r w:rsidR="00454E00" w:rsidRPr="00761936">
        <w:rPr>
          <w:rFonts w:ascii="Times New Roman" w:hAnsi="Times New Roman"/>
        </w:rPr>
        <w:t>nižším</w:t>
      </w:r>
      <w:proofErr w:type="gramEnd"/>
      <w:r w:rsidR="00454E00" w:rsidRPr="00761936">
        <w:rPr>
          <w:rFonts w:ascii="Times New Roman" w:hAnsi="Times New Roman"/>
        </w:rPr>
        <w:t xml:space="preserve"> než je dávka léčebná.</w:t>
      </w:r>
    </w:p>
    <w:p w14:paraId="3B98D039" w14:textId="77777777" w:rsidR="00A91A2F" w:rsidRPr="00430A46" w:rsidRDefault="00A91A2F" w:rsidP="0076193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lang w:val="cs-CZ" w:eastAsia="hu-HU"/>
        </w:rPr>
      </w:pPr>
    </w:p>
    <w:p w14:paraId="7078E0EA" w14:textId="77777777" w:rsidR="00C94CC1" w:rsidRPr="00430A46" w:rsidRDefault="00C94CC1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lang w:val="cs-CZ"/>
        </w:rPr>
      </w:pPr>
      <w:r w:rsidRPr="00430A46">
        <w:rPr>
          <w:rFonts w:ascii="Times New Roman" w:hAnsi="Times New Roman"/>
          <w:lang w:val="cs-CZ"/>
        </w:rPr>
        <w:t>Tento veterinární léčivý přípravek nesmí přijít do styku s kovovým potrubím ani kovovými nádobami.</w:t>
      </w:r>
    </w:p>
    <w:p w14:paraId="6859526A" w14:textId="77777777" w:rsidR="00C94CC1" w:rsidRPr="00430A46" w:rsidRDefault="00C94CC1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lang w:val="cs-CZ" w:eastAsia="hu-HU"/>
        </w:rPr>
      </w:pPr>
    </w:p>
    <w:p w14:paraId="45BB8B71" w14:textId="77777777" w:rsidR="00B62896" w:rsidRPr="00430A46" w:rsidRDefault="00B62896" w:rsidP="00761936">
      <w:pPr>
        <w:tabs>
          <w:tab w:val="left" w:pos="1134"/>
        </w:tabs>
        <w:spacing w:after="0" w:line="240" w:lineRule="auto"/>
        <w:rPr>
          <w:rFonts w:ascii="Times New Roman" w:hAnsi="Times New Roman"/>
          <w:lang w:val="cs-CZ"/>
        </w:rPr>
      </w:pPr>
    </w:p>
    <w:p w14:paraId="46E14D36" w14:textId="3E770194" w:rsidR="004121D7" w:rsidRPr="00761936" w:rsidRDefault="004121D7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761936">
        <w:rPr>
          <w:rFonts w:ascii="Times New Roman" w:hAnsi="Times New Roman"/>
          <w:b/>
          <w:bCs/>
          <w:lang w:val="cs-CZ"/>
        </w:rPr>
        <w:t>OCHRANNÉ LHŮTY</w:t>
      </w:r>
    </w:p>
    <w:p w14:paraId="4C5BDE51" w14:textId="77777777" w:rsidR="00E94229" w:rsidRPr="004151EE" w:rsidRDefault="00E94229" w:rsidP="004151E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cs-CZ" w:eastAsia="fr-FR"/>
        </w:rPr>
      </w:pPr>
    </w:p>
    <w:p w14:paraId="48AAC65F" w14:textId="77777777" w:rsidR="001C3C68" w:rsidRPr="00951257" w:rsidRDefault="001C3C68" w:rsidP="00761936">
      <w:pPr>
        <w:spacing w:after="0" w:line="240" w:lineRule="auto"/>
        <w:rPr>
          <w:rFonts w:ascii="Times New Roman" w:eastAsia="Times New Roman" w:hAnsi="Times New Roman"/>
          <w:b/>
          <w:lang w:val="cs-CZ" w:eastAsia="sv-SE"/>
        </w:rPr>
      </w:pPr>
      <w:r w:rsidRPr="004151EE">
        <w:rPr>
          <w:rFonts w:ascii="Times New Roman" w:eastAsia="Times New Roman" w:hAnsi="Times New Roman"/>
          <w:b/>
          <w:lang w:val="cs-CZ" w:eastAsia="sv-SE"/>
        </w:rPr>
        <w:t>Ochranné lhůty</w:t>
      </w:r>
    </w:p>
    <w:p w14:paraId="65275638" w14:textId="77777777" w:rsidR="001C3C68" w:rsidRPr="00951257" w:rsidRDefault="001C3C68" w:rsidP="00761936">
      <w:pPr>
        <w:spacing w:after="0" w:line="240" w:lineRule="auto"/>
        <w:jc w:val="both"/>
        <w:rPr>
          <w:rFonts w:ascii="Times New Roman" w:eastAsia="Times New Roman" w:hAnsi="Times New Roman"/>
          <w:lang w:val="cs-CZ" w:eastAsia="fr-FR"/>
        </w:rPr>
      </w:pPr>
    </w:p>
    <w:p w14:paraId="7B6CB120" w14:textId="77777777" w:rsidR="005F246C" w:rsidRPr="00430A46" w:rsidRDefault="009C1A4D" w:rsidP="00761936">
      <w:pPr>
        <w:spacing w:after="0" w:line="240" w:lineRule="auto"/>
        <w:jc w:val="both"/>
        <w:rPr>
          <w:rFonts w:ascii="Times New Roman" w:eastAsia="Times New Roman" w:hAnsi="Times New Roman"/>
          <w:lang w:val="cs-CZ"/>
        </w:rPr>
      </w:pPr>
      <w:r w:rsidRPr="00430A46">
        <w:rPr>
          <w:rFonts w:ascii="Times New Roman" w:hAnsi="Times New Roman"/>
          <w:lang w:val="cs-CZ"/>
        </w:rPr>
        <w:t>Ku</w:t>
      </w:r>
      <w:r w:rsidR="00F63668" w:rsidRPr="00430A46">
        <w:rPr>
          <w:rFonts w:ascii="Times New Roman" w:hAnsi="Times New Roman"/>
          <w:lang w:val="cs-CZ"/>
        </w:rPr>
        <w:t>r domácí</w:t>
      </w:r>
      <w:r w:rsidRPr="00430A46">
        <w:rPr>
          <w:rFonts w:ascii="Times New Roman" w:hAnsi="Times New Roman"/>
          <w:lang w:val="cs-CZ"/>
        </w:rPr>
        <w:t xml:space="preserve"> a krůty</w:t>
      </w:r>
      <w:r w:rsidR="00F63668" w:rsidRPr="00430A46">
        <w:rPr>
          <w:rFonts w:ascii="Times New Roman" w:hAnsi="Times New Roman"/>
          <w:lang w:val="cs-CZ"/>
        </w:rPr>
        <w:t>:</w:t>
      </w:r>
    </w:p>
    <w:p w14:paraId="13D40174" w14:textId="77777777" w:rsidR="00F91EA7" w:rsidRPr="00430A46" w:rsidRDefault="00F91EA7" w:rsidP="00761936">
      <w:pPr>
        <w:pStyle w:val="Odstavecseseznamem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lang w:val="cs-CZ"/>
        </w:rPr>
      </w:pPr>
      <w:r w:rsidRPr="00430A46">
        <w:rPr>
          <w:rFonts w:ascii="Times New Roman" w:hAnsi="Times New Roman"/>
          <w:lang w:val="cs-CZ"/>
        </w:rPr>
        <w:t xml:space="preserve">Maso: </w:t>
      </w:r>
      <w:r w:rsidR="00F63668" w:rsidRPr="00430A46">
        <w:rPr>
          <w:rFonts w:ascii="Times New Roman" w:hAnsi="Times New Roman"/>
          <w:lang w:val="cs-CZ"/>
        </w:rPr>
        <w:t>Bez ochranných.</w:t>
      </w:r>
      <w:r w:rsidRPr="00430A46">
        <w:rPr>
          <w:rFonts w:ascii="Times New Roman" w:hAnsi="Times New Roman"/>
          <w:lang w:val="cs-CZ"/>
        </w:rPr>
        <w:t xml:space="preserve"> </w:t>
      </w:r>
    </w:p>
    <w:p w14:paraId="4748771D" w14:textId="77777777" w:rsidR="00F91EA7" w:rsidRPr="00430A46" w:rsidRDefault="00F91EA7" w:rsidP="00761936">
      <w:pPr>
        <w:pStyle w:val="Odstavecseseznamem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lang w:val="cs-CZ"/>
        </w:rPr>
      </w:pPr>
      <w:r w:rsidRPr="00430A46">
        <w:rPr>
          <w:rFonts w:ascii="Times New Roman" w:hAnsi="Times New Roman"/>
          <w:lang w:val="cs-CZ"/>
        </w:rPr>
        <w:t>V</w:t>
      </w:r>
      <w:r w:rsidR="00F63668" w:rsidRPr="00430A46">
        <w:rPr>
          <w:rFonts w:ascii="Times New Roman" w:hAnsi="Times New Roman"/>
          <w:lang w:val="cs-CZ"/>
        </w:rPr>
        <w:t>ejce</w:t>
      </w:r>
      <w:r w:rsidRPr="00430A46">
        <w:rPr>
          <w:rFonts w:ascii="Times New Roman" w:hAnsi="Times New Roman"/>
          <w:lang w:val="cs-CZ"/>
        </w:rPr>
        <w:t xml:space="preserve">: </w:t>
      </w:r>
      <w:r w:rsidR="00F63668" w:rsidRPr="00430A46">
        <w:rPr>
          <w:rFonts w:ascii="Times New Roman" w:hAnsi="Times New Roman"/>
          <w:lang w:val="cs-CZ"/>
        </w:rPr>
        <w:t>Bez ochranných.</w:t>
      </w:r>
    </w:p>
    <w:p w14:paraId="420E6150" w14:textId="77777777" w:rsidR="00365D1D" w:rsidRPr="00430A46" w:rsidRDefault="00365D1D" w:rsidP="00761936">
      <w:pPr>
        <w:spacing w:after="0" w:line="240" w:lineRule="auto"/>
        <w:rPr>
          <w:rFonts w:ascii="Times New Roman" w:hAnsi="Times New Roman"/>
          <w:lang w:val="cs-CZ"/>
        </w:rPr>
      </w:pPr>
    </w:p>
    <w:p w14:paraId="3CB8025E" w14:textId="77777777" w:rsidR="00365D1D" w:rsidRPr="00430A46" w:rsidRDefault="00365D1D" w:rsidP="00761936">
      <w:pPr>
        <w:spacing w:after="0" w:line="240" w:lineRule="auto"/>
        <w:rPr>
          <w:rFonts w:ascii="Times New Roman" w:hAnsi="Times New Roman"/>
          <w:lang w:val="cs-CZ"/>
        </w:rPr>
      </w:pPr>
    </w:p>
    <w:p w14:paraId="7A3FB4D9" w14:textId="6EF59650" w:rsidR="00365D1D" w:rsidRPr="00761936" w:rsidRDefault="00517253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761936">
        <w:rPr>
          <w:rFonts w:ascii="Times New Roman" w:hAnsi="Times New Roman"/>
          <w:b/>
          <w:bCs/>
          <w:lang w:val="cs-CZ"/>
        </w:rPr>
        <w:t xml:space="preserve">ZVLÁŠTNÍ </w:t>
      </w:r>
      <w:r w:rsidR="00060B80" w:rsidRPr="00761936">
        <w:rPr>
          <w:rFonts w:ascii="Times New Roman" w:hAnsi="Times New Roman"/>
          <w:b/>
          <w:bCs/>
          <w:lang w:val="cs-CZ"/>
        </w:rPr>
        <w:t xml:space="preserve">PODMÍNKY </w:t>
      </w:r>
      <w:r w:rsidRPr="00761936">
        <w:rPr>
          <w:rFonts w:ascii="Times New Roman" w:hAnsi="Times New Roman"/>
          <w:b/>
          <w:bCs/>
          <w:lang w:val="cs-CZ"/>
        </w:rPr>
        <w:t>PRO UCHOVÁVÁNÍ</w:t>
      </w:r>
    </w:p>
    <w:p w14:paraId="7909EDD4" w14:textId="77777777" w:rsidR="00365D1D" w:rsidRPr="004151EE" w:rsidRDefault="00365D1D" w:rsidP="004151EE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7379445D" w14:textId="77777777" w:rsidR="00C05A6B" w:rsidRPr="00951257" w:rsidRDefault="00C05A6B" w:rsidP="00761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lang w:val="cs-CZ" w:eastAsia="sv-SE"/>
        </w:rPr>
      </w:pPr>
      <w:r w:rsidRPr="004151EE">
        <w:rPr>
          <w:rFonts w:ascii="Times New Roman" w:eastAsia="Times New Roman" w:hAnsi="Times New Roman"/>
          <w:b/>
          <w:bCs/>
          <w:lang w:val="cs-CZ" w:eastAsia="sv-SE"/>
        </w:rPr>
        <w:t>Zvláštní podmínky pro uchovávání</w:t>
      </w:r>
    </w:p>
    <w:p w14:paraId="51246618" w14:textId="77777777" w:rsidR="00C05A6B" w:rsidRPr="00951257" w:rsidRDefault="00C05A6B" w:rsidP="00761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val="cs-CZ" w:eastAsia="sv-SE"/>
        </w:rPr>
      </w:pPr>
    </w:p>
    <w:p w14:paraId="5E78CE55" w14:textId="2CDA6368" w:rsidR="00C05A6B" w:rsidRPr="00430A46" w:rsidRDefault="00C05A6B" w:rsidP="00761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val="cs-CZ" w:eastAsia="sv-SE"/>
        </w:rPr>
      </w:pPr>
      <w:r w:rsidRPr="00430A46">
        <w:rPr>
          <w:rFonts w:ascii="Times New Roman" w:eastAsia="Times New Roman" w:hAnsi="Times New Roman"/>
          <w:color w:val="000000"/>
          <w:lang w:val="cs-CZ" w:eastAsia="sv-SE"/>
        </w:rPr>
        <w:t>Uchovávejte mimo dohled a dosah dětí.</w:t>
      </w:r>
    </w:p>
    <w:p w14:paraId="67DF76C0" w14:textId="77777777" w:rsidR="00C05A6B" w:rsidRPr="00430A46" w:rsidRDefault="00C05A6B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</w:p>
    <w:p w14:paraId="0CF5C7BE" w14:textId="24623D89" w:rsidR="00053A3D" w:rsidRPr="00430A46" w:rsidRDefault="00EF3159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  <w:r w:rsidRPr="00430A46">
        <w:rPr>
          <w:rFonts w:ascii="Times New Roman" w:hAnsi="Times New Roman"/>
          <w:lang w:val="cs-CZ"/>
        </w:rPr>
        <w:t>Uchovávejte při teplotě do 30 °C.</w:t>
      </w:r>
    </w:p>
    <w:p w14:paraId="17C15757" w14:textId="6F4066B1" w:rsidR="00990EBC" w:rsidRPr="00430A46" w:rsidRDefault="00990EBC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</w:p>
    <w:p w14:paraId="67061D4C" w14:textId="76846B7F" w:rsidR="00990EBC" w:rsidRPr="00430A46" w:rsidRDefault="00990EBC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  <w:r w:rsidRPr="00430A46">
        <w:rPr>
          <w:rFonts w:ascii="Times New Roman" w:hAnsi="Times New Roman"/>
          <w:lang w:val="cs-CZ"/>
        </w:rPr>
        <w:t>Nepoužívejte tento veterinární léčivý přípravek po uplynutí doby použitelnost</w:t>
      </w:r>
      <w:r w:rsidR="00060B80" w:rsidRPr="00430A46">
        <w:rPr>
          <w:rFonts w:ascii="Times New Roman" w:hAnsi="Times New Roman"/>
          <w:lang w:val="cs-CZ"/>
        </w:rPr>
        <w:t>i</w:t>
      </w:r>
      <w:r w:rsidRPr="00430A46">
        <w:rPr>
          <w:rFonts w:ascii="Times New Roman" w:hAnsi="Times New Roman"/>
          <w:lang w:val="cs-CZ"/>
        </w:rPr>
        <w:t xml:space="preserve"> uvedené na</w:t>
      </w:r>
      <w:r w:rsidR="000753C8" w:rsidRPr="00430A46">
        <w:rPr>
          <w:rFonts w:ascii="Times New Roman" w:hAnsi="Times New Roman"/>
          <w:lang w:val="cs-CZ"/>
        </w:rPr>
        <w:t> </w:t>
      </w:r>
      <w:r w:rsidRPr="00430A46">
        <w:rPr>
          <w:rFonts w:ascii="Times New Roman" w:hAnsi="Times New Roman"/>
          <w:lang w:val="cs-CZ"/>
        </w:rPr>
        <w:t>obalu</w:t>
      </w:r>
      <w:r w:rsidR="00D13EA3" w:rsidRPr="00430A46">
        <w:rPr>
          <w:rFonts w:ascii="Times New Roman" w:hAnsi="Times New Roman"/>
          <w:lang w:val="cs-CZ"/>
        </w:rPr>
        <w:t xml:space="preserve"> po Exp</w:t>
      </w:r>
      <w:r w:rsidRPr="00430A46">
        <w:rPr>
          <w:rFonts w:ascii="Times New Roman" w:hAnsi="Times New Roman"/>
          <w:lang w:val="cs-CZ"/>
        </w:rPr>
        <w:t>.</w:t>
      </w:r>
      <w:r w:rsidR="00D13EA3" w:rsidRPr="00430A46">
        <w:rPr>
          <w:rFonts w:ascii="Times New Roman" w:hAnsi="Times New Roman"/>
          <w:lang w:val="cs-CZ"/>
        </w:rPr>
        <w:t xml:space="preserve"> </w:t>
      </w:r>
      <w:r w:rsidRPr="00430A46">
        <w:rPr>
          <w:rFonts w:ascii="Times New Roman" w:hAnsi="Times New Roman"/>
          <w:lang w:val="cs-CZ"/>
        </w:rPr>
        <w:t>Doba použitelnosti končí posledním dnem v</w:t>
      </w:r>
      <w:r w:rsidR="00060B80" w:rsidRPr="00430A46">
        <w:rPr>
          <w:rFonts w:ascii="Times New Roman" w:hAnsi="Times New Roman"/>
          <w:lang w:val="cs-CZ"/>
        </w:rPr>
        <w:t xml:space="preserve"> uvedeném </w:t>
      </w:r>
      <w:r w:rsidRPr="00430A46">
        <w:rPr>
          <w:rFonts w:ascii="Times New Roman" w:hAnsi="Times New Roman"/>
          <w:lang w:val="cs-CZ"/>
        </w:rPr>
        <w:t>měsíci.</w:t>
      </w:r>
    </w:p>
    <w:p w14:paraId="11921987" w14:textId="77777777" w:rsidR="008B2A58" w:rsidRPr="00430A46" w:rsidRDefault="008B2A58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</w:p>
    <w:p w14:paraId="6C544C8D" w14:textId="77777777" w:rsidR="008B2A58" w:rsidRPr="00430A46" w:rsidRDefault="008B2A58" w:rsidP="00761936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/>
          <w:lang w:val="cs-CZ"/>
        </w:rPr>
      </w:pPr>
    </w:p>
    <w:p w14:paraId="4901504A" w14:textId="52068F3A" w:rsidR="00365D1D" w:rsidRPr="00430A46" w:rsidRDefault="00365D1D" w:rsidP="00761936">
      <w:pPr>
        <w:pStyle w:val="Odstavecseseznamem"/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b/>
          <w:bCs/>
          <w:lang w:val="cs-CZ"/>
        </w:rPr>
        <w:t>ZVLÁŠTNÍ OPATŘENÍ PRO</w:t>
      </w:r>
      <w:r w:rsidRPr="004151EE">
        <w:rPr>
          <w:rFonts w:ascii="Times New Roman" w:hAnsi="Times New Roman"/>
          <w:lang w:val="cs-CZ"/>
        </w:rPr>
        <w:t xml:space="preserve"> </w:t>
      </w:r>
      <w:r w:rsidR="00C05A6B" w:rsidRPr="004151EE">
        <w:rPr>
          <w:rFonts w:ascii="Times New Roman" w:eastAsia="Times New Roman" w:hAnsi="Times New Roman"/>
          <w:b/>
          <w:bCs/>
          <w:lang w:val="cs-CZ" w:eastAsia="sv-SE"/>
        </w:rPr>
        <w:t xml:space="preserve">LIKVIDACI </w:t>
      </w:r>
    </w:p>
    <w:p w14:paraId="5271FE53" w14:textId="77777777" w:rsidR="00365D1D" w:rsidRPr="00430A46" w:rsidRDefault="00365D1D" w:rsidP="00761936">
      <w:pPr>
        <w:keepNext/>
        <w:spacing w:after="0" w:line="240" w:lineRule="auto"/>
        <w:rPr>
          <w:rFonts w:ascii="Times New Roman" w:hAnsi="Times New Roman"/>
          <w:lang w:val="cs-CZ"/>
        </w:rPr>
      </w:pPr>
    </w:p>
    <w:p w14:paraId="2E37D9EF" w14:textId="77777777" w:rsidR="00C05A6B" w:rsidRPr="00430A46" w:rsidRDefault="00C05A6B" w:rsidP="0076193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val="cs-CZ" w:eastAsia="sv-SE"/>
        </w:rPr>
      </w:pPr>
      <w:r w:rsidRPr="00430A46">
        <w:rPr>
          <w:rFonts w:ascii="Times New Roman" w:eastAsia="Times New Roman" w:hAnsi="Times New Roman"/>
          <w:b/>
          <w:color w:val="000000"/>
          <w:lang w:val="cs-CZ" w:eastAsia="sv-SE"/>
        </w:rPr>
        <w:t>Zvláštní opatření pro likvidaci</w:t>
      </w:r>
    </w:p>
    <w:p w14:paraId="2FB06703" w14:textId="77777777" w:rsidR="00C05A6B" w:rsidRPr="00430A46" w:rsidRDefault="00C05A6B" w:rsidP="00761936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cs-CZ" w:eastAsia="sv-SE"/>
        </w:rPr>
      </w:pPr>
    </w:p>
    <w:p w14:paraId="1D6CB8FB" w14:textId="5F9BF632" w:rsidR="00C05A6B" w:rsidRDefault="00C05A6B" w:rsidP="00430A46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430A46">
        <w:rPr>
          <w:rFonts w:ascii="Times New Roman" w:hAnsi="Times New Roman"/>
          <w:lang w:val="cs-CZ"/>
        </w:rPr>
        <w:t>Léčivé přípravky se nesmí likvidovat prostřednictvím odpadní vody či domovního odpadu</w:t>
      </w:r>
      <w:r w:rsidR="001C3C68" w:rsidRPr="00430A46">
        <w:rPr>
          <w:rFonts w:ascii="Times New Roman" w:hAnsi="Times New Roman"/>
          <w:lang w:val="cs-CZ"/>
        </w:rPr>
        <w:t>.</w:t>
      </w:r>
    </w:p>
    <w:p w14:paraId="7D40D46C" w14:textId="77777777" w:rsidR="00430A46" w:rsidRPr="004151EE" w:rsidRDefault="00430A46" w:rsidP="00761936">
      <w:pPr>
        <w:spacing w:after="0" w:line="240" w:lineRule="auto"/>
        <w:jc w:val="both"/>
        <w:rPr>
          <w:rFonts w:ascii="Times New Roman" w:eastAsia="SimSun" w:hAnsi="Times New Roman"/>
          <w:lang w:val="cs-CZ" w:eastAsia="zh-CN"/>
        </w:rPr>
      </w:pPr>
    </w:p>
    <w:p w14:paraId="05A5E10B" w14:textId="1422C35E" w:rsidR="00C05A6B" w:rsidRPr="00430A46" w:rsidRDefault="00C05A6B" w:rsidP="00761936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951257">
        <w:rPr>
          <w:rFonts w:ascii="Times New Roman" w:hAnsi="Times New Roman"/>
          <w:lang w:val="cs-CZ"/>
        </w:rPr>
        <w:lastRenderedPageBreak/>
        <w:t>Všechen nepoužitý veterinární léčivý přípravek nebo odpad, který pochází z tohoto přípravku, likvidujte odevzdáním v souladu s místními požadavky a platnými národními systémy sběru. Tato op</w:t>
      </w:r>
      <w:r w:rsidRPr="00430A46">
        <w:rPr>
          <w:rFonts w:ascii="Times New Roman" w:hAnsi="Times New Roman"/>
          <w:lang w:val="cs-CZ"/>
        </w:rPr>
        <w:t>atření napomáhají chránit životní prostředí.</w:t>
      </w:r>
    </w:p>
    <w:p w14:paraId="47B716EC" w14:textId="77777777" w:rsidR="00C05A6B" w:rsidRPr="00430A46" w:rsidRDefault="00C05A6B" w:rsidP="00761936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55F730DA" w14:textId="0BC84295" w:rsidR="00C05A6B" w:rsidRPr="001D50A2" w:rsidRDefault="00C05A6B" w:rsidP="00761936">
      <w:pPr>
        <w:spacing w:after="0" w:line="240" w:lineRule="auto"/>
        <w:jc w:val="both"/>
        <w:rPr>
          <w:rFonts w:ascii="Times New Roman" w:hAnsi="Times New Roman"/>
          <w:lang w:val="cs-CZ"/>
        </w:rPr>
      </w:pPr>
      <w:r w:rsidRPr="001D50A2">
        <w:rPr>
          <w:rFonts w:ascii="Times New Roman" w:hAnsi="Times New Roman"/>
          <w:lang w:val="cs-CZ"/>
        </w:rPr>
        <w:t>O možnostech likvidace nepotřebných léčivých přípravků se poraďte s vaším veterinárním lékařem nebo lékárníkem.</w:t>
      </w:r>
    </w:p>
    <w:p w14:paraId="7BBA52F3" w14:textId="77777777" w:rsidR="008B2A58" w:rsidRPr="001D50A2" w:rsidRDefault="008B2A58" w:rsidP="00761936">
      <w:pPr>
        <w:spacing w:after="0" w:line="240" w:lineRule="auto"/>
        <w:rPr>
          <w:rFonts w:ascii="Times New Roman" w:hAnsi="Times New Roman"/>
          <w:lang w:val="cs-CZ"/>
        </w:rPr>
      </w:pPr>
    </w:p>
    <w:p w14:paraId="1A1976A1" w14:textId="77777777" w:rsidR="008C4B91" w:rsidRPr="001D50A2" w:rsidRDefault="008C4B91" w:rsidP="004151EE">
      <w:pPr>
        <w:spacing w:after="0" w:line="240" w:lineRule="auto"/>
        <w:rPr>
          <w:rFonts w:ascii="Times New Roman" w:hAnsi="Times New Roman"/>
          <w:lang w:val="cs-CZ"/>
        </w:rPr>
      </w:pPr>
    </w:p>
    <w:p w14:paraId="16D85E61" w14:textId="4C0A0673" w:rsidR="00C05A6B" w:rsidRPr="001D50A2" w:rsidRDefault="00C05A6B" w:rsidP="00761936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bCs/>
          <w:lang w:val="cs-CZ" w:eastAsia="sv-SE"/>
        </w:rPr>
      </w:pPr>
      <w:r w:rsidRPr="001D50A2">
        <w:rPr>
          <w:rFonts w:ascii="Times New Roman" w:eastAsia="Times New Roman" w:hAnsi="Times New Roman"/>
          <w:b/>
          <w:bCs/>
          <w:caps/>
          <w:lang w:val="cs-CZ" w:eastAsia="sv-SE"/>
        </w:rPr>
        <w:t>Klasifikace veterinárních léčivých přípravků</w:t>
      </w:r>
    </w:p>
    <w:p w14:paraId="276D2045" w14:textId="77777777" w:rsidR="00430A46" w:rsidRDefault="00430A46" w:rsidP="00430A46">
      <w:pPr>
        <w:keepNext/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bCs/>
          <w:lang w:val="cs-CZ" w:eastAsia="sv-SE"/>
        </w:rPr>
      </w:pPr>
    </w:p>
    <w:p w14:paraId="51E02E40" w14:textId="3B222188" w:rsidR="00C05A6B" w:rsidRPr="004151EE" w:rsidRDefault="00C05A6B" w:rsidP="00761936">
      <w:pPr>
        <w:keepNext/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bCs/>
          <w:lang w:val="cs-CZ" w:eastAsia="sv-SE"/>
        </w:rPr>
      </w:pPr>
      <w:r w:rsidRPr="004151EE">
        <w:rPr>
          <w:rFonts w:ascii="Times New Roman" w:eastAsia="Times New Roman" w:hAnsi="Times New Roman"/>
          <w:b/>
          <w:bCs/>
          <w:lang w:val="cs-CZ" w:eastAsia="sv-SE"/>
        </w:rPr>
        <w:t>Klasifikace veterinárních léčivých přípravků</w:t>
      </w:r>
    </w:p>
    <w:p w14:paraId="3D183A51" w14:textId="77777777" w:rsidR="008B2A58" w:rsidRPr="00951257" w:rsidRDefault="008B2A58" w:rsidP="00761936">
      <w:pPr>
        <w:keepNext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/>
          <w:lang w:val="cs-CZ" w:eastAsia="fr-FR"/>
        </w:rPr>
      </w:pPr>
    </w:p>
    <w:p w14:paraId="7AC10831" w14:textId="7B9C7A99" w:rsidR="001C3C68" w:rsidRPr="001D50A2" w:rsidRDefault="001C3C68" w:rsidP="004151EE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/>
          <w:lang w:val="cs-CZ" w:eastAsia="fr-FR"/>
        </w:rPr>
      </w:pPr>
      <w:r w:rsidRPr="001D50A2">
        <w:rPr>
          <w:rFonts w:ascii="Times New Roman" w:eastAsia="Times New Roman" w:hAnsi="Times New Roman"/>
          <w:lang w:val="cs-CZ" w:eastAsia="fr-FR"/>
        </w:rPr>
        <w:t>Veterinární léčivý přípravek je vydáván pouze na předpis.</w:t>
      </w:r>
    </w:p>
    <w:p w14:paraId="11A5FE54" w14:textId="77777777" w:rsidR="001C3C68" w:rsidRPr="001D50A2" w:rsidRDefault="001C3C68" w:rsidP="00761936">
      <w:pPr>
        <w:tabs>
          <w:tab w:val="left" w:pos="567"/>
        </w:tabs>
        <w:spacing w:after="0" w:line="240" w:lineRule="auto"/>
        <w:rPr>
          <w:rFonts w:ascii="Times New Roman" w:eastAsia="Times New Roman" w:hAnsi="Times New Roman"/>
          <w:b/>
          <w:bCs/>
          <w:lang w:val="cs-CZ" w:eastAsia="sv-SE"/>
        </w:rPr>
      </w:pPr>
    </w:p>
    <w:p w14:paraId="34DD252A" w14:textId="77777777" w:rsidR="00C05A6B" w:rsidRPr="001D50A2" w:rsidRDefault="00C05A6B" w:rsidP="004151EE">
      <w:pPr>
        <w:spacing w:after="0" w:line="240" w:lineRule="auto"/>
        <w:rPr>
          <w:rFonts w:ascii="Times New Roman" w:hAnsi="Times New Roman"/>
          <w:lang w:val="cs-CZ"/>
        </w:rPr>
      </w:pPr>
    </w:p>
    <w:p w14:paraId="22E792A7" w14:textId="6DD20943" w:rsidR="00C05A6B" w:rsidRPr="00761936" w:rsidRDefault="00C05A6B" w:rsidP="0076193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b/>
          <w:bCs/>
          <w:caps/>
          <w:lang w:val="cs-CZ" w:eastAsia="sv-SE"/>
        </w:rPr>
      </w:pPr>
      <w:r w:rsidRPr="00761936">
        <w:rPr>
          <w:rFonts w:ascii="Times New Roman" w:eastAsia="Times New Roman" w:hAnsi="Times New Roman"/>
          <w:b/>
          <w:bCs/>
          <w:caps/>
          <w:lang w:val="cs-CZ" w:eastAsia="sv-SE"/>
        </w:rPr>
        <w:t xml:space="preserve">REGISTRAČNÍ </w:t>
      </w:r>
      <w:r w:rsidR="001C3C68" w:rsidRPr="004151EE">
        <w:rPr>
          <w:rFonts w:ascii="Times New Roman" w:eastAsia="Times New Roman" w:hAnsi="Times New Roman"/>
          <w:b/>
          <w:bCs/>
          <w:caps/>
          <w:lang w:val="cs-CZ" w:eastAsia="sv-SE"/>
        </w:rPr>
        <w:t>čísla a velikosti balení</w:t>
      </w:r>
    </w:p>
    <w:p w14:paraId="4718DC54" w14:textId="77777777" w:rsidR="00430A46" w:rsidRDefault="00430A46" w:rsidP="00430A46">
      <w:pPr>
        <w:spacing w:after="0" w:line="240" w:lineRule="auto"/>
        <w:rPr>
          <w:rFonts w:ascii="Times New Roman" w:hAnsi="Times New Roman"/>
          <w:lang w:val="cs-CZ"/>
        </w:rPr>
      </w:pPr>
    </w:p>
    <w:p w14:paraId="6079D488" w14:textId="207BC3F2" w:rsidR="00C05A6B" w:rsidRPr="004151EE" w:rsidRDefault="00C05A6B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4151EE">
        <w:rPr>
          <w:rFonts w:ascii="Times New Roman" w:hAnsi="Times New Roman"/>
          <w:lang w:val="cs-CZ"/>
        </w:rPr>
        <w:t>96/075/</w:t>
      </w:r>
      <w:proofErr w:type="gramStart"/>
      <w:r w:rsidRPr="004151EE">
        <w:rPr>
          <w:rFonts w:ascii="Times New Roman" w:hAnsi="Times New Roman"/>
          <w:lang w:val="cs-CZ"/>
        </w:rPr>
        <w:t>19-C</w:t>
      </w:r>
      <w:proofErr w:type="gramEnd"/>
    </w:p>
    <w:p w14:paraId="5DE8C0CC" w14:textId="77777777" w:rsidR="00365D1D" w:rsidRPr="00951257" w:rsidRDefault="00365D1D" w:rsidP="004151EE">
      <w:pPr>
        <w:spacing w:after="0" w:line="240" w:lineRule="auto"/>
        <w:rPr>
          <w:rFonts w:ascii="Times New Roman" w:hAnsi="Times New Roman"/>
          <w:lang w:val="cs-CZ"/>
        </w:rPr>
      </w:pPr>
    </w:p>
    <w:p w14:paraId="2D00708C" w14:textId="77777777" w:rsidR="001C3C68" w:rsidRPr="001D50A2" w:rsidRDefault="001C3C68" w:rsidP="007619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val="cs-CZ" w:eastAsia="sv-SE"/>
        </w:rPr>
      </w:pPr>
      <w:r w:rsidRPr="00951257">
        <w:rPr>
          <w:rFonts w:ascii="Times New Roman" w:eastAsia="Times New Roman" w:hAnsi="Times New Roman"/>
          <w:b/>
          <w:color w:val="000000"/>
          <w:lang w:val="cs-CZ" w:eastAsia="sv-SE"/>
        </w:rPr>
        <w:t>Velikosti balení</w:t>
      </w:r>
    </w:p>
    <w:p w14:paraId="7B64ED05" w14:textId="77777777" w:rsidR="00430A46" w:rsidRDefault="00430A46" w:rsidP="00430A46">
      <w:pPr>
        <w:spacing w:after="0" w:line="240" w:lineRule="auto"/>
        <w:jc w:val="both"/>
        <w:rPr>
          <w:rFonts w:ascii="Times New Roman" w:hAnsi="Times New Roman"/>
          <w:lang w:val="cs-CZ"/>
        </w:rPr>
      </w:pPr>
    </w:p>
    <w:p w14:paraId="2A4C7912" w14:textId="2C180A2F" w:rsidR="001C3C68" w:rsidRPr="001D50A2" w:rsidRDefault="001C3C68" w:rsidP="00761936">
      <w:pPr>
        <w:spacing w:after="0" w:line="240" w:lineRule="auto"/>
        <w:jc w:val="both"/>
        <w:rPr>
          <w:rFonts w:ascii="Times New Roman" w:eastAsia="Times New Roman" w:hAnsi="Times New Roman"/>
          <w:lang w:val="cs-CZ"/>
        </w:rPr>
      </w:pPr>
      <w:r w:rsidRPr="004151EE">
        <w:rPr>
          <w:rFonts w:ascii="Times New Roman" w:hAnsi="Times New Roman"/>
          <w:lang w:val="cs-CZ"/>
        </w:rPr>
        <w:t>L</w:t>
      </w:r>
      <w:r w:rsidR="00CD1168" w:rsidRPr="004151EE">
        <w:rPr>
          <w:rFonts w:ascii="Times New Roman" w:hAnsi="Times New Roman"/>
          <w:lang w:val="cs-CZ"/>
        </w:rPr>
        <w:t>a</w:t>
      </w:r>
      <w:r w:rsidRPr="00951257">
        <w:rPr>
          <w:rFonts w:ascii="Times New Roman" w:hAnsi="Times New Roman"/>
          <w:lang w:val="cs-CZ"/>
        </w:rPr>
        <w:t>hev s obsahem 100 ml</w:t>
      </w:r>
    </w:p>
    <w:p w14:paraId="52CD63EE" w14:textId="314B83EB" w:rsidR="001C3C68" w:rsidRPr="001D50A2" w:rsidRDefault="001C3C68" w:rsidP="00761936">
      <w:pPr>
        <w:spacing w:after="0" w:line="240" w:lineRule="auto"/>
        <w:jc w:val="both"/>
        <w:rPr>
          <w:rFonts w:ascii="Times New Roman" w:eastAsia="Times New Roman" w:hAnsi="Times New Roman"/>
          <w:lang w:val="cs-CZ"/>
        </w:rPr>
      </w:pPr>
      <w:r w:rsidRPr="001D50A2">
        <w:rPr>
          <w:rFonts w:ascii="Times New Roman" w:hAnsi="Times New Roman"/>
          <w:lang w:val="cs-CZ"/>
        </w:rPr>
        <w:t>L</w:t>
      </w:r>
      <w:r w:rsidR="00CD1168" w:rsidRPr="001D50A2">
        <w:rPr>
          <w:rFonts w:ascii="Times New Roman" w:hAnsi="Times New Roman"/>
          <w:lang w:val="cs-CZ"/>
        </w:rPr>
        <w:t>a</w:t>
      </w:r>
      <w:r w:rsidRPr="001D50A2">
        <w:rPr>
          <w:rFonts w:ascii="Times New Roman" w:hAnsi="Times New Roman"/>
          <w:lang w:val="cs-CZ"/>
        </w:rPr>
        <w:t>hev s obsahem 1 l</w:t>
      </w:r>
    </w:p>
    <w:p w14:paraId="2C7F8ABD" w14:textId="391095DA" w:rsidR="001C3C68" w:rsidRPr="001D50A2" w:rsidRDefault="001C3C68" w:rsidP="00761936">
      <w:pPr>
        <w:spacing w:after="0" w:line="240" w:lineRule="auto"/>
        <w:jc w:val="both"/>
        <w:rPr>
          <w:rFonts w:ascii="Times New Roman" w:eastAsia="Times New Roman" w:hAnsi="Times New Roman"/>
          <w:lang w:val="cs-CZ"/>
        </w:rPr>
      </w:pPr>
      <w:r w:rsidRPr="001D50A2">
        <w:rPr>
          <w:rFonts w:ascii="Times New Roman" w:hAnsi="Times New Roman"/>
          <w:lang w:val="cs-CZ"/>
        </w:rPr>
        <w:t>L</w:t>
      </w:r>
      <w:r w:rsidR="00CD1168" w:rsidRPr="001D50A2">
        <w:rPr>
          <w:rFonts w:ascii="Times New Roman" w:hAnsi="Times New Roman"/>
          <w:lang w:val="cs-CZ"/>
        </w:rPr>
        <w:t>a</w:t>
      </w:r>
      <w:r w:rsidRPr="001D50A2">
        <w:rPr>
          <w:rFonts w:ascii="Times New Roman" w:hAnsi="Times New Roman"/>
          <w:lang w:val="cs-CZ"/>
        </w:rPr>
        <w:t>hev s obsahem 5 l</w:t>
      </w:r>
    </w:p>
    <w:p w14:paraId="33FA3001" w14:textId="77777777" w:rsidR="001C3C68" w:rsidRPr="001D50A2" w:rsidRDefault="001C3C68" w:rsidP="00761936">
      <w:pPr>
        <w:spacing w:after="0" w:line="240" w:lineRule="auto"/>
        <w:rPr>
          <w:rFonts w:ascii="Times New Roman" w:hAnsi="Times New Roman"/>
          <w:lang w:val="cs-CZ"/>
        </w:rPr>
      </w:pPr>
    </w:p>
    <w:p w14:paraId="20106ACF" w14:textId="77777777" w:rsidR="001C3C68" w:rsidRPr="001D50A2" w:rsidRDefault="001C3C68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1D50A2">
        <w:rPr>
          <w:rFonts w:ascii="Times New Roman" w:hAnsi="Times New Roman"/>
          <w:lang w:val="cs-CZ"/>
        </w:rPr>
        <w:t>Na trhu nemusí být všechny velikosti balení.</w:t>
      </w:r>
    </w:p>
    <w:p w14:paraId="676C0169" w14:textId="77777777" w:rsidR="00C05A6B" w:rsidRPr="001D50A2" w:rsidRDefault="00C05A6B" w:rsidP="004151EE">
      <w:pPr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16C7FC6B" w14:textId="4C51B0F9" w:rsidR="001C3C68" w:rsidRPr="00761936" w:rsidRDefault="001C3C68" w:rsidP="00761936">
      <w:pPr>
        <w:spacing w:after="0" w:line="240" w:lineRule="auto"/>
        <w:jc w:val="both"/>
        <w:rPr>
          <w:rFonts w:ascii="Times New Roman" w:eastAsia="Times New Roman" w:hAnsi="Times New Roman"/>
          <w:lang w:eastAsia="sv-SE"/>
        </w:rPr>
      </w:pPr>
      <w:r w:rsidRPr="001D50A2">
        <w:rPr>
          <w:rFonts w:ascii="Times New Roman" w:eastAsia="Times New Roman" w:hAnsi="Times New Roman"/>
          <w:lang w:val="cs-CZ" w:eastAsia="sv-SE"/>
        </w:rPr>
        <w:t>Podrobné informace o tomto veterinárním léčivém přípravku jsou k dispozici v databázi přípravků Unie</w:t>
      </w:r>
      <w:r w:rsidR="00D13EA3" w:rsidRPr="001D50A2">
        <w:rPr>
          <w:rFonts w:ascii="Times New Roman" w:eastAsia="Times New Roman" w:hAnsi="Times New Roman"/>
          <w:lang w:val="cs-CZ" w:eastAsia="sv-SE"/>
        </w:rPr>
        <w:t xml:space="preserve"> </w:t>
      </w:r>
      <w:r w:rsidR="00D13EA3" w:rsidRPr="00761936">
        <w:rPr>
          <w:rStyle w:val="markedcontent"/>
          <w:rFonts w:ascii="Times New Roman" w:hAnsi="Times New Roman"/>
        </w:rPr>
        <w:t>(</w:t>
      </w:r>
      <w:r w:rsidR="00D13EA3" w:rsidRPr="00761936">
        <w:rPr>
          <w:rFonts w:ascii="Times New Roman" w:hAnsi="Times New Roman"/>
        </w:rPr>
        <w:fldChar w:fldCharType="begin"/>
      </w:r>
      <w:r w:rsidR="00D13EA3" w:rsidRPr="00761936">
        <w:rPr>
          <w:rFonts w:ascii="Times New Roman" w:hAnsi="Times New Roman"/>
        </w:rPr>
        <w:instrText xml:space="preserve"> HYPERLINK "https://medicines.health.europa.eu/veterinary" </w:instrText>
      </w:r>
      <w:r w:rsidR="00D13EA3" w:rsidRPr="00761936">
        <w:rPr>
          <w:rFonts w:ascii="Times New Roman" w:hAnsi="Times New Roman"/>
        </w:rPr>
        <w:fldChar w:fldCharType="separate"/>
      </w:r>
      <w:r w:rsidR="00D13EA3" w:rsidRPr="00761936">
        <w:rPr>
          <w:rStyle w:val="Hypertextovodkaz"/>
          <w:rFonts w:ascii="Times New Roman" w:hAnsi="Times New Roman"/>
        </w:rPr>
        <w:t>https://medicines.health.europa.eu/veterinary</w:t>
      </w:r>
      <w:r w:rsidR="00D13EA3" w:rsidRPr="00761936">
        <w:rPr>
          <w:rStyle w:val="Hypertextovodkaz"/>
          <w:rFonts w:ascii="Times New Roman" w:hAnsi="Times New Roman"/>
        </w:rPr>
        <w:fldChar w:fldCharType="end"/>
      </w:r>
      <w:r w:rsidR="00D13EA3" w:rsidRPr="00761936">
        <w:rPr>
          <w:rStyle w:val="markedcontent"/>
          <w:rFonts w:ascii="Times New Roman" w:hAnsi="Times New Roman"/>
        </w:rPr>
        <w:t>)</w:t>
      </w:r>
      <w:r w:rsidR="00D13EA3" w:rsidRPr="00761936">
        <w:rPr>
          <w:rFonts w:ascii="Times New Roman" w:eastAsia="Times New Roman" w:hAnsi="Times New Roman"/>
          <w:lang w:eastAsia="sv-SE"/>
        </w:rPr>
        <w:t>.</w:t>
      </w:r>
    </w:p>
    <w:p w14:paraId="08CA4131" w14:textId="6D6B0FA6" w:rsidR="001C3C68" w:rsidRPr="00951257" w:rsidRDefault="001C3C68" w:rsidP="00761936">
      <w:pPr>
        <w:spacing w:after="0" w:line="240" w:lineRule="auto"/>
        <w:jc w:val="both"/>
        <w:rPr>
          <w:rFonts w:ascii="Times New Roman" w:eastAsia="Times New Roman" w:hAnsi="Times New Roman"/>
          <w:lang w:val="cs-CZ" w:eastAsia="sv-SE"/>
        </w:rPr>
      </w:pPr>
    </w:p>
    <w:p w14:paraId="3F445442" w14:textId="11B337AA" w:rsidR="00CD1168" w:rsidRPr="004151EE" w:rsidRDefault="00CD1168" w:rsidP="00761936">
      <w:pPr>
        <w:spacing w:after="0" w:line="240" w:lineRule="auto"/>
        <w:jc w:val="both"/>
        <w:rPr>
          <w:rFonts w:ascii="Times New Roman" w:eastAsia="Times New Roman" w:hAnsi="Times New Roman"/>
          <w:lang w:val="cs-CZ" w:eastAsia="sv-SE"/>
        </w:rPr>
      </w:pPr>
      <w:r w:rsidRPr="001D50A2">
        <w:rPr>
          <w:rFonts w:ascii="Times New Roman" w:eastAsia="Times New Roman" w:hAnsi="Times New Roman"/>
          <w:lang w:val="cs-CZ" w:eastAsia="sv-SE"/>
        </w:rPr>
        <w:t>Podrobné informace o tomto veterinárním léčivém přípravku naleznete také v národní databázi (</w:t>
      </w:r>
      <w:hyperlink r:id="rId10" w:history="1">
        <w:r w:rsidRPr="004151EE">
          <w:rPr>
            <w:rStyle w:val="Hypertextovodkaz"/>
            <w:rFonts w:ascii="Times New Roman" w:eastAsia="Times New Roman" w:hAnsi="Times New Roman"/>
            <w:lang w:val="cs-CZ" w:eastAsia="sv-SE"/>
          </w:rPr>
          <w:t>https://www.uskvbl.cz</w:t>
        </w:r>
      </w:hyperlink>
      <w:r w:rsidRPr="004151EE">
        <w:rPr>
          <w:rFonts w:ascii="Times New Roman" w:eastAsia="Times New Roman" w:hAnsi="Times New Roman"/>
          <w:lang w:val="cs-CZ" w:eastAsia="sv-SE"/>
        </w:rPr>
        <w:t>).</w:t>
      </w:r>
    </w:p>
    <w:p w14:paraId="1BF80CBE" w14:textId="77777777" w:rsidR="00430A46" w:rsidRPr="004151EE" w:rsidRDefault="00430A46" w:rsidP="00761936">
      <w:pPr>
        <w:spacing w:after="0" w:line="240" w:lineRule="auto"/>
        <w:rPr>
          <w:rFonts w:ascii="Times New Roman" w:eastAsia="Times New Roman" w:hAnsi="Times New Roman"/>
          <w:lang w:val="cs-CZ" w:eastAsia="sv-SE"/>
        </w:rPr>
      </w:pPr>
    </w:p>
    <w:p w14:paraId="7B4DA4DA" w14:textId="77777777" w:rsidR="001C3C68" w:rsidRPr="00761936" w:rsidRDefault="001C3C68" w:rsidP="00761936">
      <w:pPr>
        <w:spacing w:after="0" w:line="240" w:lineRule="auto"/>
        <w:rPr>
          <w:rFonts w:ascii="Times New Roman" w:hAnsi="Times New Roman"/>
          <w:b/>
          <w:bCs/>
          <w:lang w:val="cs-CZ"/>
        </w:rPr>
      </w:pPr>
    </w:p>
    <w:p w14:paraId="453948CC" w14:textId="74FF260F" w:rsidR="00365D1D" w:rsidRPr="00761936" w:rsidRDefault="00517253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761936">
        <w:rPr>
          <w:rFonts w:ascii="Times New Roman" w:hAnsi="Times New Roman"/>
          <w:b/>
          <w:bCs/>
          <w:lang w:val="cs-CZ"/>
        </w:rPr>
        <w:t xml:space="preserve">DATUM POSLEDNÍ REVIZE </w:t>
      </w:r>
      <w:r w:rsidR="003A6CE6" w:rsidRPr="004151EE">
        <w:rPr>
          <w:rFonts w:ascii="Times New Roman" w:eastAsia="Times New Roman" w:hAnsi="Times New Roman"/>
          <w:b/>
          <w:bCs/>
          <w:caps/>
          <w:lang w:val="cs-CZ" w:eastAsia="sv-SE"/>
        </w:rPr>
        <w:t>etikety</w:t>
      </w:r>
    </w:p>
    <w:p w14:paraId="41AA8929" w14:textId="77777777" w:rsidR="00365D1D" w:rsidRPr="004151EE" w:rsidRDefault="00365D1D" w:rsidP="004151EE">
      <w:pPr>
        <w:spacing w:after="0" w:line="240" w:lineRule="auto"/>
        <w:rPr>
          <w:rFonts w:ascii="Times New Roman" w:hAnsi="Times New Roman"/>
          <w:lang w:val="cs-CZ"/>
        </w:rPr>
      </w:pPr>
    </w:p>
    <w:p w14:paraId="5909CBFE" w14:textId="77777777" w:rsidR="003A6CE6" w:rsidRPr="00951257" w:rsidRDefault="003A6CE6" w:rsidP="00761936">
      <w:pPr>
        <w:spacing w:after="0" w:line="240" w:lineRule="auto"/>
        <w:rPr>
          <w:rFonts w:ascii="Times New Roman" w:eastAsia="Times New Roman" w:hAnsi="Times New Roman"/>
          <w:b/>
          <w:lang w:val="cs-CZ" w:eastAsia="sv-SE"/>
        </w:rPr>
      </w:pPr>
      <w:r w:rsidRPr="004151EE">
        <w:rPr>
          <w:rFonts w:ascii="Times New Roman" w:eastAsia="Times New Roman" w:hAnsi="Times New Roman"/>
          <w:b/>
          <w:lang w:val="cs-CZ" w:eastAsia="sv-SE"/>
        </w:rPr>
        <w:t>Datum poslední revize etikety</w:t>
      </w:r>
    </w:p>
    <w:p w14:paraId="67E3B15A" w14:textId="77777777" w:rsidR="003A6CE6" w:rsidRPr="00951257" w:rsidRDefault="003A6CE6" w:rsidP="00761936">
      <w:pPr>
        <w:spacing w:after="0" w:line="240" w:lineRule="auto"/>
        <w:rPr>
          <w:rFonts w:ascii="Times New Roman" w:eastAsia="Times New Roman" w:hAnsi="Times New Roman"/>
          <w:lang w:val="cs-CZ" w:eastAsia="sv-SE"/>
        </w:rPr>
      </w:pPr>
    </w:p>
    <w:p w14:paraId="2517C0FC" w14:textId="14BE6F0B" w:rsidR="003A6CE6" w:rsidRPr="001D50A2" w:rsidRDefault="00761936" w:rsidP="00761936">
      <w:pPr>
        <w:spacing w:after="0" w:line="240" w:lineRule="auto"/>
        <w:rPr>
          <w:rFonts w:ascii="Times New Roman" w:eastAsia="SimSun" w:hAnsi="Times New Roman"/>
          <w:lang w:val="cs-CZ" w:eastAsia="zh-CN"/>
        </w:rPr>
      </w:pPr>
      <w:bookmarkStart w:id="2" w:name="_Hlk152231597"/>
      <w:proofErr w:type="gramStart"/>
      <w:r>
        <w:rPr>
          <w:rFonts w:ascii="Times New Roman" w:hAnsi="Times New Roman"/>
          <w:lang w:val="cs-CZ"/>
        </w:rPr>
        <w:t>Leden</w:t>
      </w:r>
      <w:proofErr w:type="gramEnd"/>
      <w:r>
        <w:rPr>
          <w:rFonts w:ascii="Times New Roman" w:hAnsi="Times New Roman"/>
          <w:lang w:val="cs-CZ"/>
        </w:rPr>
        <w:t xml:space="preserve"> 2023</w:t>
      </w:r>
      <w:bookmarkStart w:id="3" w:name="_GoBack"/>
      <w:bookmarkEnd w:id="3"/>
    </w:p>
    <w:bookmarkEnd w:id="2"/>
    <w:p w14:paraId="4D7894F6" w14:textId="77777777" w:rsidR="003A6CE6" w:rsidRPr="001D50A2" w:rsidRDefault="003A6CE6" w:rsidP="00761936">
      <w:pPr>
        <w:spacing w:after="0" w:line="240" w:lineRule="auto"/>
        <w:rPr>
          <w:rFonts w:ascii="Times New Roman" w:eastAsia="Times New Roman" w:hAnsi="Times New Roman"/>
          <w:lang w:val="cs-CZ" w:eastAsia="sv-SE"/>
        </w:rPr>
      </w:pPr>
    </w:p>
    <w:p w14:paraId="05CC51CB" w14:textId="77777777" w:rsidR="003A6CE6" w:rsidRPr="001D50A2" w:rsidRDefault="003A6CE6" w:rsidP="00761936">
      <w:pPr>
        <w:spacing w:after="0" w:line="240" w:lineRule="auto"/>
        <w:rPr>
          <w:rFonts w:ascii="Times New Roman" w:eastAsia="Times New Roman" w:hAnsi="Times New Roman"/>
          <w:lang w:val="cs-CZ" w:eastAsia="sv-SE"/>
        </w:rPr>
      </w:pPr>
    </w:p>
    <w:p w14:paraId="0A6A7DC4" w14:textId="37A1982F" w:rsidR="003A6CE6" w:rsidRPr="001D50A2" w:rsidRDefault="003A6CE6" w:rsidP="00761936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rPr>
          <w:rFonts w:ascii="Times New Roman" w:eastAsia="Times New Roman" w:hAnsi="Times New Roman"/>
          <w:lang w:val="cs-CZ" w:eastAsia="sv-SE"/>
        </w:rPr>
      </w:pPr>
      <w:r w:rsidRPr="001D50A2">
        <w:rPr>
          <w:rFonts w:ascii="Times New Roman" w:eastAsia="Times New Roman" w:hAnsi="Times New Roman"/>
          <w:b/>
          <w:iCs/>
          <w:caps/>
          <w:lang w:val="cs-CZ" w:eastAsia="sv-SE"/>
        </w:rPr>
        <w:t>Kontaktní údaje</w:t>
      </w:r>
    </w:p>
    <w:p w14:paraId="230BE7B7" w14:textId="77777777" w:rsidR="00430A46" w:rsidRDefault="00430A46" w:rsidP="00430A46">
      <w:pPr>
        <w:spacing w:after="0" w:line="240" w:lineRule="auto"/>
        <w:rPr>
          <w:rFonts w:ascii="Times New Roman" w:eastAsia="Times New Roman" w:hAnsi="Times New Roman"/>
          <w:b/>
          <w:lang w:val="cs-CZ" w:eastAsia="sv-SE"/>
        </w:rPr>
      </w:pPr>
    </w:p>
    <w:p w14:paraId="4573E5BB" w14:textId="160D9B4F" w:rsidR="003A6CE6" w:rsidRPr="004151EE" w:rsidRDefault="003A6CE6" w:rsidP="00761936">
      <w:pPr>
        <w:spacing w:after="0" w:line="240" w:lineRule="auto"/>
        <w:rPr>
          <w:rFonts w:ascii="Times New Roman" w:eastAsia="Times New Roman" w:hAnsi="Times New Roman"/>
          <w:b/>
          <w:lang w:val="cs-CZ" w:eastAsia="sv-SE"/>
        </w:rPr>
      </w:pPr>
      <w:r w:rsidRPr="004151EE">
        <w:rPr>
          <w:rFonts w:ascii="Times New Roman" w:eastAsia="Times New Roman" w:hAnsi="Times New Roman"/>
          <w:b/>
          <w:lang w:val="cs-CZ" w:eastAsia="sv-SE"/>
        </w:rPr>
        <w:t>Kontaktní údaje</w:t>
      </w:r>
    </w:p>
    <w:p w14:paraId="146788FF" w14:textId="77777777" w:rsidR="00430A46" w:rsidRDefault="00430A46" w:rsidP="00430A46">
      <w:pPr>
        <w:spacing w:after="0" w:line="240" w:lineRule="auto"/>
        <w:rPr>
          <w:rFonts w:ascii="Times New Roman" w:hAnsi="Times New Roman"/>
          <w:iCs/>
          <w:u w:val="single"/>
          <w:lang w:val="cs-CZ"/>
        </w:rPr>
      </w:pPr>
      <w:bookmarkStart w:id="4" w:name="_Hlk73552578"/>
    </w:p>
    <w:p w14:paraId="7C195A03" w14:textId="1AC50BEF" w:rsidR="003A6CE6" w:rsidRPr="004151EE" w:rsidRDefault="003A6CE6" w:rsidP="00761936">
      <w:pPr>
        <w:spacing w:after="0" w:line="240" w:lineRule="auto"/>
        <w:rPr>
          <w:rFonts w:ascii="Times New Roman" w:eastAsia="SimSun" w:hAnsi="Times New Roman"/>
          <w:iCs/>
          <w:lang w:val="cs-CZ" w:eastAsia="zh-CN"/>
        </w:rPr>
      </w:pPr>
      <w:r w:rsidRPr="004151EE">
        <w:rPr>
          <w:rFonts w:ascii="Times New Roman" w:hAnsi="Times New Roman"/>
          <w:iCs/>
          <w:u w:val="single"/>
          <w:lang w:val="cs-CZ"/>
        </w:rPr>
        <w:t>Držitel rozhodnutí o registraci:</w:t>
      </w:r>
    </w:p>
    <w:bookmarkEnd w:id="4"/>
    <w:p w14:paraId="7110EA70" w14:textId="77777777" w:rsidR="003A6CE6" w:rsidRPr="001D50A2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951257">
        <w:rPr>
          <w:rFonts w:ascii="Times New Roman" w:hAnsi="Times New Roman"/>
          <w:lang w:val="cs-CZ"/>
        </w:rPr>
        <w:t>HUVEPHARMA SA</w:t>
      </w:r>
      <w:r w:rsidRPr="00951257">
        <w:rPr>
          <w:rFonts w:ascii="Times New Roman" w:hAnsi="Times New Roman"/>
          <w:lang w:val="cs-CZ"/>
        </w:rPr>
        <w:br/>
        <w:t xml:space="preserve">34 </w:t>
      </w:r>
      <w:proofErr w:type="spellStart"/>
      <w:r w:rsidRPr="00951257">
        <w:rPr>
          <w:rFonts w:ascii="Times New Roman" w:hAnsi="Times New Roman"/>
          <w:lang w:val="cs-CZ"/>
        </w:rPr>
        <w:t>rue</w:t>
      </w:r>
      <w:proofErr w:type="spellEnd"/>
      <w:r w:rsidRPr="00951257">
        <w:rPr>
          <w:rFonts w:ascii="Times New Roman" w:hAnsi="Times New Roman"/>
          <w:lang w:val="cs-CZ"/>
        </w:rPr>
        <w:t xml:space="preserve"> Jean </w:t>
      </w:r>
      <w:proofErr w:type="spellStart"/>
      <w:r w:rsidRPr="00951257">
        <w:rPr>
          <w:rFonts w:ascii="Times New Roman" w:hAnsi="Times New Roman"/>
          <w:lang w:val="cs-CZ"/>
        </w:rPr>
        <w:t>Monnet</w:t>
      </w:r>
      <w:proofErr w:type="spellEnd"/>
    </w:p>
    <w:p w14:paraId="30FEBAEE" w14:textId="77777777" w:rsidR="003A6CE6" w:rsidRPr="001D50A2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1D50A2">
        <w:rPr>
          <w:rFonts w:ascii="Times New Roman" w:hAnsi="Times New Roman"/>
          <w:lang w:val="cs-CZ"/>
        </w:rPr>
        <w:t xml:space="preserve">Z.I. </w:t>
      </w:r>
      <w:proofErr w:type="spellStart"/>
      <w:r w:rsidRPr="001D50A2">
        <w:rPr>
          <w:rFonts w:ascii="Times New Roman" w:hAnsi="Times New Roman"/>
          <w:lang w:val="cs-CZ"/>
        </w:rPr>
        <w:t>d’Etriché</w:t>
      </w:r>
      <w:proofErr w:type="spellEnd"/>
    </w:p>
    <w:p w14:paraId="37561A32" w14:textId="77777777" w:rsidR="003A6CE6" w:rsidRPr="001D50A2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proofErr w:type="spellStart"/>
      <w:r w:rsidRPr="001D50A2">
        <w:rPr>
          <w:rFonts w:ascii="Times New Roman" w:hAnsi="Times New Roman"/>
          <w:lang w:val="cs-CZ"/>
        </w:rPr>
        <w:t>Segré</w:t>
      </w:r>
      <w:proofErr w:type="spellEnd"/>
    </w:p>
    <w:p w14:paraId="7D37D2EB" w14:textId="77777777" w:rsidR="003A6CE6" w:rsidRPr="001D50A2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1D50A2">
        <w:rPr>
          <w:rFonts w:ascii="Times New Roman" w:hAnsi="Times New Roman"/>
          <w:lang w:val="cs-CZ"/>
        </w:rPr>
        <w:t xml:space="preserve">49500 </w:t>
      </w:r>
      <w:proofErr w:type="spellStart"/>
      <w:r w:rsidRPr="001D50A2">
        <w:rPr>
          <w:rFonts w:ascii="Times New Roman" w:hAnsi="Times New Roman"/>
          <w:lang w:val="cs-CZ"/>
        </w:rPr>
        <w:t>Segré</w:t>
      </w:r>
      <w:proofErr w:type="spellEnd"/>
      <w:r w:rsidRPr="001D50A2">
        <w:rPr>
          <w:rFonts w:ascii="Times New Roman" w:hAnsi="Times New Roman"/>
          <w:lang w:val="cs-CZ"/>
        </w:rPr>
        <w:t xml:space="preserve">-en-Anjou </w:t>
      </w:r>
      <w:proofErr w:type="spellStart"/>
      <w:r w:rsidRPr="001D50A2">
        <w:rPr>
          <w:rFonts w:ascii="Times New Roman" w:hAnsi="Times New Roman"/>
          <w:lang w:val="cs-CZ"/>
        </w:rPr>
        <w:t>Bleu</w:t>
      </w:r>
      <w:proofErr w:type="spellEnd"/>
    </w:p>
    <w:p w14:paraId="61A36AA5" w14:textId="77777777" w:rsidR="003A6CE6" w:rsidRPr="001D50A2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1D50A2">
        <w:rPr>
          <w:rFonts w:ascii="Times New Roman" w:hAnsi="Times New Roman"/>
          <w:lang w:val="cs-CZ"/>
        </w:rPr>
        <w:t>Francie</w:t>
      </w:r>
    </w:p>
    <w:p w14:paraId="553F1DB9" w14:textId="77777777" w:rsidR="003A6CE6" w:rsidRPr="001D50A2" w:rsidRDefault="003A6CE6" w:rsidP="004151EE">
      <w:pPr>
        <w:spacing w:after="0" w:line="240" w:lineRule="auto"/>
        <w:rPr>
          <w:rFonts w:ascii="Times New Roman" w:hAnsi="Times New Roman"/>
          <w:lang w:val="cs-CZ"/>
        </w:rPr>
      </w:pPr>
    </w:p>
    <w:p w14:paraId="3D212C14" w14:textId="411F4570" w:rsidR="003A6CE6" w:rsidRPr="001D50A2" w:rsidRDefault="003A6CE6" w:rsidP="00761936">
      <w:pPr>
        <w:spacing w:after="0" w:line="240" w:lineRule="auto"/>
        <w:rPr>
          <w:rFonts w:ascii="Times New Roman" w:eastAsia="SimSun" w:hAnsi="Times New Roman"/>
          <w:bCs/>
          <w:lang w:val="cs-CZ" w:eastAsia="zh-CN"/>
        </w:rPr>
      </w:pPr>
      <w:r w:rsidRPr="001D50A2">
        <w:rPr>
          <w:rFonts w:ascii="Times New Roman" w:hAnsi="Times New Roman"/>
          <w:bCs/>
          <w:u w:val="single"/>
          <w:lang w:val="cs-CZ"/>
        </w:rPr>
        <w:t>Výrobce odpovědný za uvolnění šarže</w:t>
      </w:r>
      <w:r w:rsidRPr="001D50A2">
        <w:rPr>
          <w:rFonts w:ascii="Times New Roman" w:hAnsi="Times New Roman"/>
          <w:lang w:val="cs-CZ"/>
        </w:rPr>
        <w:t>:</w:t>
      </w:r>
    </w:p>
    <w:p w14:paraId="52A52CAD" w14:textId="77777777" w:rsidR="003A6CE6" w:rsidRPr="00761936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lang w:val="cs-CZ"/>
        </w:rPr>
        <w:lastRenderedPageBreak/>
        <w:t>HUVEPHARMA SA</w:t>
      </w:r>
      <w:r w:rsidRPr="00761936">
        <w:rPr>
          <w:rFonts w:ascii="Times New Roman" w:hAnsi="Times New Roman"/>
          <w:lang w:val="cs-CZ"/>
        </w:rPr>
        <w:br/>
        <w:t xml:space="preserve">34 </w:t>
      </w:r>
      <w:proofErr w:type="spellStart"/>
      <w:r w:rsidRPr="00761936">
        <w:rPr>
          <w:rFonts w:ascii="Times New Roman" w:hAnsi="Times New Roman"/>
          <w:lang w:val="cs-CZ"/>
        </w:rPr>
        <w:t>rue</w:t>
      </w:r>
      <w:proofErr w:type="spellEnd"/>
      <w:r w:rsidRPr="00761936">
        <w:rPr>
          <w:rFonts w:ascii="Times New Roman" w:hAnsi="Times New Roman"/>
          <w:lang w:val="cs-CZ"/>
        </w:rPr>
        <w:t xml:space="preserve"> Jean </w:t>
      </w:r>
      <w:proofErr w:type="spellStart"/>
      <w:r w:rsidRPr="00761936">
        <w:rPr>
          <w:rFonts w:ascii="Times New Roman" w:hAnsi="Times New Roman"/>
          <w:lang w:val="cs-CZ"/>
        </w:rPr>
        <w:t>Monnet</w:t>
      </w:r>
      <w:proofErr w:type="spellEnd"/>
    </w:p>
    <w:p w14:paraId="25AFDC3D" w14:textId="77777777" w:rsidR="003A6CE6" w:rsidRPr="00761936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lang w:val="cs-CZ"/>
        </w:rPr>
        <w:t xml:space="preserve">Z.I. </w:t>
      </w:r>
      <w:proofErr w:type="spellStart"/>
      <w:r w:rsidRPr="00761936">
        <w:rPr>
          <w:rFonts w:ascii="Times New Roman" w:hAnsi="Times New Roman"/>
          <w:lang w:val="cs-CZ"/>
        </w:rPr>
        <w:t>d’Etriché</w:t>
      </w:r>
      <w:proofErr w:type="spellEnd"/>
    </w:p>
    <w:p w14:paraId="66A0DF82" w14:textId="77777777" w:rsidR="003A6CE6" w:rsidRPr="00761936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proofErr w:type="spellStart"/>
      <w:r w:rsidRPr="00761936">
        <w:rPr>
          <w:rFonts w:ascii="Times New Roman" w:hAnsi="Times New Roman"/>
          <w:lang w:val="cs-CZ"/>
        </w:rPr>
        <w:t>Segré</w:t>
      </w:r>
      <w:proofErr w:type="spellEnd"/>
    </w:p>
    <w:p w14:paraId="44AB65C7" w14:textId="77777777" w:rsidR="003A6CE6" w:rsidRPr="00761936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lang w:val="cs-CZ"/>
        </w:rPr>
        <w:t xml:space="preserve">49500 </w:t>
      </w:r>
      <w:proofErr w:type="spellStart"/>
      <w:r w:rsidRPr="00761936">
        <w:rPr>
          <w:rFonts w:ascii="Times New Roman" w:hAnsi="Times New Roman"/>
          <w:lang w:val="cs-CZ"/>
        </w:rPr>
        <w:t>Segré</w:t>
      </w:r>
      <w:proofErr w:type="spellEnd"/>
      <w:r w:rsidRPr="00761936">
        <w:rPr>
          <w:rFonts w:ascii="Times New Roman" w:hAnsi="Times New Roman"/>
          <w:lang w:val="cs-CZ"/>
        </w:rPr>
        <w:t xml:space="preserve">-en-Anjou </w:t>
      </w:r>
      <w:proofErr w:type="spellStart"/>
      <w:r w:rsidRPr="00761936">
        <w:rPr>
          <w:rFonts w:ascii="Times New Roman" w:hAnsi="Times New Roman"/>
          <w:lang w:val="cs-CZ"/>
        </w:rPr>
        <w:t>Bleu</w:t>
      </w:r>
      <w:proofErr w:type="spellEnd"/>
    </w:p>
    <w:p w14:paraId="7E6C5E2D" w14:textId="77777777" w:rsidR="003A6CE6" w:rsidRPr="00761936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lang w:val="cs-CZ"/>
        </w:rPr>
        <w:t>Francie</w:t>
      </w:r>
    </w:p>
    <w:p w14:paraId="78CD058D" w14:textId="77777777" w:rsidR="003A6CE6" w:rsidRPr="00761936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</w:p>
    <w:p w14:paraId="1BD1FCAC" w14:textId="3C6B3B41" w:rsidR="003A6CE6" w:rsidRPr="00761936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lang w:val="cs-CZ"/>
        </w:rPr>
        <w:t>nebo</w:t>
      </w:r>
    </w:p>
    <w:p w14:paraId="5EAA65A2" w14:textId="77777777" w:rsidR="003A6CE6" w:rsidRPr="00761936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</w:p>
    <w:p w14:paraId="44FAF444" w14:textId="0E2FE680" w:rsidR="003A6CE6" w:rsidRPr="00761936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proofErr w:type="spellStart"/>
      <w:r w:rsidRPr="00761936">
        <w:rPr>
          <w:rFonts w:ascii="Times New Roman" w:hAnsi="Times New Roman"/>
          <w:lang w:val="cs-CZ"/>
        </w:rPr>
        <w:t>Biovet</w:t>
      </w:r>
      <w:proofErr w:type="spellEnd"/>
      <w:r w:rsidRPr="00761936">
        <w:rPr>
          <w:rFonts w:ascii="Times New Roman" w:hAnsi="Times New Roman"/>
          <w:lang w:val="cs-CZ"/>
        </w:rPr>
        <w:t xml:space="preserve"> Joint </w:t>
      </w:r>
      <w:proofErr w:type="spellStart"/>
      <w:r w:rsidRPr="00761936">
        <w:rPr>
          <w:rFonts w:ascii="Times New Roman" w:hAnsi="Times New Roman"/>
          <w:lang w:val="cs-CZ"/>
        </w:rPr>
        <w:t>Stock</w:t>
      </w:r>
      <w:proofErr w:type="spellEnd"/>
      <w:r w:rsidRPr="00761936">
        <w:rPr>
          <w:rFonts w:ascii="Times New Roman" w:hAnsi="Times New Roman"/>
          <w:lang w:val="cs-CZ"/>
        </w:rPr>
        <w:t xml:space="preserve"> </w:t>
      </w:r>
      <w:proofErr w:type="spellStart"/>
      <w:r w:rsidRPr="00761936">
        <w:rPr>
          <w:rFonts w:ascii="Times New Roman" w:hAnsi="Times New Roman"/>
          <w:lang w:val="cs-CZ"/>
        </w:rPr>
        <w:t>Company</w:t>
      </w:r>
      <w:proofErr w:type="spellEnd"/>
    </w:p>
    <w:p w14:paraId="6A799B22" w14:textId="77777777" w:rsidR="003A6CE6" w:rsidRPr="00761936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lang w:val="cs-CZ"/>
        </w:rPr>
        <w:t>39 Petar Rakov Str.</w:t>
      </w:r>
    </w:p>
    <w:p w14:paraId="56415DAA" w14:textId="77777777" w:rsidR="003A6CE6" w:rsidRPr="00761936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lang w:val="cs-CZ"/>
        </w:rPr>
        <w:t xml:space="preserve">4550 </w:t>
      </w:r>
      <w:proofErr w:type="spellStart"/>
      <w:r w:rsidRPr="00761936">
        <w:rPr>
          <w:rFonts w:ascii="Times New Roman" w:hAnsi="Times New Roman"/>
          <w:lang w:val="cs-CZ"/>
        </w:rPr>
        <w:t>Peshtera</w:t>
      </w:r>
      <w:proofErr w:type="spellEnd"/>
    </w:p>
    <w:p w14:paraId="24B31555" w14:textId="77777777" w:rsidR="003A6CE6" w:rsidRPr="004151EE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lang w:val="cs-CZ"/>
        </w:rPr>
        <w:t>Bulharsko</w:t>
      </w:r>
    </w:p>
    <w:p w14:paraId="3CA4C6DE" w14:textId="77777777" w:rsidR="003A6CE6" w:rsidRPr="004151EE" w:rsidRDefault="003A6CE6" w:rsidP="00761936">
      <w:pPr>
        <w:spacing w:after="0" w:line="240" w:lineRule="auto"/>
        <w:rPr>
          <w:rFonts w:ascii="Times New Roman" w:hAnsi="Times New Roman"/>
          <w:bCs/>
          <w:lang w:val="cs-CZ"/>
        </w:rPr>
      </w:pPr>
    </w:p>
    <w:p w14:paraId="186E170E" w14:textId="559EF0D8" w:rsidR="003A6CE6" w:rsidRPr="00430A46" w:rsidRDefault="00D13EA3" w:rsidP="004151EE">
      <w:pPr>
        <w:pStyle w:val="Style4"/>
        <w:spacing w:line="240" w:lineRule="auto"/>
      </w:pPr>
      <w:bookmarkStart w:id="5" w:name="_Hlk73552585"/>
      <w:r w:rsidRPr="00430A46">
        <w:rPr>
          <w:u w:val="single"/>
        </w:rPr>
        <w:t>K</w:t>
      </w:r>
      <w:r w:rsidR="003A6CE6" w:rsidRPr="00430A46">
        <w:rPr>
          <w:u w:val="single"/>
        </w:rPr>
        <w:t>ontaktní údaje pro hlášení podezření na nežádoucí účinky</w:t>
      </w:r>
      <w:bookmarkEnd w:id="5"/>
      <w:r w:rsidR="003A6CE6" w:rsidRPr="00430A46">
        <w:rPr>
          <w:u w:val="single"/>
        </w:rPr>
        <w:t>:</w:t>
      </w:r>
    </w:p>
    <w:p w14:paraId="42481412" w14:textId="77777777" w:rsidR="001C3C68" w:rsidRPr="00761936" w:rsidRDefault="001C3C68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lang w:val="cs-CZ"/>
        </w:rPr>
        <w:t>HUVEPHARMA NV</w:t>
      </w:r>
    </w:p>
    <w:p w14:paraId="6236BC39" w14:textId="77777777" w:rsidR="001C3C68" w:rsidRPr="00761936" w:rsidRDefault="001C3C68" w:rsidP="00761936">
      <w:pPr>
        <w:spacing w:after="0" w:line="240" w:lineRule="auto"/>
        <w:rPr>
          <w:rFonts w:ascii="Times New Roman" w:hAnsi="Times New Roman"/>
          <w:lang w:val="cs-CZ"/>
        </w:rPr>
      </w:pPr>
      <w:proofErr w:type="spellStart"/>
      <w:r w:rsidRPr="00761936">
        <w:rPr>
          <w:rFonts w:ascii="Times New Roman" w:hAnsi="Times New Roman"/>
          <w:lang w:val="cs-CZ"/>
        </w:rPr>
        <w:t>Uitbreidingstraat</w:t>
      </w:r>
      <w:proofErr w:type="spellEnd"/>
      <w:r w:rsidRPr="00761936">
        <w:rPr>
          <w:rFonts w:ascii="Times New Roman" w:hAnsi="Times New Roman"/>
          <w:lang w:val="cs-CZ"/>
        </w:rPr>
        <w:t xml:space="preserve"> 80</w:t>
      </w:r>
    </w:p>
    <w:p w14:paraId="68DFB929" w14:textId="77777777" w:rsidR="001C3C68" w:rsidRPr="00761936" w:rsidRDefault="001C3C68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lang w:val="cs-CZ"/>
        </w:rPr>
        <w:t xml:space="preserve">2600 </w:t>
      </w:r>
      <w:proofErr w:type="spellStart"/>
      <w:r w:rsidRPr="00761936">
        <w:rPr>
          <w:rFonts w:ascii="Times New Roman" w:hAnsi="Times New Roman"/>
          <w:lang w:val="cs-CZ"/>
        </w:rPr>
        <w:t>Antwerp</w:t>
      </w:r>
      <w:proofErr w:type="spellEnd"/>
    </w:p>
    <w:p w14:paraId="69CF4DA8" w14:textId="77777777" w:rsidR="001C3C68" w:rsidRPr="00761936" w:rsidRDefault="001C3C68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lang w:val="cs-CZ"/>
        </w:rPr>
        <w:t>Belgie</w:t>
      </w:r>
    </w:p>
    <w:p w14:paraId="50E31839" w14:textId="77777777" w:rsidR="001C3C68" w:rsidRPr="00761936" w:rsidRDefault="001C3C68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lang w:val="cs-CZ"/>
        </w:rPr>
        <w:t xml:space="preserve">+32 3 288 18 49 </w:t>
      </w:r>
    </w:p>
    <w:p w14:paraId="332515A7" w14:textId="77777777" w:rsidR="001C3C68" w:rsidRPr="00761936" w:rsidRDefault="001C3C68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lang w:val="cs-CZ"/>
        </w:rPr>
        <w:t>pharmacovigilance@huvepharma.com</w:t>
      </w:r>
    </w:p>
    <w:p w14:paraId="5741855A" w14:textId="77777777" w:rsidR="003A6CE6" w:rsidRPr="004151EE" w:rsidRDefault="003A6CE6" w:rsidP="004151EE">
      <w:pPr>
        <w:spacing w:after="0" w:line="240" w:lineRule="auto"/>
        <w:rPr>
          <w:rFonts w:ascii="Times New Roman" w:hAnsi="Times New Roman"/>
          <w:lang w:val="cs-CZ"/>
        </w:rPr>
      </w:pPr>
    </w:p>
    <w:p w14:paraId="4E1CA1E6" w14:textId="77777777" w:rsidR="003A6CE6" w:rsidRPr="00951257" w:rsidRDefault="003A6CE6" w:rsidP="00951257">
      <w:pPr>
        <w:spacing w:after="0" w:line="240" w:lineRule="auto"/>
        <w:rPr>
          <w:rFonts w:ascii="Times New Roman" w:hAnsi="Times New Roman"/>
          <w:lang w:val="cs-CZ"/>
        </w:rPr>
      </w:pPr>
    </w:p>
    <w:p w14:paraId="6384B7F3" w14:textId="77777777" w:rsidR="00365D1D" w:rsidRPr="00761936" w:rsidRDefault="00365D1D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761936">
        <w:rPr>
          <w:rFonts w:ascii="Times New Roman" w:hAnsi="Times New Roman"/>
          <w:b/>
          <w:bCs/>
          <w:lang w:val="cs-CZ"/>
        </w:rPr>
        <w:t>DALŠÍ INFORMACE</w:t>
      </w:r>
    </w:p>
    <w:p w14:paraId="581B7AAD" w14:textId="77777777" w:rsidR="001C3C68" w:rsidRPr="004151EE" w:rsidRDefault="001C3C68" w:rsidP="00761936">
      <w:pPr>
        <w:spacing w:after="0" w:line="240" w:lineRule="auto"/>
        <w:rPr>
          <w:rFonts w:ascii="Times New Roman" w:eastAsia="Times New Roman" w:hAnsi="Times New Roman"/>
          <w:b/>
          <w:lang w:val="cs-CZ" w:eastAsia="sv-SE"/>
        </w:rPr>
      </w:pPr>
    </w:p>
    <w:p w14:paraId="7591BE70" w14:textId="4C64F518" w:rsidR="00365D1D" w:rsidRPr="00951257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951257">
        <w:rPr>
          <w:rFonts w:ascii="Times New Roman" w:eastAsia="Times New Roman" w:hAnsi="Times New Roman"/>
          <w:b/>
          <w:lang w:val="cs-CZ" w:eastAsia="sv-SE"/>
        </w:rPr>
        <w:t>Další informace</w:t>
      </w:r>
    </w:p>
    <w:p w14:paraId="6CD2A408" w14:textId="77777777" w:rsidR="008B2A58" w:rsidRPr="00430A46" w:rsidRDefault="008B2A58" w:rsidP="00761936">
      <w:pPr>
        <w:spacing w:after="0" w:line="240" w:lineRule="auto"/>
        <w:rPr>
          <w:rFonts w:ascii="Times New Roman" w:hAnsi="Times New Roman"/>
          <w:lang w:val="cs-CZ"/>
        </w:rPr>
      </w:pPr>
    </w:p>
    <w:p w14:paraId="79393E51" w14:textId="2C1AFFC3" w:rsidR="001C3C68" w:rsidRPr="00761936" w:rsidRDefault="001C3C68" w:rsidP="00761936">
      <w:pPr>
        <w:spacing w:after="0" w:line="240" w:lineRule="auto"/>
        <w:rPr>
          <w:rFonts w:ascii="Times New Roman" w:hAnsi="Times New Roman"/>
          <w:lang w:val="cs-CZ"/>
        </w:rPr>
      </w:pPr>
      <w:proofErr w:type="spellStart"/>
      <w:r w:rsidRPr="00761936">
        <w:rPr>
          <w:rFonts w:ascii="Times New Roman" w:hAnsi="Times New Roman"/>
          <w:lang w:val="cs-CZ"/>
        </w:rPr>
        <w:t>Amprolium</w:t>
      </w:r>
      <w:proofErr w:type="spellEnd"/>
      <w:r w:rsidRPr="00761936">
        <w:rPr>
          <w:rFonts w:ascii="Times New Roman" w:hAnsi="Times New Roman"/>
          <w:lang w:val="cs-CZ"/>
        </w:rPr>
        <w:t xml:space="preserve"> je velmi perzistentní</w:t>
      </w:r>
      <w:r w:rsidR="00430A46" w:rsidRPr="00430A46">
        <w:rPr>
          <w:rFonts w:ascii="Times New Roman" w:hAnsi="Times New Roman"/>
          <w:lang w:val="cs-CZ"/>
        </w:rPr>
        <w:t xml:space="preserve"> </w:t>
      </w:r>
      <w:r w:rsidR="00430A46" w:rsidRPr="00B0344B">
        <w:rPr>
          <w:rFonts w:ascii="Times New Roman" w:hAnsi="Times New Roman"/>
          <w:lang w:val="cs-CZ"/>
        </w:rPr>
        <w:t>v půdě</w:t>
      </w:r>
      <w:r w:rsidRPr="00761936">
        <w:rPr>
          <w:rFonts w:ascii="Times New Roman" w:hAnsi="Times New Roman"/>
          <w:lang w:val="cs-CZ"/>
        </w:rPr>
        <w:t>.</w:t>
      </w:r>
    </w:p>
    <w:p w14:paraId="2C29EC81" w14:textId="77777777" w:rsidR="003A6CE6" w:rsidRPr="00761936" w:rsidRDefault="003A6CE6" w:rsidP="00761936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015922D7" w14:textId="77777777" w:rsidR="00365D1D" w:rsidRPr="00430A46" w:rsidRDefault="00365D1D" w:rsidP="00951257">
      <w:pPr>
        <w:spacing w:after="0" w:line="240" w:lineRule="auto"/>
        <w:rPr>
          <w:rFonts w:ascii="Times New Roman" w:hAnsi="Times New Roman"/>
          <w:lang w:val="cs-CZ"/>
        </w:rPr>
      </w:pPr>
    </w:p>
    <w:p w14:paraId="539A353F" w14:textId="73F282BD" w:rsidR="00365D1D" w:rsidRPr="00761936" w:rsidRDefault="00365D1D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761936">
        <w:rPr>
          <w:rFonts w:ascii="Times New Roman" w:hAnsi="Times New Roman"/>
          <w:b/>
          <w:bCs/>
          <w:lang w:val="cs-CZ"/>
        </w:rPr>
        <w:t xml:space="preserve">OZNAČENÍ „POUZE PRO ZVÍŘATA“ </w:t>
      </w:r>
    </w:p>
    <w:p w14:paraId="5DF992FE" w14:textId="77777777" w:rsidR="00365D1D" w:rsidRPr="004151EE" w:rsidRDefault="00365D1D" w:rsidP="004151EE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p w14:paraId="4A890F29" w14:textId="77777777" w:rsidR="00365D1D" w:rsidRPr="00951257" w:rsidRDefault="00365D1D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4151EE">
        <w:rPr>
          <w:rFonts w:ascii="Times New Roman" w:hAnsi="Times New Roman"/>
          <w:lang w:val="cs-CZ"/>
        </w:rPr>
        <w:t>Pouze pro zvířata.</w:t>
      </w:r>
    </w:p>
    <w:p w14:paraId="2B83F32D" w14:textId="77777777" w:rsidR="00365D1D" w:rsidRPr="00430A46" w:rsidRDefault="00365D1D" w:rsidP="004151EE">
      <w:pPr>
        <w:spacing w:after="0" w:line="240" w:lineRule="auto"/>
        <w:rPr>
          <w:rFonts w:ascii="Times New Roman" w:hAnsi="Times New Roman"/>
          <w:lang w:val="cs-CZ"/>
        </w:rPr>
      </w:pPr>
    </w:p>
    <w:p w14:paraId="0E6FED33" w14:textId="77777777" w:rsidR="003A6CE6" w:rsidRPr="00430A46" w:rsidRDefault="003A6CE6" w:rsidP="00951257">
      <w:pPr>
        <w:spacing w:after="0" w:line="240" w:lineRule="auto"/>
        <w:rPr>
          <w:rFonts w:ascii="Times New Roman" w:hAnsi="Times New Roman"/>
          <w:lang w:val="cs-CZ"/>
        </w:rPr>
      </w:pPr>
    </w:p>
    <w:p w14:paraId="76EB756C" w14:textId="77777777" w:rsidR="003A6CE6" w:rsidRPr="00761936" w:rsidRDefault="003A6CE6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b/>
          <w:bCs/>
          <w:lang w:val="cs-CZ"/>
        </w:rPr>
      </w:pPr>
      <w:r w:rsidRPr="00761936">
        <w:rPr>
          <w:rFonts w:ascii="Times New Roman" w:hAnsi="Times New Roman"/>
          <w:b/>
          <w:bCs/>
          <w:lang w:val="cs-CZ"/>
        </w:rPr>
        <w:t>DATUM EXSPIRACE</w:t>
      </w:r>
    </w:p>
    <w:p w14:paraId="42049D68" w14:textId="77777777" w:rsidR="003A6CE6" w:rsidRPr="004151EE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</w:p>
    <w:p w14:paraId="46176B48" w14:textId="28861397" w:rsidR="003A6CE6" w:rsidRPr="00430A46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951257">
        <w:rPr>
          <w:rFonts w:ascii="Times New Roman" w:hAnsi="Times New Roman"/>
          <w:lang w:val="cs-CZ"/>
        </w:rPr>
        <w:t>E</w:t>
      </w:r>
      <w:r w:rsidR="00CD1168" w:rsidRPr="00430A46">
        <w:rPr>
          <w:rFonts w:ascii="Times New Roman" w:hAnsi="Times New Roman"/>
          <w:lang w:val="cs-CZ"/>
        </w:rPr>
        <w:t>xp.</w:t>
      </w:r>
      <w:r w:rsidR="00D13EA3" w:rsidRPr="00430A46">
        <w:rPr>
          <w:rFonts w:ascii="Times New Roman" w:hAnsi="Times New Roman"/>
          <w:lang w:val="cs-CZ"/>
        </w:rPr>
        <w:t xml:space="preserve"> </w:t>
      </w:r>
      <w:r w:rsidRPr="00430A46">
        <w:rPr>
          <w:rFonts w:ascii="Times New Roman" w:hAnsi="Times New Roman"/>
          <w:lang w:val="cs-CZ"/>
        </w:rPr>
        <w:t>{měsíc/rok}</w:t>
      </w:r>
    </w:p>
    <w:p w14:paraId="0B7B9475" w14:textId="77777777" w:rsidR="003A6CE6" w:rsidRPr="00430A46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430A46">
        <w:rPr>
          <w:rFonts w:ascii="Times New Roman" w:hAnsi="Times New Roman"/>
          <w:lang w:val="cs-CZ"/>
        </w:rPr>
        <w:t>Doba použitelnosti po prvním otevření vnitřního obalu: 4 měsíce.</w:t>
      </w:r>
    </w:p>
    <w:p w14:paraId="1EFB042E" w14:textId="77777777" w:rsidR="003A6CE6" w:rsidRPr="00430A46" w:rsidRDefault="003A6CE6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430A46">
        <w:rPr>
          <w:rFonts w:ascii="Times New Roman" w:hAnsi="Times New Roman"/>
          <w:lang w:val="cs-CZ"/>
        </w:rPr>
        <w:t>Doba použitelnosti po naředění podle návodu: 24 hodin.</w:t>
      </w:r>
    </w:p>
    <w:p w14:paraId="31FE8719" w14:textId="77777777" w:rsidR="0066051E" w:rsidRPr="00430A46" w:rsidRDefault="0066051E" w:rsidP="00761936">
      <w:pPr>
        <w:spacing w:after="0" w:line="240" w:lineRule="auto"/>
        <w:rPr>
          <w:rFonts w:ascii="Times New Roman" w:hAnsi="Times New Roman"/>
          <w:lang w:val="cs-CZ"/>
        </w:rPr>
      </w:pPr>
    </w:p>
    <w:p w14:paraId="0C91A127" w14:textId="77777777" w:rsidR="0089116B" w:rsidRPr="00430A46" w:rsidRDefault="0089116B" w:rsidP="00761936">
      <w:pPr>
        <w:spacing w:after="0" w:line="240" w:lineRule="auto"/>
        <w:rPr>
          <w:rFonts w:ascii="Times New Roman" w:hAnsi="Times New Roman"/>
          <w:lang w:val="cs-CZ"/>
        </w:rPr>
      </w:pPr>
    </w:p>
    <w:p w14:paraId="49E00B31" w14:textId="71BADE01" w:rsidR="005906D7" w:rsidRPr="00951257" w:rsidRDefault="005906D7" w:rsidP="00761936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67" w:hanging="567"/>
        <w:contextualSpacing w:val="0"/>
        <w:rPr>
          <w:rFonts w:ascii="Times New Roman" w:hAnsi="Times New Roman"/>
          <w:lang w:val="cs-CZ"/>
        </w:rPr>
      </w:pPr>
      <w:r w:rsidRPr="00761936">
        <w:rPr>
          <w:rFonts w:ascii="Times New Roman" w:hAnsi="Times New Roman"/>
          <w:b/>
          <w:bCs/>
          <w:lang w:val="cs-CZ"/>
        </w:rPr>
        <w:t>ČÍSLO ŠARŽE</w:t>
      </w:r>
      <w:r w:rsidRPr="004151EE">
        <w:rPr>
          <w:rFonts w:ascii="Times New Roman" w:hAnsi="Times New Roman"/>
          <w:lang w:val="cs-CZ"/>
        </w:rPr>
        <w:t xml:space="preserve"> </w:t>
      </w:r>
    </w:p>
    <w:p w14:paraId="331A2F38" w14:textId="77777777" w:rsidR="00E94229" w:rsidRPr="00430A46" w:rsidRDefault="00E94229" w:rsidP="00761936">
      <w:pPr>
        <w:spacing w:after="0" w:line="240" w:lineRule="auto"/>
        <w:rPr>
          <w:rFonts w:ascii="Times New Roman" w:hAnsi="Times New Roman"/>
          <w:lang w:val="cs-CZ"/>
        </w:rPr>
      </w:pPr>
    </w:p>
    <w:p w14:paraId="0E9237B6" w14:textId="28E3B14B" w:rsidR="005906D7" w:rsidRPr="00430A46" w:rsidRDefault="00365D1D" w:rsidP="00761936">
      <w:pPr>
        <w:spacing w:after="0" w:line="240" w:lineRule="auto"/>
        <w:rPr>
          <w:rFonts w:ascii="Times New Roman" w:hAnsi="Times New Roman"/>
          <w:lang w:val="cs-CZ"/>
        </w:rPr>
      </w:pPr>
      <w:r w:rsidRPr="00430A46">
        <w:rPr>
          <w:rFonts w:ascii="Times New Roman" w:hAnsi="Times New Roman"/>
          <w:lang w:val="cs-CZ"/>
        </w:rPr>
        <w:t>Lot</w:t>
      </w:r>
      <w:r w:rsidR="00873210" w:rsidRPr="00430A46">
        <w:rPr>
          <w:rFonts w:ascii="Times New Roman" w:hAnsi="Times New Roman"/>
          <w:lang w:val="cs-CZ"/>
        </w:rPr>
        <w:t xml:space="preserve"> {číslo}</w:t>
      </w:r>
    </w:p>
    <w:p w14:paraId="1A6FF5B8" w14:textId="77777777" w:rsidR="005906D7" w:rsidRPr="00430A46" w:rsidRDefault="005906D7" w:rsidP="004151EE">
      <w:pPr>
        <w:spacing w:after="0" w:line="240" w:lineRule="auto"/>
        <w:rPr>
          <w:rFonts w:ascii="Times New Roman" w:hAnsi="Times New Roman"/>
          <w:lang w:val="cs-CZ"/>
        </w:rPr>
      </w:pPr>
    </w:p>
    <w:p w14:paraId="54325AF3" w14:textId="77777777" w:rsidR="002929D7" w:rsidRPr="00430A46" w:rsidRDefault="002929D7" w:rsidP="00951257">
      <w:pPr>
        <w:spacing w:after="0" w:line="240" w:lineRule="auto"/>
        <w:ind w:firstLine="709"/>
        <w:rPr>
          <w:rFonts w:ascii="Times New Roman" w:hAnsi="Times New Roman"/>
          <w:lang w:val="cs-CZ"/>
        </w:rPr>
      </w:pPr>
    </w:p>
    <w:sectPr w:rsidR="002929D7" w:rsidRPr="00430A46" w:rsidSect="00A82FE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922A3" w14:textId="77777777" w:rsidR="00FE082A" w:rsidRDefault="00FE082A" w:rsidP="00B06C4C">
      <w:pPr>
        <w:spacing w:after="0" w:line="240" w:lineRule="auto"/>
      </w:pPr>
      <w:r>
        <w:separator/>
      </w:r>
    </w:p>
  </w:endnote>
  <w:endnote w:type="continuationSeparator" w:id="0">
    <w:p w14:paraId="09E30A9C" w14:textId="77777777" w:rsidR="00FE082A" w:rsidRDefault="00FE082A" w:rsidP="00B06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43BEA" w14:textId="77777777" w:rsidR="00FE082A" w:rsidRDefault="00FE082A" w:rsidP="00B06C4C">
      <w:pPr>
        <w:spacing w:after="0" w:line="240" w:lineRule="auto"/>
      </w:pPr>
      <w:r>
        <w:separator/>
      </w:r>
    </w:p>
  </w:footnote>
  <w:footnote w:type="continuationSeparator" w:id="0">
    <w:p w14:paraId="01528A7A" w14:textId="77777777" w:rsidR="00FE082A" w:rsidRDefault="00FE082A" w:rsidP="00B06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0B116" w14:textId="4215577F" w:rsidR="008B6C0F" w:rsidRDefault="008B6C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375FE"/>
    <w:multiLevelType w:val="hybridMultilevel"/>
    <w:tmpl w:val="8898B218"/>
    <w:lvl w:ilvl="0" w:tplc="7F4AA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A319C"/>
    <w:multiLevelType w:val="hybridMultilevel"/>
    <w:tmpl w:val="1FAA2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D1854"/>
    <w:multiLevelType w:val="hybridMultilevel"/>
    <w:tmpl w:val="1C24F42E"/>
    <w:lvl w:ilvl="0" w:tplc="DD824B6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D0D7A3D"/>
    <w:multiLevelType w:val="hybridMultilevel"/>
    <w:tmpl w:val="F1028D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FA"/>
    <w:multiLevelType w:val="hybridMultilevel"/>
    <w:tmpl w:val="597C47CC"/>
    <w:lvl w:ilvl="0" w:tplc="815E77B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130E6"/>
    <w:multiLevelType w:val="hybridMultilevel"/>
    <w:tmpl w:val="D08070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43F10"/>
    <w:multiLevelType w:val="hybridMultilevel"/>
    <w:tmpl w:val="B230685C"/>
    <w:lvl w:ilvl="0" w:tplc="BCB6425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6065B"/>
    <w:multiLevelType w:val="hybridMultilevel"/>
    <w:tmpl w:val="F650E3D2"/>
    <w:lvl w:ilvl="0" w:tplc="B62AEC82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79FF"/>
    <w:rsid w:val="00002557"/>
    <w:rsid w:val="00026EEE"/>
    <w:rsid w:val="00030D69"/>
    <w:rsid w:val="00036053"/>
    <w:rsid w:val="000415E5"/>
    <w:rsid w:val="00053A3D"/>
    <w:rsid w:val="00060B80"/>
    <w:rsid w:val="000753C8"/>
    <w:rsid w:val="00075D9D"/>
    <w:rsid w:val="000926D3"/>
    <w:rsid w:val="00097C48"/>
    <w:rsid w:val="000A20E0"/>
    <w:rsid w:val="000B14BA"/>
    <w:rsid w:val="000B35CA"/>
    <w:rsid w:val="000B48A5"/>
    <w:rsid w:val="000C7826"/>
    <w:rsid w:val="000D4D50"/>
    <w:rsid w:val="0010493C"/>
    <w:rsid w:val="001059E8"/>
    <w:rsid w:val="00141EA4"/>
    <w:rsid w:val="00143A04"/>
    <w:rsid w:val="00151476"/>
    <w:rsid w:val="001918C0"/>
    <w:rsid w:val="001A4054"/>
    <w:rsid w:val="001B40DA"/>
    <w:rsid w:val="001C3C68"/>
    <w:rsid w:val="001D50A2"/>
    <w:rsid w:val="0020369C"/>
    <w:rsid w:val="00204754"/>
    <w:rsid w:val="00221084"/>
    <w:rsid w:val="0023052D"/>
    <w:rsid w:val="00231281"/>
    <w:rsid w:val="00240FB0"/>
    <w:rsid w:val="00275CA0"/>
    <w:rsid w:val="00280357"/>
    <w:rsid w:val="00282EA0"/>
    <w:rsid w:val="00286FA0"/>
    <w:rsid w:val="002929D7"/>
    <w:rsid w:val="002953C1"/>
    <w:rsid w:val="002D4582"/>
    <w:rsid w:val="002E1C55"/>
    <w:rsid w:val="002E6DDF"/>
    <w:rsid w:val="002F65D4"/>
    <w:rsid w:val="002F7CC7"/>
    <w:rsid w:val="0030660C"/>
    <w:rsid w:val="003360CA"/>
    <w:rsid w:val="00350F6D"/>
    <w:rsid w:val="00351732"/>
    <w:rsid w:val="00361156"/>
    <w:rsid w:val="00365D1D"/>
    <w:rsid w:val="00375E9C"/>
    <w:rsid w:val="003A6CE6"/>
    <w:rsid w:val="003B3E4B"/>
    <w:rsid w:val="003D5303"/>
    <w:rsid w:val="003E1EEF"/>
    <w:rsid w:val="003E4106"/>
    <w:rsid w:val="004121D7"/>
    <w:rsid w:val="004151EE"/>
    <w:rsid w:val="004244F9"/>
    <w:rsid w:val="00430A46"/>
    <w:rsid w:val="00432D14"/>
    <w:rsid w:val="004513BA"/>
    <w:rsid w:val="00454E00"/>
    <w:rsid w:val="004655BF"/>
    <w:rsid w:val="0047490B"/>
    <w:rsid w:val="0047622F"/>
    <w:rsid w:val="004A327A"/>
    <w:rsid w:val="004B3D5E"/>
    <w:rsid w:val="004C6A1D"/>
    <w:rsid w:val="004D4F82"/>
    <w:rsid w:val="004E1C9E"/>
    <w:rsid w:val="00517253"/>
    <w:rsid w:val="00524439"/>
    <w:rsid w:val="00537A89"/>
    <w:rsid w:val="005653BE"/>
    <w:rsid w:val="005872C1"/>
    <w:rsid w:val="005906D7"/>
    <w:rsid w:val="005A505D"/>
    <w:rsid w:val="005D789E"/>
    <w:rsid w:val="005E70C9"/>
    <w:rsid w:val="005F246C"/>
    <w:rsid w:val="005F4790"/>
    <w:rsid w:val="0063749D"/>
    <w:rsid w:val="00640BC9"/>
    <w:rsid w:val="0066051E"/>
    <w:rsid w:val="00667CD9"/>
    <w:rsid w:val="0068564B"/>
    <w:rsid w:val="006B07E9"/>
    <w:rsid w:val="006E67C6"/>
    <w:rsid w:val="00704FF0"/>
    <w:rsid w:val="00705635"/>
    <w:rsid w:val="00725EEE"/>
    <w:rsid w:val="0073783B"/>
    <w:rsid w:val="00761936"/>
    <w:rsid w:val="0076553E"/>
    <w:rsid w:val="00770C1D"/>
    <w:rsid w:val="00780144"/>
    <w:rsid w:val="00782E0A"/>
    <w:rsid w:val="00785870"/>
    <w:rsid w:val="0078672A"/>
    <w:rsid w:val="00794401"/>
    <w:rsid w:val="007B1D1C"/>
    <w:rsid w:val="007C03D2"/>
    <w:rsid w:val="007C474F"/>
    <w:rsid w:val="007C492B"/>
    <w:rsid w:val="007D0309"/>
    <w:rsid w:val="008258A6"/>
    <w:rsid w:val="008477E9"/>
    <w:rsid w:val="00857273"/>
    <w:rsid w:val="00873210"/>
    <w:rsid w:val="0089116B"/>
    <w:rsid w:val="008B2A58"/>
    <w:rsid w:val="008B6C0F"/>
    <w:rsid w:val="008C4A0A"/>
    <w:rsid w:val="008C4B91"/>
    <w:rsid w:val="008C6BEA"/>
    <w:rsid w:val="008D2C8E"/>
    <w:rsid w:val="008D6CF8"/>
    <w:rsid w:val="008F3F97"/>
    <w:rsid w:val="00911A46"/>
    <w:rsid w:val="009264C2"/>
    <w:rsid w:val="00934A00"/>
    <w:rsid w:val="00951257"/>
    <w:rsid w:val="00957E43"/>
    <w:rsid w:val="009656F0"/>
    <w:rsid w:val="0097594A"/>
    <w:rsid w:val="00982492"/>
    <w:rsid w:val="00984073"/>
    <w:rsid w:val="00990EBC"/>
    <w:rsid w:val="009B23D2"/>
    <w:rsid w:val="009B4B1E"/>
    <w:rsid w:val="009B4C17"/>
    <w:rsid w:val="009C15F3"/>
    <w:rsid w:val="009C184E"/>
    <w:rsid w:val="009C1A4D"/>
    <w:rsid w:val="009C44C3"/>
    <w:rsid w:val="009C7E15"/>
    <w:rsid w:val="009D06CA"/>
    <w:rsid w:val="009D2895"/>
    <w:rsid w:val="009E07A9"/>
    <w:rsid w:val="009E2B3C"/>
    <w:rsid w:val="009F2D92"/>
    <w:rsid w:val="009F46CD"/>
    <w:rsid w:val="00A01E3C"/>
    <w:rsid w:val="00A1342D"/>
    <w:rsid w:val="00A20901"/>
    <w:rsid w:val="00A2389D"/>
    <w:rsid w:val="00A54A1D"/>
    <w:rsid w:val="00A54AD9"/>
    <w:rsid w:val="00A613D5"/>
    <w:rsid w:val="00A669B9"/>
    <w:rsid w:val="00A72CC2"/>
    <w:rsid w:val="00A748AA"/>
    <w:rsid w:val="00A82FE0"/>
    <w:rsid w:val="00A91A2F"/>
    <w:rsid w:val="00A94870"/>
    <w:rsid w:val="00AA1CB2"/>
    <w:rsid w:val="00AB3E7C"/>
    <w:rsid w:val="00AB4E8B"/>
    <w:rsid w:val="00AC577E"/>
    <w:rsid w:val="00B06C4C"/>
    <w:rsid w:val="00B07519"/>
    <w:rsid w:val="00B11736"/>
    <w:rsid w:val="00B27C9D"/>
    <w:rsid w:val="00B33FC9"/>
    <w:rsid w:val="00B62896"/>
    <w:rsid w:val="00B62CEF"/>
    <w:rsid w:val="00B86506"/>
    <w:rsid w:val="00B92427"/>
    <w:rsid w:val="00BF00E0"/>
    <w:rsid w:val="00C05A6B"/>
    <w:rsid w:val="00C079FF"/>
    <w:rsid w:val="00C15502"/>
    <w:rsid w:val="00C16647"/>
    <w:rsid w:val="00C3114F"/>
    <w:rsid w:val="00C513FC"/>
    <w:rsid w:val="00C67292"/>
    <w:rsid w:val="00C721C2"/>
    <w:rsid w:val="00C84747"/>
    <w:rsid w:val="00C85C6D"/>
    <w:rsid w:val="00C92E75"/>
    <w:rsid w:val="00C93BB4"/>
    <w:rsid w:val="00C94CC1"/>
    <w:rsid w:val="00CA3E17"/>
    <w:rsid w:val="00CB04BC"/>
    <w:rsid w:val="00CC0251"/>
    <w:rsid w:val="00CC6720"/>
    <w:rsid w:val="00CD1168"/>
    <w:rsid w:val="00CF4648"/>
    <w:rsid w:val="00CF5D7A"/>
    <w:rsid w:val="00D12CFC"/>
    <w:rsid w:val="00D13EA3"/>
    <w:rsid w:val="00D259BA"/>
    <w:rsid w:val="00D302D0"/>
    <w:rsid w:val="00D72615"/>
    <w:rsid w:val="00D869C6"/>
    <w:rsid w:val="00D95571"/>
    <w:rsid w:val="00DB76B8"/>
    <w:rsid w:val="00DC6084"/>
    <w:rsid w:val="00DD7895"/>
    <w:rsid w:val="00DE49C7"/>
    <w:rsid w:val="00DE6AEC"/>
    <w:rsid w:val="00DF50E8"/>
    <w:rsid w:val="00E07D7D"/>
    <w:rsid w:val="00E24F79"/>
    <w:rsid w:val="00E44C3A"/>
    <w:rsid w:val="00E555FD"/>
    <w:rsid w:val="00E700F0"/>
    <w:rsid w:val="00E94229"/>
    <w:rsid w:val="00E9611D"/>
    <w:rsid w:val="00EA5FB6"/>
    <w:rsid w:val="00EB1DC5"/>
    <w:rsid w:val="00EB7374"/>
    <w:rsid w:val="00EB7621"/>
    <w:rsid w:val="00EC7E82"/>
    <w:rsid w:val="00ED1369"/>
    <w:rsid w:val="00EE0682"/>
    <w:rsid w:val="00EE7D93"/>
    <w:rsid w:val="00EF27B1"/>
    <w:rsid w:val="00EF3159"/>
    <w:rsid w:val="00EF73B4"/>
    <w:rsid w:val="00F01707"/>
    <w:rsid w:val="00F03132"/>
    <w:rsid w:val="00F143D7"/>
    <w:rsid w:val="00F63668"/>
    <w:rsid w:val="00F86360"/>
    <w:rsid w:val="00F91EA7"/>
    <w:rsid w:val="00F95395"/>
    <w:rsid w:val="00FB70FD"/>
    <w:rsid w:val="00FC0209"/>
    <w:rsid w:val="00FC4EBB"/>
    <w:rsid w:val="00FC6BBC"/>
    <w:rsid w:val="00FD0CE2"/>
    <w:rsid w:val="00FE082A"/>
    <w:rsid w:val="00FF2FC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C185E"/>
  <w15:docId w15:val="{CB9AA338-88AF-4958-ABFD-9DAD354D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116B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79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6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67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2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DF50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50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F50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50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F50E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F50E8"/>
    <w:rPr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06C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06C4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6C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6C4C"/>
    <w:rPr>
      <w:sz w:val="22"/>
      <w:szCs w:val="22"/>
      <w:lang w:eastAsia="en-US"/>
    </w:rPr>
  </w:style>
  <w:style w:type="paragraph" w:customStyle="1" w:styleId="Style4">
    <w:name w:val="Style4"/>
    <w:basedOn w:val="Normln"/>
    <w:qFormat/>
    <w:rsid w:val="003A6CE6"/>
    <w:pPr>
      <w:tabs>
        <w:tab w:val="left" w:pos="567"/>
      </w:tabs>
      <w:spacing w:after="0" w:line="260" w:lineRule="exact"/>
    </w:pPr>
    <w:rPr>
      <w:rFonts w:ascii="Times New Roman" w:eastAsia="Times New Roman" w:hAnsi="Times New Roman"/>
      <w:lang w:val="cs-CZ"/>
    </w:rPr>
  </w:style>
  <w:style w:type="character" w:styleId="Hypertextovodkaz">
    <w:name w:val="Hyperlink"/>
    <w:uiPriority w:val="99"/>
    <w:unhideWhenUsed/>
    <w:rsid w:val="00CD1168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CD1168"/>
    <w:rPr>
      <w:color w:val="605E5C"/>
      <w:shd w:val="clear" w:color="auto" w:fill="E1DFDD"/>
    </w:rPr>
  </w:style>
  <w:style w:type="character" w:customStyle="1" w:styleId="markedcontent">
    <w:name w:val="markedcontent"/>
    <w:rsid w:val="00D13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705B-FC00-45FF-83C6-AA2B6334A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7</Pages>
  <Words>1364</Words>
  <Characters>8051</Characters>
  <Application>Microsoft Office Word</Application>
  <DocSecurity>0</DocSecurity>
  <Lines>67</Lines>
  <Paragraphs>18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INVIVO-NSA</Company>
  <LinksUpToDate>false</LinksUpToDate>
  <CharactersWithSpaces>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Djamila</dc:creator>
  <cp:keywords/>
  <cp:lastModifiedBy>Neugebauerová Kateřina</cp:lastModifiedBy>
  <cp:revision>43</cp:revision>
  <cp:lastPrinted>2024-01-05T13:34:00Z</cp:lastPrinted>
  <dcterms:created xsi:type="dcterms:W3CDTF">2021-02-16T11:27:00Z</dcterms:created>
  <dcterms:modified xsi:type="dcterms:W3CDTF">2024-01-05T13:34:00Z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