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75621" w14:textId="14FC8351" w:rsidR="0049095D" w:rsidRPr="008862A3" w:rsidRDefault="0049095D" w:rsidP="0049095D">
      <w:pPr>
        <w:jc w:val="center"/>
        <w:rPr>
          <w:b/>
          <w:sz w:val="22"/>
          <w:szCs w:val="22"/>
          <w:lang w:val="cs-CZ"/>
        </w:rPr>
      </w:pPr>
      <w:r w:rsidRPr="008862A3">
        <w:rPr>
          <w:b/>
          <w:sz w:val="22"/>
          <w:szCs w:val="22"/>
          <w:lang w:val="cs-CZ"/>
        </w:rPr>
        <w:t>PŘÍBALOVÁ INFORMACE</w:t>
      </w:r>
    </w:p>
    <w:p w14:paraId="2BB5D0F4" w14:textId="77777777" w:rsidR="0049095D" w:rsidRPr="008862A3" w:rsidRDefault="0049095D" w:rsidP="0049095D">
      <w:pPr>
        <w:rPr>
          <w:sz w:val="22"/>
          <w:szCs w:val="22"/>
          <w:lang w:val="cs-CZ"/>
        </w:rPr>
      </w:pPr>
    </w:p>
    <w:p w14:paraId="791DED4A" w14:textId="77777777" w:rsidR="00770D90" w:rsidRPr="008862A3" w:rsidRDefault="00770D90" w:rsidP="00770D90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8862A3">
        <w:rPr>
          <w:b/>
          <w:sz w:val="22"/>
          <w:szCs w:val="22"/>
          <w:highlight w:val="lightGray"/>
          <w:lang w:val="cs-CZ" w:eastAsia="en-US"/>
        </w:rPr>
        <w:t>1.</w:t>
      </w:r>
      <w:r w:rsidRPr="008862A3">
        <w:rPr>
          <w:b/>
          <w:sz w:val="22"/>
          <w:szCs w:val="22"/>
          <w:lang w:val="cs-CZ" w:eastAsia="en-US"/>
        </w:rPr>
        <w:tab/>
        <w:t>Název veterinárního léčivého přípravku</w:t>
      </w:r>
      <w:r w:rsidRPr="008862A3" w:rsidDel="002F4E4F">
        <w:rPr>
          <w:b/>
          <w:sz w:val="22"/>
          <w:szCs w:val="22"/>
          <w:lang w:val="cs-CZ" w:eastAsia="en-US"/>
        </w:rPr>
        <w:t xml:space="preserve"> </w:t>
      </w:r>
    </w:p>
    <w:p w14:paraId="0C25291F" w14:textId="77777777" w:rsidR="00770D90" w:rsidRPr="008862A3" w:rsidRDefault="00770D90" w:rsidP="00770D90">
      <w:pPr>
        <w:tabs>
          <w:tab w:val="left" w:pos="567"/>
        </w:tabs>
        <w:rPr>
          <w:iCs/>
          <w:sz w:val="22"/>
          <w:szCs w:val="22"/>
          <w:u w:val="single"/>
          <w:lang w:val="cs-CZ" w:eastAsia="cs-CZ"/>
        </w:rPr>
      </w:pPr>
    </w:p>
    <w:p w14:paraId="08A739D8" w14:textId="77777777" w:rsidR="00770D90" w:rsidRPr="008862A3" w:rsidRDefault="00770D90" w:rsidP="00770D90">
      <w:pPr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Enroxil 50 mg/ml injekční roztok</w:t>
      </w:r>
    </w:p>
    <w:p w14:paraId="746E0CF3" w14:textId="345E8363" w:rsidR="00770D90" w:rsidRPr="008862A3" w:rsidRDefault="00770D90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</w:p>
    <w:p w14:paraId="3CF3CDC0" w14:textId="77777777" w:rsidR="00770D90" w:rsidRPr="008862A3" w:rsidRDefault="00770D90" w:rsidP="00770D90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8862A3">
        <w:rPr>
          <w:b/>
          <w:sz w:val="22"/>
          <w:szCs w:val="22"/>
          <w:highlight w:val="lightGray"/>
          <w:lang w:val="cs-CZ" w:eastAsia="en-US"/>
        </w:rPr>
        <w:t>2.</w:t>
      </w:r>
      <w:r w:rsidRPr="008862A3">
        <w:rPr>
          <w:b/>
          <w:sz w:val="22"/>
          <w:szCs w:val="22"/>
          <w:lang w:val="cs-CZ" w:eastAsia="en-US"/>
        </w:rPr>
        <w:tab/>
        <w:t>Složení</w:t>
      </w:r>
    </w:p>
    <w:p w14:paraId="702901CF" w14:textId="77777777" w:rsidR="00770D90" w:rsidRPr="008862A3" w:rsidRDefault="00770D90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</w:p>
    <w:p w14:paraId="703751D7" w14:textId="631E1151" w:rsidR="006F3749" w:rsidRPr="008862A3" w:rsidRDefault="006F3749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  <w:r w:rsidRPr="008862A3">
        <w:rPr>
          <w:sz w:val="22"/>
          <w:szCs w:val="22"/>
          <w:lang w:val="cs-CZ" w:eastAsia="cs-CZ"/>
        </w:rPr>
        <w:t>1 ml obsahuje</w:t>
      </w:r>
      <w:r w:rsidR="00200F48" w:rsidRPr="008862A3">
        <w:rPr>
          <w:sz w:val="22"/>
          <w:szCs w:val="22"/>
          <w:lang w:val="cs-CZ" w:eastAsia="cs-CZ"/>
        </w:rPr>
        <w:t>:</w:t>
      </w:r>
    </w:p>
    <w:p w14:paraId="154B97D3" w14:textId="77777777" w:rsidR="006F3749" w:rsidRPr="008862A3" w:rsidRDefault="006F3749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</w:p>
    <w:p w14:paraId="100C30BA" w14:textId="77777777" w:rsidR="00770D90" w:rsidRPr="008862A3" w:rsidRDefault="00770D90" w:rsidP="00770D90">
      <w:pPr>
        <w:jc w:val="both"/>
        <w:rPr>
          <w:b/>
          <w:sz w:val="22"/>
          <w:szCs w:val="22"/>
          <w:lang w:val="cs-CZ"/>
        </w:rPr>
      </w:pPr>
      <w:r w:rsidRPr="008862A3">
        <w:rPr>
          <w:b/>
          <w:sz w:val="22"/>
          <w:szCs w:val="22"/>
          <w:lang w:val="cs-CZ"/>
        </w:rPr>
        <w:t xml:space="preserve">Léčivá látka: </w:t>
      </w:r>
    </w:p>
    <w:p w14:paraId="3EB61674" w14:textId="2DB67156" w:rsidR="00770D90" w:rsidRPr="008862A3" w:rsidRDefault="00770D90" w:rsidP="00770D90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Enrofloxacinum 50 mg</w:t>
      </w:r>
    </w:p>
    <w:p w14:paraId="6A883389" w14:textId="77777777" w:rsidR="00770D90" w:rsidRPr="008862A3" w:rsidRDefault="00770D90" w:rsidP="00770D90">
      <w:pPr>
        <w:jc w:val="both"/>
        <w:rPr>
          <w:i/>
          <w:sz w:val="22"/>
          <w:szCs w:val="22"/>
          <w:lang w:val="cs-CZ"/>
        </w:rPr>
      </w:pPr>
      <w:r w:rsidRPr="008862A3">
        <w:rPr>
          <w:i/>
          <w:sz w:val="22"/>
          <w:szCs w:val="22"/>
          <w:lang w:val="cs-CZ"/>
        </w:rPr>
        <w:t xml:space="preserve"> </w:t>
      </w:r>
    </w:p>
    <w:p w14:paraId="062DEEFB" w14:textId="77777777" w:rsidR="00770D90" w:rsidRPr="008862A3" w:rsidRDefault="00770D90" w:rsidP="00770D90">
      <w:pPr>
        <w:tabs>
          <w:tab w:val="left" w:pos="567"/>
        </w:tabs>
        <w:rPr>
          <w:b/>
          <w:sz w:val="22"/>
          <w:szCs w:val="22"/>
          <w:lang w:val="cs-CZ" w:eastAsia="cs-CZ"/>
        </w:rPr>
      </w:pPr>
      <w:r w:rsidRPr="008862A3">
        <w:rPr>
          <w:b/>
          <w:sz w:val="22"/>
          <w:szCs w:val="22"/>
          <w:lang w:val="cs-CZ" w:eastAsia="cs-CZ"/>
        </w:rPr>
        <w:t>Pomocné látky:</w:t>
      </w:r>
    </w:p>
    <w:p w14:paraId="2B35CF5A" w14:textId="77777777" w:rsidR="00770D90" w:rsidRPr="008862A3" w:rsidRDefault="00770D90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  <w:r w:rsidRPr="008862A3">
        <w:rPr>
          <w:sz w:val="22"/>
          <w:szCs w:val="22"/>
          <w:lang w:val="cs-CZ" w:eastAsia="cs-CZ"/>
        </w:rPr>
        <w:t>Butanol</w:t>
      </w:r>
      <w:r w:rsidR="006F3749" w:rsidRPr="008862A3">
        <w:rPr>
          <w:sz w:val="22"/>
          <w:szCs w:val="22"/>
          <w:lang w:val="cs-CZ" w:eastAsia="cs-CZ"/>
        </w:rPr>
        <w:tab/>
      </w:r>
      <w:r w:rsidR="006F3749" w:rsidRPr="008862A3">
        <w:rPr>
          <w:sz w:val="22"/>
          <w:szCs w:val="22"/>
          <w:lang w:val="cs-CZ" w:eastAsia="cs-CZ"/>
        </w:rPr>
        <w:tab/>
        <w:t>30 mg</w:t>
      </w:r>
    </w:p>
    <w:p w14:paraId="594D7C6C" w14:textId="25916DF0" w:rsidR="00770D90" w:rsidRPr="008862A3" w:rsidRDefault="00770D90" w:rsidP="00770D90">
      <w:pPr>
        <w:jc w:val="both"/>
        <w:rPr>
          <w:sz w:val="22"/>
          <w:szCs w:val="22"/>
          <w:lang w:val="cs-CZ"/>
        </w:rPr>
      </w:pPr>
    </w:p>
    <w:p w14:paraId="0CAB147A" w14:textId="57335EDC" w:rsidR="00770D90" w:rsidRPr="008862A3" w:rsidRDefault="00770D90" w:rsidP="00770D90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Čirý žlutý roztok.</w:t>
      </w:r>
    </w:p>
    <w:p w14:paraId="3CB0D0AB" w14:textId="77777777" w:rsidR="00770D90" w:rsidRPr="008862A3" w:rsidRDefault="00770D90" w:rsidP="00770D90">
      <w:pPr>
        <w:tabs>
          <w:tab w:val="left" w:pos="567"/>
        </w:tabs>
        <w:rPr>
          <w:b/>
          <w:sz w:val="22"/>
          <w:szCs w:val="22"/>
          <w:lang w:val="cs-CZ"/>
        </w:rPr>
      </w:pPr>
    </w:p>
    <w:p w14:paraId="6641FB59" w14:textId="77777777" w:rsidR="00770D90" w:rsidRPr="008862A3" w:rsidRDefault="00770D90" w:rsidP="00770D90">
      <w:pPr>
        <w:tabs>
          <w:tab w:val="left" w:pos="567"/>
        </w:tabs>
        <w:rPr>
          <w:b/>
          <w:sz w:val="22"/>
          <w:szCs w:val="22"/>
          <w:lang w:val="cs-CZ" w:eastAsia="en-US"/>
        </w:rPr>
      </w:pPr>
      <w:r w:rsidRPr="008862A3">
        <w:rPr>
          <w:b/>
          <w:sz w:val="22"/>
          <w:szCs w:val="22"/>
          <w:highlight w:val="lightGray"/>
          <w:lang w:val="cs-CZ" w:eastAsia="en-US"/>
        </w:rPr>
        <w:t>3.</w:t>
      </w:r>
      <w:r w:rsidRPr="008862A3">
        <w:rPr>
          <w:b/>
          <w:sz w:val="22"/>
          <w:szCs w:val="22"/>
          <w:lang w:val="cs-CZ" w:eastAsia="en-US"/>
        </w:rPr>
        <w:tab/>
        <w:t>Cílové druhy zvířat</w:t>
      </w:r>
    </w:p>
    <w:p w14:paraId="0C546D43" w14:textId="77777777" w:rsidR="00770D90" w:rsidRPr="008862A3" w:rsidRDefault="00770D90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</w:p>
    <w:p w14:paraId="1DF05458" w14:textId="7868AD0F" w:rsidR="00275A1F" w:rsidRPr="008862A3" w:rsidRDefault="00275A1F" w:rsidP="00275A1F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Skot (telata), prasata, psi.</w:t>
      </w:r>
      <w:r w:rsidR="00776830" w:rsidRPr="008862A3">
        <w:rPr>
          <w:sz w:val="22"/>
          <w:szCs w:val="22"/>
          <w:lang w:val="cs-CZ"/>
        </w:rPr>
        <w:t xml:space="preserve">  </w:t>
      </w:r>
    </w:p>
    <w:p w14:paraId="43912041" w14:textId="77777777" w:rsidR="00A711F3" w:rsidRPr="008862A3" w:rsidRDefault="00A711F3" w:rsidP="00770D90">
      <w:pPr>
        <w:tabs>
          <w:tab w:val="left" w:pos="567"/>
        </w:tabs>
        <w:rPr>
          <w:sz w:val="22"/>
          <w:szCs w:val="22"/>
          <w:lang w:val="cs-CZ" w:eastAsia="cs-CZ"/>
        </w:rPr>
      </w:pPr>
    </w:p>
    <w:p w14:paraId="272D90AA" w14:textId="77777777" w:rsidR="00770D90" w:rsidRPr="008862A3" w:rsidRDefault="00770D90" w:rsidP="00770D90">
      <w:pPr>
        <w:pStyle w:val="Style1"/>
      </w:pPr>
      <w:r w:rsidRPr="008862A3">
        <w:rPr>
          <w:highlight w:val="lightGray"/>
          <w:lang w:eastAsia="cs-CZ"/>
        </w:rPr>
        <w:t>4.</w:t>
      </w:r>
      <w:r w:rsidRPr="008862A3">
        <w:rPr>
          <w:lang w:eastAsia="cs-CZ"/>
        </w:rPr>
        <w:tab/>
      </w:r>
      <w:r w:rsidRPr="008862A3">
        <w:t>Indikace pro použití</w:t>
      </w:r>
    </w:p>
    <w:p w14:paraId="1A1383C1" w14:textId="77777777" w:rsidR="00770D90" w:rsidRPr="008862A3" w:rsidRDefault="00770D90" w:rsidP="0049095D">
      <w:pPr>
        <w:rPr>
          <w:b/>
          <w:sz w:val="22"/>
          <w:szCs w:val="22"/>
          <w:lang w:val="cs-CZ"/>
        </w:rPr>
      </w:pPr>
    </w:p>
    <w:p w14:paraId="783EE85B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b/>
          <w:sz w:val="22"/>
          <w:szCs w:val="22"/>
          <w:u w:val="single"/>
          <w:lang w:val="cs-CZ" w:eastAsia="en-US"/>
        </w:rPr>
        <w:t>Telata</w:t>
      </w:r>
    </w:p>
    <w:p w14:paraId="2064E4AB" w14:textId="7C8D476A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infekcí dýchacího traktu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ých kmeny </w:t>
      </w:r>
      <w:r w:rsidRPr="008862A3">
        <w:rPr>
          <w:i/>
          <w:sz w:val="22"/>
          <w:szCs w:val="22"/>
          <w:lang w:val="cs-CZ" w:eastAsia="en-US"/>
        </w:rPr>
        <w:t>Pasteurella multocida</w:t>
      </w:r>
      <w:r w:rsidRPr="008862A3">
        <w:rPr>
          <w:sz w:val="22"/>
          <w:szCs w:val="22"/>
          <w:lang w:val="cs-CZ" w:eastAsia="en-US"/>
        </w:rPr>
        <w:t xml:space="preserve">, </w:t>
      </w:r>
      <w:r w:rsidRPr="008862A3">
        <w:rPr>
          <w:i/>
          <w:sz w:val="22"/>
          <w:szCs w:val="22"/>
          <w:lang w:val="cs-CZ" w:eastAsia="en-US"/>
        </w:rPr>
        <w:t>Mannheimia haemolytica</w:t>
      </w:r>
      <w:r w:rsidRPr="008862A3">
        <w:rPr>
          <w:sz w:val="22"/>
          <w:szCs w:val="22"/>
          <w:lang w:val="cs-CZ" w:eastAsia="en-US"/>
        </w:rPr>
        <w:t xml:space="preserve"> </w:t>
      </w:r>
      <w:r w:rsidR="00597781" w:rsidRPr="008862A3">
        <w:rPr>
          <w:sz w:val="22"/>
          <w:szCs w:val="22"/>
          <w:lang w:val="cs-CZ" w:eastAsia="en-US"/>
        </w:rPr>
        <w:t>a </w:t>
      </w:r>
      <w:r w:rsidRPr="008862A3">
        <w:rPr>
          <w:i/>
          <w:sz w:val="22"/>
          <w:szCs w:val="22"/>
          <w:lang w:val="cs-CZ" w:eastAsia="en-US"/>
        </w:rPr>
        <w:t>Mycoplasma</w:t>
      </w:r>
      <w:r w:rsidRPr="008862A3">
        <w:rPr>
          <w:sz w:val="22"/>
          <w:szCs w:val="22"/>
          <w:lang w:val="cs-CZ" w:eastAsia="en-US"/>
        </w:rPr>
        <w:t xml:space="preserve"> spp.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59A54677" w14:textId="4712A630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infekcí zažívacího traktu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ých kmeny </w:t>
      </w:r>
      <w:r w:rsidRPr="008862A3">
        <w:rPr>
          <w:i/>
          <w:sz w:val="22"/>
          <w:szCs w:val="22"/>
          <w:lang w:val="cs-CZ" w:eastAsia="en-US"/>
        </w:rPr>
        <w:t>Escherichia coli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348D34F9" w14:textId="0C6C6DB1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septikémie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á kmeny </w:t>
      </w:r>
      <w:r w:rsidRPr="008862A3">
        <w:rPr>
          <w:i/>
          <w:sz w:val="22"/>
          <w:szCs w:val="22"/>
          <w:lang w:val="cs-CZ" w:eastAsia="en-US"/>
        </w:rPr>
        <w:t>Escherichia coli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283603F5" w14:textId="7618E260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akutní mykoplazmaty vyvolané artritidy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é kmeny </w:t>
      </w:r>
      <w:r w:rsidRPr="008862A3">
        <w:rPr>
          <w:i/>
          <w:sz w:val="22"/>
          <w:szCs w:val="22"/>
          <w:lang w:val="cs-CZ" w:eastAsia="en-US"/>
        </w:rPr>
        <w:t>Mycoplasma bovis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 xml:space="preserve">citlivými </w:t>
      </w:r>
      <w:r w:rsidR="00113CD5" w:rsidRPr="008862A3">
        <w:rPr>
          <w:sz w:val="22"/>
          <w:szCs w:val="22"/>
          <w:lang w:val="cs-CZ" w:eastAsia="en-US"/>
        </w:rPr>
        <w:t>k 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3B429D21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0592CDA3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b/>
          <w:sz w:val="22"/>
          <w:szCs w:val="22"/>
          <w:u w:val="single"/>
          <w:lang w:val="cs-CZ" w:eastAsia="en-US"/>
        </w:rPr>
        <w:t>Prasata</w:t>
      </w:r>
    </w:p>
    <w:p w14:paraId="6BE7A71A" w14:textId="50D075BB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infekcí dýchacího traktu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ých kmeny </w:t>
      </w:r>
      <w:r w:rsidRPr="008862A3">
        <w:rPr>
          <w:i/>
          <w:sz w:val="22"/>
          <w:szCs w:val="22"/>
          <w:lang w:val="cs-CZ" w:eastAsia="en-US"/>
        </w:rPr>
        <w:t>Pasteurella multocida</w:t>
      </w:r>
      <w:r w:rsidRPr="008862A3">
        <w:rPr>
          <w:sz w:val="22"/>
          <w:szCs w:val="22"/>
          <w:lang w:val="cs-CZ" w:eastAsia="en-US"/>
        </w:rPr>
        <w:t xml:space="preserve">, </w:t>
      </w:r>
      <w:r w:rsidRPr="008862A3">
        <w:rPr>
          <w:i/>
          <w:sz w:val="22"/>
          <w:szCs w:val="22"/>
          <w:lang w:val="cs-CZ" w:eastAsia="en-US"/>
        </w:rPr>
        <w:t>Mycoplasma</w:t>
      </w:r>
      <w:r w:rsidRPr="008862A3">
        <w:rPr>
          <w:sz w:val="22"/>
          <w:szCs w:val="22"/>
          <w:lang w:val="cs-CZ" w:eastAsia="en-US"/>
        </w:rPr>
        <w:t xml:space="preserve"> spp., </w:t>
      </w:r>
      <w:r w:rsidRPr="008862A3">
        <w:rPr>
          <w:i/>
          <w:sz w:val="22"/>
          <w:szCs w:val="22"/>
          <w:lang w:val="cs-CZ" w:eastAsia="en-US"/>
        </w:rPr>
        <w:t>Actinobacillus pleuropneumoniae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310275D3" w14:textId="7A54475A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infekcí zažívacího traktu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ých kmeny </w:t>
      </w:r>
      <w:r w:rsidRPr="008862A3">
        <w:rPr>
          <w:i/>
          <w:sz w:val="22"/>
          <w:szCs w:val="22"/>
          <w:lang w:val="cs-CZ" w:eastAsia="en-US"/>
        </w:rPr>
        <w:t>Escherichia coli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466EF05A" w14:textId="4C793546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septikémie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é kmeny </w:t>
      </w:r>
      <w:r w:rsidRPr="008862A3">
        <w:rPr>
          <w:i/>
          <w:sz w:val="22"/>
          <w:szCs w:val="22"/>
          <w:lang w:val="cs-CZ" w:eastAsia="en-US"/>
        </w:rPr>
        <w:t>Escherichia coli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.</w:t>
      </w:r>
    </w:p>
    <w:p w14:paraId="2907783A" w14:textId="77777777" w:rsidR="0049095D" w:rsidRPr="008862A3" w:rsidRDefault="0049095D" w:rsidP="0049095D">
      <w:pPr>
        <w:jc w:val="both"/>
        <w:rPr>
          <w:b/>
          <w:sz w:val="22"/>
          <w:szCs w:val="22"/>
          <w:lang w:val="cs-CZ" w:eastAsia="cs-CZ"/>
        </w:rPr>
      </w:pPr>
    </w:p>
    <w:p w14:paraId="1E9C0025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b/>
          <w:sz w:val="22"/>
          <w:szCs w:val="22"/>
          <w:u w:val="single"/>
          <w:lang w:val="cs-CZ" w:eastAsia="en-US"/>
        </w:rPr>
        <w:t>Psi</w:t>
      </w:r>
    </w:p>
    <w:p w14:paraId="61BE5252" w14:textId="26CB09B6" w:rsidR="0049095D" w:rsidRPr="008862A3" w:rsidRDefault="0049095D" w:rsidP="0049095D">
      <w:pPr>
        <w:jc w:val="both"/>
        <w:rPr>
          <w:b/>
          <w:sz w:val="22"/>
          <w:szCs w:val="22"/>
          <w:u w:val="single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Léčba infekcí zažívacího, dýchacího a urogenitálního traktu (včetně prostatitidy a jako podpůrná antibiotická terapie pyometry), infekcí kůže a ran a otitidy (externa/ media)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é kmeny </w:t>
      </w:r>
      <w:r w:rsidR="005C183D" w:rsidRPr="008862A3">
        <w:rPr>
          <w:sz w:val="22"/>
          <w:szCs w:val="22"/>
          <w:lang w:val="cs-CZ" w:eastAsia="en-US"/>
        </w:rPr>
        <w:t>citlivými k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 xml:space="preserve">: </w:t>
      </w:r>
      <w:r w:rsidRPr="008862A3">
        <w:rPr>
          <w:i/>
          <w:sz w:val="22"/>
          <w:szCs w:val="22"/>
          <w:lang w:val="cs-CZ" w:eastAsia="en-US"/>
        </w:rPr>
        <w:t>Staphylococcus</w:t>
      </w:r>
      <w:r w:rsidRPr="008862A3">
        <w:rPr>
          <w:sz w:val="22"/>
          <w:szCs w:val="22"/>
          <w:lang w:val="cs-CZ" w:eastAsia="en-US"/>
        </w:rPr>
        <w:t xml:space="preserve"> spp., </w:t>
      </w:r>
      <w:r w:rsidRPr="008862A3">
        <w:rPr>
          <w:i/>
          <w:sz w:val="22"/>
          <w:szCs w:val="22"/>
          <w:lang w:val="cs-CZ" w:eastAsia="en-US"/>
        </w:rPr>
        <w:t>Escherichia coli</w:t>
      </w:r>
      <w:r w:rsidRPr="008862A3">
        <w:rPr>
          <w:sz w:val="22"/>
          <w:szCs w:val="22"/>
          <w:lang w:val="cs-CZ" w:eastAsia="en-US"/>
        </w:rPr>
        <w:t xml:space="preserve">, </w:t>
      </w:r>
      <w:r w:rsidRPr="008862A3">
        <w:rPr>
          <w:i/>
          <w:sz w:val="22"/>
          <w:szCs w:val="22"/>
          <w:lang w:val="cs-CZ" w:eastAsia="en-US"/>
        </w:rPr>
        <w:t>Pasteurella</w:t>
      </w:r>
      <w:r w:rsidRPr="008862A3">
        <w:rPr>
          <w:sz w:val="22"/>
          <w:szCs w:val="22"/>
          <w:lang w:val="cs-CZ" w:eastAsia="en-US"/>
        </w:rPr>
        <w:t xml:space="preserve"> spp., </w:t>
      </w:r>
      <w:r w:rsidRPr="008862A3">
        <w:rPr>
          <w:i/>
          <w:sz w:val="22"/>
          <w:szCs w:val="22"/>
          <w:lang w:val="cs-CZ" w:eastAsia="en-US"/>
        </w:rPr>
        <w:t>Klebsiella</w:t>
      </w:r>
      <w:r w:rsidRPr="008862A3">
        <w:rPr>
          <w:sz w:val="22"/>
          <w:szCs w:val="22"/>
          <w:lang w:val="cs-CZ" w:eastAsia="en-US"/>
        </w:rPr>
        <w:t xml:space="preserve"> spp., </w:t>
      </w:r>
      <w:r w:rsidRPr="008862A3">
        <w:rPr>
          <w:i/>
          <w:sz w:val="22"/>
          <w:szCs w:val="22"/>
          <w:lang w:val="cs-CZ" w:eastAsia="en-US"/>
        </w:rPr>
        <w:t>Bordetella</w:t>
      </w:r>
      <w:r w:rsidRPr="008862A3">
        <w:rPr>
          <w:sz w:val="22"/>
          <w:szCs w:val="22"/>
          <w:lang w:val="cs-CZ" w:eastAsia="en-US"/>
        </w:rPr>
        <w:t xml:space="preserve"> spp., </w:t>
      </w:r>
      <w:r w:rsidRPr="008862A3">
        <w:rPr>
          <w:i/>
          <w:sz w:val="22"/>
          <w:szCs w:val="22"/>
          <w:lang w:val="cs-CZ" w:eastAsia="en-US"/>
        </w:rPr>
        <w:t>Pseudomonas</w:t>
      </w:r>
      <w:r w:rsidRPr="008862A3">
        <w:rPr>
          <w:sz w:val="22"/>
          <w:szCs w:val="22"/>
          <w:lang w:val="cs-CZ" w:eastAsia="en-US"/>
        </w:rPr>
        <w:t xml:space="preserve"> spp. a </w:t>
      </w:r>
      <w:r w:rsidRPr="008862A3">
        <w:rPr>
          <w:i/>
          <w:sz w:val="22"/>
          <w:szCs w:val="22"/>
          <w:lang w:val="cs-CZ" w:eastAsia="en-US"/>
        </w:rPr>
        <w:t>Proteus</w:t>
      </w:r>
      <w:r w:rsidRPr="008862A3">
        <w:rPr>
          <w:sz w:val="22"/>
          <w:szCs w:val="22"/>
          <w:lang w:val="cs-CZ" w:eastAsia="en-US"/>
        </w:rPr>
        <w:t xml:space="preserve"> spp.</w:t>
      </w:r>
    </w:p>
    <w:p w14:paraId="5D690D8C" w14:textId="77777777" w:rsidR="0049095D" w:rsidRPr="008862A3" w:rsidRDefault="0049095D" w:rsidP="0049095D">
      <w:pPr>
        <w:rPr>
          <w:b/>
          <w:sz w:val="22"/>
          <w:szCs w:val="22"/>
          <w:lang w:val="cs-CZ" w:eastAsia="cs-CZ"/>
        </w:rPr>
      </w:pPr>
    </w:p>
    <w:p w14:paraId="22399412" w14:textId="77777777" w:rsidR="00275A1F" w:rsidRPr="008862A3" w:rsidRDefault="00275A1F" w:rsidP="00BE6680">
      <w:pPr>
        <w:pStyle w:val="Style1"/>
        <w:rPr>
          <w:lang w:eastAsia="cs-CZ"/>
        </w:rPr>
      </w:pPr>
      <w:r w:rsidRPr="008862A3">
        <w:rPr>
          <w:highlight w:val="lightGray"/>
          <w:lang w:eastAsia="cs-CZ"/>
        </w:rPr>
        <w:t>5.</w:t>
      </w:r>
      <w:r w:rsidRPr="008862A3">
        <w:rPr>
          <w:lang w:eastAsia="cs-CZ"/>
        </w:rPr>
        <w:t xml:space="preserve"> </w:t>
      </w:r>
      <w:r w:rsidRPr="008862A3">
        <w:rPr>
          <w:lang w:eastAsia="cs-CZ"/>
        </w:rPr>
        <w:tab/>
        <w:t>Kontraindikace</w:t>
      </w:r>
    </w:p>
    <w:p w14:paraId="15F232B6" w14:textId="77777777" w:rsidR="00275A1F" w:rsidRPr="008862A3" w:rsidRDefault="00275A1F" w:rsidP="0049095D">
      <w:pPr>
        <w:pStyle w:val="Default"/>
        <w:ind w:left="567" w:hanging="568"/>
        <w:jc w:val="both"/>
        <w:rPr>
          <w:b/>
          <w:sz w:val="22"/>
          <w:szCs w:val="22"/>
          <w:lang w:val="cs-CZ"/>
        </w:rPr>
      </w:pPr>
    </w:p>
    <w:p w14:paraId="449B8533" w14:textId="149607E9" w:rsidR="0049095D" w:rsidRPr="008862A3" w:rsidRDefault="0049095D" w:rsidP="00BE6680">
      <w:pPr>
        <w:pStyle w:val="Default"/>
        <w:ind w:hanging="1"/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Nepoužívat v případě známé přecitlivělosti na enrofloxacin nebo jiné fluorochinolony nebo na</w:t>
      </w:r>
      <w:r w:rsidR="00597781" w:rsidRPr="008862A3">
        <w:rPr>
          <w:sz w:val="22"/>
          <w:szCs w:val="22"/>
          <w:lang w:val="cs-CZ"/>
        </w:rPr>
        <w:t xml:space="preserve"> </w:t>
      </w:r>
      <w:r w:rsidRPr="008862A3">
        <w:rPr>
          <w:sz w:val="22"/>
          <w:szCs w:val="22"/>
          <w:lang w:val="cs-CZ"/>
        </w:rPr>
        <w:t xml:space="preserve">některou z pomocných látek. </w:t>
      </w:r>
    </w:p>
    <w:p w14:paraId="1D51CEC5" w14:textId="77777777" w:rsidR="0049095D" w:rsidRPr="008862A3" w:rsidRDefault="0049095D" w:rsidP="0049095D">
      <w:pPr>
        <w:pStyle w:val="Default"/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Nepoužívat u zvířat, která trpí epilepsií nebo záchvaty, protože enrofloxacin může způsobit stimulaci CNS. </w:t>
      </w:r>
    </w:p>
    <w:p w14:paraId="5C17748D" w14:textId="5ABA38A1" w:rsidR="0049095D" w:rsidRPr="008862A3" w:rsidRDefault="0049095D" w:rsidP="00BE6680">
      <w:pPr>
        <w:pStyle w:val="Default"/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Nepoužívat u mladých psů během jejich růstu, tj. u malých plemen psů mladších než 8 měsíců, u</w:t>
      </w:r>
      <w:r w:rsidR="00597781" w:rsidRPr="008862A3">
        <w:rPr>
          <w:sz w:val="22"/>
          <w:szCs w:val="22"/>
          <w:lang w:val="cs-CZ"/>
        </w:rPr>
        <w:t xml:space="preserve"> </w:t>
      </w:r>
      <w:r w:rsidRPr="008862A3">
        <w:rPr>
          <w:sz w:val="22"/>
          <w:szCs w:val="22"/>
          <w:lang w:val="cs-CZ"/>
        </w:rPr>
        <w:t xml:space="preserve">velkých plemen psů mladších než 12 měsíců a u obřích plemen psů mladších než 18 měsíců. </w:t>
      </w:r>
    </w:p>
    <w:p w14:paraId="0ADF36D1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Nepoužívejte u koní během růstu z důvodu možného škodlivého působení na kloubní chrupavky. </w:t>
      </w:r>
    </w:p>
    <w:p w14:paraId="3046B17D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Nepoužívat v případě známé rezistence na chinolony.</w:t>
      </w:r>
    </w:p>
    <w:p w14:paraId="2313DFC7" w14:textId="77777777" w:rsidR="00275A1F" w:rsidRPr="008862A3" w:rsidRDefault="00275A1F" w:rsidP="0049095D">
      <w:pPr>
        <w:jc w:val="both"/>
        <w:rPr>
          <w:sz w:val="22"/>
          <w:szCs w:val="22"/>
          <w:lang w:val="cs-CZ"/>
        </w:rPr>
      </w:pPr>
    </w:p>
    <w:p w14:paraId="4C7CA730" w14:textId="77777777" w:rsidR="00275A1F" w:rsidRPr="008862A3" w:rsidRDefault="00275A1F" w:rsidP="007C3E2C">
      <w:pPr>
        <w:pStyle w:val="Style1"/>
        <w:keepNext/>
        <w:rPr>
          <w:lang w:eastAsia="cs-CZ"/>
        </w:rPr>
      </w:pPr>
      <w:r w:rsidRPr="008862A3">
        <w:rPr>
          <w:highlight w:val="lightGray"/>
          <w:lang w:eastAsia="cs-CZ"/>
        </w:rPr>
        <w:lastRenderedPageBreak/>
        <w:t>6.</w:t>
      </w:r>
      <w:r w:rsidRPr="008862A3">
        <w:rPr>
          <w:lang w:eastAsia="cs-CZ"/>
        </w:rPr>
        <w:tab/>
        <w:t>Zvláštní upozornění</w:t>
      </w:r>
    </w:p>
    <w:p w14:paraId="6526CABB" w14:textId="77777777" w:rsidR="00275A1F" w:rsidRPr="008862A3" w:rsidRDefault="00275A1F" w:rsidP="007C3E2C">
      <w:pPr>
        <w:keepNext/>
        <w:jc w:val="both"/>
        <w:rPr>
          <w:sz w:val="22"/>
          <w:szCs w:val="22"/>
          <w:lang w:val="cs-CZ"/>
        </w:rPr>
      </w:pPr>
    </w:p>
    <w:p w14:paraId="1C3C5029" w14:textId="77777777" w:rsidR="00275A1F" w:rsidRPr="008862A3" w:rsidRDefault="00275A1F" w:rsidP="002C67A9">
      <w:pPr>
        <w:jc w:val="both"/>
        <w:rPr>
          <w:sz w:val="22"/>
          <w:szCs w:val="22"/>
          <w:u w:val="single"/>
          <w:lang w:val="cs-CZ"/>
        </w:rPr>
      </w:pPr>
      <w:r w:rsidRPr="008862A3">
        <w:rPr>
          <w:sz w:val="22"/>
          <w:szCs w:val="22"/>
          <w:u w:val="single"/>
          <w:lang w:val="cs-CZ"/>
        </w:rPr>
        <w:t xml:space="preserve">Zvláštní </w:t>
      </w:r>
      <w:r w:rsidR="002C67A9" w:rsidRPr="008862A3">
        <w:rPr>
          <w:sz w:val="22"/>
          <w:szCs w:val="22"/>
          <w:u w:val="single"/>
          <w:lang w:val="cs-CZ"/>
        </w:rPr>
        <w:t>upozornění:</w:t>
      </w:r>
    </w:p>
    <w:p w14:paraId="50DC01C5" w14:textId="77777777" w:rsidR="00275A1F" w:rsidRPr="008862A3" w:rsidRDefault="00275A1F" w:rsidP="007C2238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Při podávání přípravku je nutno zohlednit pravidla oficiální a místní antibiotické politiky.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Je vhodné používat fluorochinolony pouze pro léčbu klinických stavů, které špatně odpovídají nebo u kterých se předpokládá, že budou špatně reagovat na léčbu jinou skupinou antibiotik.</w:t>
      </w:r>
    </w:p>
    <w:p w14:paraId="233CCA58" w14:textId="77777777" w:rsidR="00776830" w:rsidRPr="008862A3" w:rsidRDefault="00776830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Pro léčbu první volby by mělo být použito antibiotikum s úzkým spektrem účinku s nižším rizikem selekce antimikrobiální rezistence, pokud testování citlivosti naznačuje účinnost tohoto přístupu.</w:t>
      </w:r>
    </w:p>
    <w:p w14:paraId="6E2B5B65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Pokud je to možné, fluorochinolony by měly být používány pouze na základě výsledků testů citlivosti. </w:t>
      </w:r>
    </w:p>
    <w:p w14:paraId="105E3232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Použití přípravku v rozporu s pokyny uvedenými v SPC, může zvýšit prevalenci bakterií rezistentních na enrofloxacin a také může snížit účinnost terapie všemi fluorochinolony z důvodu možné zkřížené rezistence.</w:t>
      </w:r>
    </w:p>
    <w:p w14:paraId="08B86F6D" w14:textId="77777777" w:rsidR="00275A1F" w:rsidRPr="008862A3" w:rsidRDefault="00275A1F" w:rsidP="00BE6680">
      <w:pPr>
        <w:jc w:val="both"/>
        <w:rPr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Zvláštní opatrnosti je třeba při použití enrofloxacinu u zvířat s poruchou funkce ledvin.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U telat léčených perorálně 30 mg enrofloxacinu/kg živé hmotnosti po dobu 14 dnů byly pozorovány degenerativní změny kloubní chrupavky.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Použití enrofloxacinu u jehňat v průběhu růstu v doporučené dávce po dobu 15 dní způsobilo histologické změny v kloubní chrupavce, které nebyly spojeny s klinickými příznaky.</w:t>
      </w:r>
    </w:p>
    <w:p w14:paraId="2697521C" w14:textId="77777777" w:rsidR="00275A1F" w:rsidRPr="008862A3" w:rsidRDefault="00275A1F" w:rsidP="00BE6680">
      <w:pPr>
        <w:pStyle w:val="Zkladntext"/>
        <w:jc w:val="both"/>
        <w:rPr>
          <w:szCs w:val="22"/>
          <w:lang w:val="cs-CZ" w:eastAsia="cs-CZ"/>
        </w:rPr>
      </w:pPr>
    </w:p>
    <w:p w14:paraId="1635C7C7" w14:textId="77777777" w:rsidR="00275A1F" w:rsidRPr="008862A3" w:rsidRDefault="00275A1F" w:rsidP="002C67A9">
      <w:pPr>
        <w:jc w:val="both"/>
        <w:rPr>
          <w:sz w:val="22"/>
          <w:szCs w:val="22"/>
          <w:u w:val="single"/>
          <w:lang w:val="cs-CZ"/>
        </w:rPr>
      </w:pPr>
      <w:r w:rsidRPr="008862A3">
        <w:rPr>
          <w:sz w:val="22"/>
          <w:szCs w:val="22"/>
          <w:u w:val="single"/>
          <w:lang w:val="cs-CZ"/>
        </w:rPr>
        <w:t xml:space="preserve">Zvláštní opatření </w:t>
      </w:r>
      <w:r w:rsidR="002C67A9" w:rsidRPr="008862A3">
        <w:rPr>
          <w:sz w:val="22"/>
          <w:szCs w:val="22"/>
          <w:u w:val="single"/>
          <w:lang w:val="cs-CZ"/>
        </w:rPr>
        <w:t>pro</w:t>
      </w:r>
      <w:r w:rsidRPr="008862A3">
        <w:rPr>
          <w:sz w:val="22"/>
          <w:szCs w:val="22"/>
          <w:u w:val="single"/>
          <w:lang w:val="cs-CZ"/>
        </w:rPr>
        <w:t xml:space="preserve"> osob</w:t>
      </w:r>
      <w:r w:rsidR="002C67A9" w:rsidRPr="008862A3">
        <w:rPr>
          <w:sz w:val="22"/>
          <w:szCs w:val="22"/>
          <w:u w:val="single"/>
          <w:lang w:val="cs-CZ"/>
        </w:rPr>
        <w:t>u, která</w:t>
      </w:r>
      <w:r w:rsidRPr="008862A3">
        <w:rPr>
          <w:sz w:val="22"/>
          <w:szCs w:val="22"/>
          <w:u w:val="single"/>
          <w:lang w:val="cs-CZ"/>
        </w:rPr>
        <w:t xml:space="preserve"> podá</w:t>
      </w:r>
      <w:r w:rsidR="002C67A9" w:rsidRPr="008862A3">
        <w:rPr>
          <w:sz w:val="22"/>
          <w:szCs w:val="22"/>
          <w:u w:val="single"/>
          <w:lang w:val="cs-CZ"/>
        </w:rPr>
        <w:t>vá</w:t>
      </w:r>
      <w:r w:rsidRPr="008862A3">
        <w:rPr>
          <w:sz w:val="22"/>
          <w:szCs w:val="22"/>
          <w:u w:val="single"/>
          <w:lang w:val="cs-CZ"/>
        </w:rPr>
        <w:t xml:space="preserve"> veterinární léčivý přípravek zvířatům</w:t>
      </w:r>
      <w:r w:rsidR="002C67A9" w:rsidRPr="008862A3">
        <w:rPr>
          <w:sz w:val="22"/>
          <w:szCs w:val="22"/>
          <w:u w:val="single"/>
          <w:lang w:val="cs-CZ"/>
        </w:rPr>
        <w:t>:</w:t>
      </w:r>
    </w:p>
    <w:p w14:paraId="283DDB56" w14:textId="77777777" w:rsidR="00836747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Lidé se známou přecitlivělostí na fluorochinolony by se měli vyhnout kontaktu s </w:t>
      </w:r>
      <w:r w:rsidR="00836747" w:rsidRPr="008862A3">
        <w:rPr>
          <w:sz w:val="22"/>
          <w:szCs w:val="22"/>
          <w:lang w:val="cs-CZ" w:eastAsia="en-US"/>
        </w:rPr>
        <w:t xml:space="preserve">veterinárním léčivým </w:t>
      </w:r>
      <w:r w:rsidRPr="008862A3">
        <w:rPr>
          <w:sz w:val="22"/>
          <w:szCs w:val="22"/>
          <w:lang w:val="cs-CZ" w:eastAsia="en-US"/>
        </w:rPr>
        <w:t>přípravkem.</w:t>
      </w:r>
    </w:p>
    <w:p w14:paraId="68143500" w14:textId="3D4C2B59" w:rsidR="00836747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Zabraňte kontaktu přípravku s kůží a očima. V případě zasažení kůže nebo očí ihned opláchněte vodou.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Po použití si umyjte ruce. Při manipulaci s přípravkem nejezte, nepijte ani nekuřte.</w:t>
      </w:r>
      <w:r w:rsidR="007C2238" w:rsidRPr="008862A3">
        <w:rPr>
          <w:sz w:val="22"/>
          <w:szCs w:val="22"/>
          <w:lang w:val="cs-CZ" w:eastAsia="en-US"/>
        </w:rPr>
        <w:t xml:space="preserve"> </w:t>
      </w:r>
    </w:p>
    <w:p w14:paraId="6A423B21" w14:textId="77777777" w:rsidR="00275A1F" w:rsidRPr="008862A3" w:rsidRDefault="00275A1F" w:rsidP="002C67A9">
      <w:pPr>
        <w:jc w:val="both"/>
        <w:rPr>
          <w:b/>
          <w:sz w:val="22"/>
          <w:szCs w:val="22"/>
          <w:lang w:val="cs-CZ" w:eastAsia="cs-CZ"/>
        </w:rPr>
      </w:pPr>
      <w:r w:rsidRPr="008862A3">
        <w:rPr>
          <w:sz w:val="22"/>
          <w:szCs w:val="22"/>
          <w:lang w:val="cs-CZ" w:eastAsia="en-US"/>
        </w:rPr>
        <w:t>Předcházejte náhodnému samopodání injekce. Pokud dojde k náhodnému samopodání, vyhledejte ihned lékařskou pomoc.</w:t>
      </w:r>
    </w:p>
    <w:p w14:paraId="09E3640B" w14:textId="77777777" w:rsidR="00275A1F" w:rsidRPr="008862A3" w:rsidRDefault="00275A1F" w:rsidP="00BE6680">
      <w:pPr>
        <w:jc w:val="both"/>
        <w:rPr>
          <w:b/>
          <w:sz w:val="22"/>
          <w:szCs w:val="22"/>
          <w:lang w:val="cs-CZ"/>
        </w:rPr>
      </w:pPr>
    </w:p>
    <w:p w14:paraId="7381A18E" w14:textId="77777777" w:rsidR="00275A1F" w:rsidRPr="008862A3" w:rsidRDefault="00275A1F" w:rsidP="002C67A9">
      <w:pPr>
        <w:jc w:val="both"/>
        <w:rPr>
          <w:sz w:val="22"/>
          <w:szCs w:val="22"/>
          <w:u w:val="single"/>
          <w:lang w:val="cs-CZ"/>
        </w:rPr>
      </w:pPr>
      <w:r w:rsidRPr="008862A3">
        <w:rPr>
          <w:sz w:val="22"/>
          <w:szCs w:val="22"/>
          <w:u w:val="single"/>
          <w:lang w:val="cs-CZ"/>
        </w:rPr>
        <w:t>Březost a laktace</w:t>
      </w:r>
      <w:r w:rsidR="002C67A9" w:rsidRPr="008862A3">
        <w:rPr>
          <w:sz w:val="22"/>
          <w:szCs w:val="22"/>
          <w:u w:val="single"/>
          <w:lang w:val="cs-CZ"/>
        </w:rPr>
        <w:t>:</w:t>
      </w:r>
      <w:r w:rsidRPr="008862A3">
        <w:rPr>
          <w:sz w:val="22"/>
          <w:szCs w:val="22"/>
          <w:u w:val="single"/>
          <w:lang w:val="cs-CZ"/>
        </w:rPr>
        <w:t xml:space="preserve"> </w:t>
      </w:r>
    </w:p>
    <w:p w14:paraId="4F1FC131" w14:textId="77777777" w:rsidR="00275A1F" w:rsidRPr="008862A3" w:rsidRDefault="00275A1F" w:rsidP="00BE6680">
      <w:pPr>
        <w:pStyle w:val="Default"/>
        <w:ind w:right="-1" w:hanging="1"/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Laboratorní studie s potkany a králíky neprokázaly teratogenní účinek, ale prokázaly</w:t>
      </w:r>
      <w:r w:rsidR="007C2238" w:rsidRPr="008862A3">
        <w:rPr>
          <w:sz w:val="22"/>
          <w:szCs w:val="22"/>
          <w:lang w:val="cs-CZ"/>
        </w:rPr>
        <w:t xml:space="preserve"> </w:t>
      </w:r>
      <w:r w:rsidRPr="008862A3">
        <w:rPr>
          <w:sz w:val="22"/>
          <w:szCs w:val="22"/>
          <w:lang w:val="cs-CZ"/>
        </w:rPr>
        <w:t>fetotoxický účinek při maternotoxických dávkách. Nebyla stanovena bezpečnost veterinárního léčivého přípravku pro použití během březosti a laktace. Použít pouze po zvážení terapeutického prospěchu a rizika příslušným veterinárním lékařem.</w:t>
      </w:r>
    </w:p>
    <w:p w14:paraId="10435157" w14:textId="77777777" w:rsidR="00275A1F" w:rsidRPr="008862A3" w:rsidRDefault="00275A1F" w:rsidP="00BE6680">
      <w:pPr>
        <w:jc w:val="both"/>
        <w:rPr>
          <w:sz w:val="22"/>
          <w:szCs w:val="22"/>
          <w:u w:val="single"/>
          <w:lang w:val="cs-CZ"/>
        </w:rPr>
      </w:pPr>
    </w:p>
    <w:p w14:paraId="01943699" w14:textId="77777777" w:rsidR="00275A1F" w:rsidRPr="008862A3" w:rsidRDefault="002C67A9" w:rsidP="002C67A9">
      <w:pPr>
        <w:jc w:val="both"/>
        <w:rPr>
          <w:sz w:val="22"/>
          <w:szCs w:val="22"/>
          <w:u w:val="single"/>
          <w:lang w:val="cs-CZ"/>
        </w:rPr>
      </w:pPr>
      <w:r w:rsidRPr="008862A3">
        <w:rPr>
          <w:sz w:val="22"/>
          <w:szCs w:val="22"/>
          <w:u w:val="single"/>
          <w:lang w:val="cs-CZ"/>
        </w:rPr>
        <w:t>Interakce s jinými</w:t>
      </w:r>
      <w:r w:rsidR="00275A1F" w:rsidRPr="008862A3">
        <w:rPr>
          <w:sz w:val="22"/>
          <w:szCs w:val="22"/>
          <w:u w:val="single"/>
          <w:lang w:val="cs-CZ"/>
        </w:rPr>
        <w:t xml:space="preserve"> léčivými přípravky a další formy interakce</w:t>
      </w:r>
      <w:r w:rsidRPr="008862A3">
        <w:rPr>
          <w:sz w:val="22"/>
          <w:szCs w:val="22"/>
          <w:u w:val="single"/>
          <w:lang w:val="cs-CZ"/>
        </w:rPr>
        <w:t>:</w:t>
      </w:r>
      <w:r w:rsidR="00275A1F" w:rsidRPr="008862A3">
        <w:rPr>
          <w:sz w:val="22"/>
          <w:szCs w:val="22"/>
          <w:u w:val="single"/>
          <w:lang w:val="cs-CZ"/>
        </w:rPr>
        <w:t xml:space="preserve"> </w:t>
      </w:r>
    </w:p>
    <w:p w14:paraId="2DFF43B4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Nepoužívejte enrofloxacin současně s antimikrobiálními látkami působícími antagonisticky vůči chinolonům (např. makrolidy, tetracykliny nebo amfenikoly).</w:t>
      </w:r>
    </w:p>
    <w:p w14:paraId="34D52C1B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Nepoužívejte současně s teofylinem, protože eliminace teofylinu se může zpomalit.</w:t>
      </w:r>
    </w:p>
    <w:p w14:paraId="7109D35F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Je třeba dbát opatrnosti při současném podávání flunixinu a enrofloxacinu u psů, aby se zabránilo nežádoucím účinkům přípravků. Pokles clearance přípravků v důsledku souběžného podávání flunixinu a enrofloxacinu ukazuje, že tyto látky se v průběhu eliminační fáze navzájem ovlivňují. Proto současné podávání enrofloxacinu a flunixinu u psů zvýšilo AUC a eliminační poločas flunixinu a zvýšilo eliminační poločas a snížilo C</w:t>
      </w:r>
      <w:r w:rsidRPr="008862A3">
        <w:rPr>
          <w:sz w:val="22"/>
          <w:szCs w:val="22"/>
          <w:vertAlign w:val="subscript"/>
          <w:lang w:val="cs-CZ" w:eastAsia="en-US"/>
        </w:rPr>
        <w:t>max</w:t>
      </w:r>
      <w:r w:rsidRPr="008862A3">
        <w:rPr>
          <w:sz w:val="22"/>
          <w:szCs w:val="22"/>
          <w:lang w:val="cs-CZ" w:eastAsia="en-US"/>
        </w:rPr>
        <w:t xml:space="preserve"> enrofloxacinu.</w:t>
      </w:r>
    </w:p>
    <w:p w14:paraId="20FED79E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</w:p>
    <w:p w14:paraId="6BA27A13" w14:textId="77777777" w:rsidR="00275A1F" w:rsidRPr="008862A3" w:rsidRDefault="00275A1F" w:rsidP="002C67A9">
      <w:pPr>
        <w:jc w:val="both"/>
        <w:rPr>
          <w:sz w:val="22"/>
          <w:szCs w:val="22"/>
          <w:u w:val="single"/>
          <w:lang w:val="cs-CZ" w:eastAsia="cs-CZ"/>
        </w:rPr>
      </w:pPr>
      <w:r w:rsidRPr="008862A3">
        <w:rPr>
          <w:sz w:val="22"/>
          <w:szCs w:val="22"/>
          <w:u w:val="single"/>
          <w:lang w:val="cs-CZ"/>
        </w:rPr>
        <w:t>Předávkování</w:t>
      </w:r>
      <w:r w:rsidR="002C67A9" w:rsidRPr="008862A3">
        <w:rPr>
          <w:sz w:val="22"/>
          <w:szCs w:val="22"/>
          <w:u w:val="single"/>
          <w:lang w:val="cs-CZ"/>
        </w:rPr>
        <w:t>:</w:t>
      </w:r>
    </w:p>
    <w:p w14:paraId="53321526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V případě náhodného předávkování se mohou objevit poruchy trávicího traktu (např. zvracení, průjem) a neurologické poruchy.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U prasat nebyly hlášeny žádné nežádoucí účinky po podání 5násobku doporučené dávky.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U psů a skotu nebylo předávkování zdokumentováno.</w:t>
      </w:r>
      <w:r w:rsidR="007C2238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>Pro náhodné předávkování neexistuje antidotum a léčba by měla být symptomatická.</w:t>
      </w:r>
    </w:p>
    <w:p w14:paraId="43624286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</w:p>
    <w:p w14:paraId="2B9EE1DA" w14:textId="77777777" w:rsidR="00275A1F" w:rsidRPr="008862A3" w:rsidRDefault="002C67A9" w:rsidP="002C67A9">
      <w:pPr>
        <w:jc w:val="both"/>
        <w:rPr>
          <w:sz w:val="22"/>
          <w:szCs w:val="22"/>
          <w:u w:val="single"/>
          <w:lang w:val="cs-CZ" w:eastAsia="cs-CZ"/>
        </w:rPr>
      </w:pPr>
      <w:r w:rsidRPr="008862A3">
        <w:rPr>
          <w:sz w:val="22"/>
          <w:szCs w:val="22"/>
          <w:u w:val="single"/>
          <w:lang w:val="cs-CZ"/>
        </w:rPr>
        <w:t>Hlavní i</w:t>
      </w:r>
      <w:r w:rsidR="00275A1F" w:rsidRPr="008862A3">
        <w:rPr>
          <w:sz w:val="22"/>
          <w:szCs w:val="22"/>
          <w:u w:val="single"/>
          <w:lang w:val="cs-CZ"/>
        </w:rPr>
        <w:t>nkompatibility</w:t>
      </w:r>
      <w:r w:rsidRPr="008862A3">
        <w:rPr>
          <w:sz w:val="22"/>
          <w:szCs w:val="22"/>
          <w:u w:val="single"/>
          <w:lang w:val="cs-CZ"/>
        </w:rPr>
        <w:t>:</w:t>
      </w:r>
    </w:p>
    <w:p w14:paraId="094B3380" w14:textId="77777777" w:rsidR="00275A1F" w:rsidRPr="008862A3" w:rsidRDefault="00275A1F" w:rsidP="002C67A9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Studie kompatibility nejsou k dispozici, a proto tento veterinární léčivý přípravek nesmí být mísen s žádnými dalšími veterinárními léčivými přípravky.</w:t>
      </w:r>
    </w:p>
    <w:p w14:paraId="25037E08" w14:textId="77777777" w:rsidR="00275A1F" w:rsidRPr="008862A3" w:rsidRDefault="00275A1F" w:rsidP="0049095D">
      <w:pPr>
        <w:jc w:val="both"/>
        <w:rPr>
          <w:sz w:val="22"/>
          <w:szCs w:val="22"/>
          <w:lang w:val="cs-CZ"/>
        </w:rPr>
      </w:pPr>
    </w:p>
    <w:p w14:paraId="29D2C671" w14:textId="7E02CE4C" w:rsidR="002C67A9" w:rsidRPr="008862A3" w:rsidRDefault="002C67A9" w:rsidP="007C3E2C">
      <w:pPr>
        <w:pStyle w:val="Style1"/>
        <w:keepNext/>
        <w:rPr>
          <w:lang w:eastAsia="cs-CZ"/>
        </w:rPr>
      </w:pPr>
      <w:r w:rsidRPr="008862A3">
        <w:rPr>
          <w:highlight w:val="lightGray"/>
          <w:lang w:eastAsia="cs-CZ"/>
        </w:rPr>
        <w:lastRenderedPageBreak/>
        <w:t>7.</w:t>
      </w:r>
      <w:r w:rsidRPr="008862A3">
        <w:rPr>
          <w:lang w:eastAsia="cs-CZ"/>
        </w:rPr>
        <w:tab/>
        <w:t>Nežádoucí účinky</w:t>
      </w:r>
    </w:p>
    <w:p w14:paraId="4CB1437A" w14:textId="5AB246D1" w:rsidR="00CA75DB" w:rsidRPr="008862A3" w:rsidRDefault="00CA75DB" w:rsidP="007C3E2C">
      <w:pPr>
        <w:pStyle w:val="Style1"/>
        <w:keepNext/>
        <w:rPr>
          <w:lang w:eastAsia="cs-CZ"/>
        </w:rPr>
      </w:pPr>
    </w:p>
    <w:p w14:paraId="60373E8C" w14:textId="77777777" w:rsidR="00CA75DB" w:rsidRPr="008862A3" w:rsidRDefault="00CA75DB" w:rsidP="007C3E2C">
      <w:pPr>
        <w:keepNext/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Skot (telata) </w:t>
      </w:r>
    </w:p>
    <w:p w14:paraId="42676C3B" w14:textId="77777777" w:rsidR="00CA75DB" w:rsidRPr="008862A3" w:rsidRDefault="00CA75DB" w:rsidP="007C3E2C">
      <w:pPr>
        <w:keepNext/>
        <w:jc w:val="both"/>
        <w:rPr>
          <w:sz w:val="22"/>
          <w:szCs w:val="22"/>
          <w:lang w:val="cs-CZ"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949"/>
      </w:tblGrid>
      <w:tr w:rsidR="00CA75DB" w:rsidRPr="008862A3" w14:paraId="73183C2D" w14:textId="77777777" w:rsidTr="00CA75DB">
        <w:trPr>
          <w:trHeight w:val="665"/>
        </w:trPr>
        <w:tc>
          <w:tcPr>
            <w:tcW w:w="2269" w:type="pct"/>
          </w:tcPr>
          <w:p w14:paraId="14AFF871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>Velmi vzácné (&lt; 1 zvíře/10 000 ošetřených zvířat, včetně ojedinělých hlášení):</w:t>
            </w:r>
          </w:p>
        </w:tc>
        <w:tc>
          <w:tcPr>
            <w:tcW w:w="2731" w:type="pct"/>
            <w:hideMark/>
          </w:tcPr>
          <w:p w14:paraId="3DDAB4D5" w14:textId="288F740E" w:rsidR="00CA75DB" w:rsidRPr="008862A3" w:rsidRDefault="00CA75DB" w:rsidP="00CA75DB">
            <w:pPr>
              <w:jc w:val="both"/>
              <w:rPr>
                <w:lang w:val="cs-CZ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Poruchy trávicího traktu (např. průjem)</w:t>
            </w:r>
            <w:r w:rsidRPr="008862A3">
              <w:rPr>
                <w:sz w:val="22"/>
                <w:szCs w:val="22"/>
                <w:vertAlign w:val="superscript"/>
                <w:lang w:val="cs-CZ" w:eastAsia="en-US"/>
              </w:rPr>
              <w:t>1</w:t>
            </w:r>
            <w:r w:rsidRPr="008862A3">
              <w:rPr>
                <w:lang w:val="cs-CZ"/>
              </w:rPr>
              <w:t xml:space="preserve"> </w:t>
            </w:r>
          </w:p>
          <w:p w14:paraId="0A58288C" w14:textId="7343A59D" w:rsidR="00CA75DB" w:rsidRPr="008862A3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Lokální reakce v místě injekčního podání</w:t>
            </w:r>
            <w:r w:rsidRPr="008862A3">
              <w:rPr>
                <w:sz w:val="22"/>
                <w:szCs w:val="22"/>
                <w:vertAlign w:val="superscript"/>
                <w:lang w:val="cs-CZ" w:eastAsia="en-US"/>
              </w:rPr>
              <w:t>2</w:t>
            </w:r>
          </w:p>
        </w:tc>
      </w:tr>
    </w:tbl>
    <w:p w14:paraId="03C988D5" w14:textId="6E3E9A52" w:rsidR="00CA75DB" w:rsidRPr="008862A3" w:rsidRDefault="00CA75DB" w:rsidP="00CA75DB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vertAlign w:val="superscript"/>
          <w:lang w:val="cs-CZ" w:eastAsia="en-US"/>
        </w:rPr>
        <w:t>1</w:t>
      </w:r>
      <w:r w:rsidRPr="008862A3">
        <w:rPr>
          <w:sz w:val="22"/>
          <w:szCs w:val="22"/>
          <w:lang w:val="cs-CZ" w:eastAsia="en-US"/>
        </w:rPr>
        <w:t xml:space="preserve"> Tyto příznaky jsou obvykle mírné a přechodné</w:t>
      </w:r>
    </w:p>
    <w:p w14:paraId="6592F7DE" w14:textId="5E17935D" w:rsidR="00CA75DB" w:rsidRPr="008862A3" w:rsidRDefault="00CA75DB" w:rsidP="00CA75DB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vertAlign w:val="superscript"/>
          <w:lang w:val="cs-CZ" w:eastAsia="en-US"/>
        </w:rPr>
        <w:t>2</w:t>
      </w:r>
      <w:r w:rsidRPr="008862A3">
        <w:rPr>
          <w:sz w:val="22"/>
          <w:szCs w:val="22"/>
          <w:lang w:val="cs-CZ" w:eastAsia="en-US"/>
        </w:rPr>
        <w:t xml:space="preserve"> U telat jsou přechodné a mohou přetrvávat až 14 dnů. </w:t>
      </w:r>
    </w:p>
    <w:p w14:paraId="523BEB18" w14:textId="77777777" w:rsidR="00CA75DB" w:rsidRPr="008862A3" w:rsidRDefault="00CA75DB" w:rsidP="00CA75DB">
      <w:pPr>
        <w:jc w:val="both"/>
        <w:rPr>
          <w:sz w:val="22"/>
          <w:szCs w:val="22"/>
          <w:u w:val="single"/>
          <w:lang w:val="cs-CZ" w:eastAsia="en-US"/>
        </w:rPr>
      </w:pPr>
    </w:p>
    <w:p w14:paraId="5FB6E3B0" w14:textId="77777777" w:rsidR="00CA75DB" w:rsidRPr="008862A3" w:rsidRDefault="00CA75DB" w:rsidP="00CA75DB">
      <w:pPr>
        <w:ind w:right="-109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Prasata</w:t>
      </w:r>
    </w:p>
    <w:p w14:paraId="0649CD54" w14:textId="77777777" w:rsidR="00CA75DB" w:rsidRPr="008862A3" w:rsidRDefault="00CA75DB" w:rsidP="00CA75DB">
      <w:pPr>
        <w:ind w:right="-109"/>
        <w:rPr>
          <w:sz w:val="22"/>
          <w:szCs w:val="22"/>
          <w:lang w:val="cs-CZ"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949"/>
      </w:tblGrid>
      <w:tr w:rsidR="00CA75DB" w:rsidRPr="008862A3" w14:paraId="785184BD" w14:textId="77777777" w:rsidTr="00CA75DB">
        <w:trPr>
          <w:trHeight w:val="665"/>
        </w:trPr>
        <w:tc>
          <w:tcPr>
            <w:tcW w:w="2269" w:type="pct"/>
          </w:tcPr>
          <w:p w14:paraId="5856C2B1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>Velmi vzácné (&lt; 1 zvíře/10 000 ošetřených zvířat, včetně ojedinělých hlášení):</w:t>
            </w:r>
          </w:p>
        </w:tc>
        <w:tc>
          <w:tcPr>
            <w:tcW w:w="2731" w:type="pct"/>
          </w:tcPr>
          <w:p w14:paraId="1377DC77" w14:textId="6776857A" w:rsidR="00CA75DB" w:rsidRPr="008862A3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862A3">
              <w:rPr>
                <w:iCs/>
                <w:sz w:val="22"/>
                <w:szCs w:val="22"/>
                <w:lang w:val="cs-CZ"/>
              </w:rPr>
              <w:t>Poruchy trávicího traktu (např. průjem)</w:t>
            </w:r>
            <w:r w:rsidRPr="008862A3">
              <w:rPr>
                <w:iCs/>
                <w:sz w:val="22"/>
                <w:szCs w:val="22"/>
                <w:vertAlign w:val="superscript"/>
                <w:lang w:val="cs-CZ"/>
              </w:rPr>
              <w:t>1</w:t>
            </w:r>
          </w:p>
        </w:tc>
      </w:tr>
      <w:tr w:rsidR="00CA75DB" w:rsidRPr="008862A3" w14:paraId="145D726F" w14:textId="77777777" w:rsidTr="00CA75DB">
        <w:trPr>
          <w:trHeight w:val="665"/>
        </w:trPr>
        <w:tc>
          <w:tcPr>
            <w:tcW w:w="2269" w:type="pct"/>
          </w:tcPr>
          <w:p w14:paraId="6A5E39BF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 xml:space="preserve">Neznámá četnost </w:t>
            </w:r>
          </w:p>
          <w:p w14:paraId="3BDA5497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>(z dostupných údajů nelze určit)</w:t>
            </w:r>
          </w:p>
        </w:tc>
        <w:tc>
          <w:tcPr>
            <w:tcW w:w="2731" w:type="pct"/>
            <w:hideMark/>
          </w:tcPr>
          <w:p w14:paraId="41EBF687" w14:textId="10AFC3E4" w:rsidR="00CA75DB" w:rsidRPr="008862A3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862A3">
              <w:rPr>
                <w:iCs/>
                <w:sz w:val="22"/>
                <w:szCs w:val="22"/>
                <w:lang w:val="cs-CZ"/>
              </w:rPr>
              <w:t>Lokální reakce v místě injekčního podání</w:t>
            </w:r>
            <w:r w:rsidRPr="008862A3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</w:tbl>
    <w:p w14:paraId="5FFBDA8C" w14:textId="4A7D3DD6" w:rsidR="00CA75DB" w:rsidRPr="008862A3" w:rsidRDefault="00CA75DB" w:rsidP="00CA75DB">
      <w:pPr>
        <w:ind w:right="-109"/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vertAlign w:val="superscript"/>
          <w:lang w:val="cs-CZ" w:eastAsia="en-US"/>
        </w:rPr>
        <w:t>1</w:t>
      </w:r>
      <w:r w:rsidRPr="008862A3">
        <w:rPr>
          <w:sz w:val="22"/>
          <w:szCs w:val="22"/>
          <w:lang w:val="cs-CZ"/>
        </w:rPr>
        <w:t xml:space="preserve"> </w:t>
      </w:r>
      <w:r w:rsidRPr="008862A3">
        <w:rPr>
          <w:sz w:val="22"/>
          <w:szCs w:val="22"/>
          <w:lang w:val="cs-CZ" w:eastAsia="en-US"/>
        </w:rPr>
        <w:t>Tyto příznaky jsou obvykle mírné a přechodné</w:t>
      </w:r>
    </w:p>
    <w:p w14:paraId="5BFC1EF9" w14:textId="18EE3E3D" w:rsidR="00CA75DB" w:rsidRPr="008862A3" w:rsidRDefault="00CA75DB" w:rsidP="00CA75DB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vertAlign w:val="superscript"/>
          <w:lang w:val="cs-CZ" w:eastAsia="en-US"/>
        </w:rPr>
        <w:t>3</w:t>
      </w:r>
      <w:r w:rsidRPr="008862A3">
        <w:rPr>
          <w:sz w:val="22"/>
          <w:szCs w:val="22"/>
          <w:lang w:val="cs-CZ" w:eastAsia="en-US"/>
        </w:rPr>
        <w:t xml:space="preserve"> U prasat se po intramuskulárním podání přípravku mohou objevit zánětlivé reakce. Ty mohou přetrvávat až 28 dnů po podání. </w:t>
      </w:r>
    </w:p>
    <w:p w14:paraId="723D28CB" w14:textId="77777777" w:rsidR="00CA75DB" w:rsidRPr="008862A3" w:rsidRDefault="00CA75DB" w:rsidP="00CA75DB">
      <w:pPr>
        <w:jc w:val="both"/>
        <w:rPr>
          <w:sz w:val="22"/>
          <w:szCs w:val="22"/>
          <w:lang w:val="cs-CZ" w:eastAsia="en-US"/>
        </w:rPr>
      </w:pPr>
    </w:p>
    <w:p w14:paraId="2F52FAFE" w14:textId="77777777" w:rsidR="00CA75DB" w:rsidRPr="008862A3" w:rsidRDefault="00CA75DB" w:rsidP="00CA75DB">
      <w:pPr>
        <w:ind w:right="-109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Psi</w:t>
      </w:r>
    </w:p>
    <w:p w14:paraId="1D73B6DF" w14:textId="77777777" w:rsidR="00CA75DB" w:rsidRPr="008862A3" w:rsidRDefault="00CA75DB" w:rsidP="00CA75DB">
      <w:pPr>
        <w:ind w:right="-109"/>
        <w:rPr>
          <w:sz w:val="22"/>
          <w:szCs w:val="22"/>
          <w:lang w:val="cs-CZ"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949"/>
      </w:tblGrid>
      <w:tr w:rsidR="00CA75DB" w:rsidRPr="008862A3" w14:paraId="556FA20C" w14:textId="77777777" w:rsidTr="00CA75DB">
        <w:trPr>
          <w:trHeight w:val="665"/>
        </w:trPr>
        <w:tc>
          <w:tcPr>
            <w:tcW w:w="2269" w:type="pct"/>
          </w:tcPr>
          <w:p w14:paraId="7B3B3F42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>Velmi vzácné (&lt; 1 zvíře/10 000 ošetřených zvířat, včetně ojedinělých hlášení):</w:t>
            </w:r>
          </w:p>
        </w:tc>
        <w:tc>
          <w:tcPr>
            <w:tcW w:w="2731" w:type="pct"/>
          </w:tcPr>
          <w:p w14:paraId="2AF6B44C" w14:textId="68998A79" w:rsidR="00CA75DB" w:rsidRPr="008862A3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862A3">
              <w:rPr>
                <w:iCs/>
                <w:sz w:val="22"/>
                <w:szCs w:val="22"/>
                <w:lang w:val="cs-CZ"/>
              </w:rPr>
              <w:t>Poruchy trávicího traktu (např. průjem)</w:t>
            </w:r>
            <w:r w:rsidRPr="008862A3">
              <w:rPr>
                <w:iCs/>
                <w:sz w:val="22"/>
                <w:szCs w:val="22"/>
                <w:vertAlign w:val="superscript"/>
                <w:lang w:val="cs-CZ"/>
              </w:rPr>
              <w:t>1</w:t>
            </w:r>
          </w:p>
        </w:tc>
      </w:tr>
      <w:tr w:rsidR="00CA75DB" w:rsidRPr="008862A3" w14:paraId="2F531D8A" w14:textId="77777777" w:rsidTr="00CA75DB">
        <w:trPr>
          <w:trHeight w:val="665"/>
        </w:trPr>
        <w:tc>
          <w:tcPr>
            <w:tcW w:w="2269" w:type="pct"/>
          </w:tcPr>
          <w:p w14:paraId="36A8896A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 xml:space="preserve">Neznámá četnost </w:t>
            </w:r>
          </w:p>
          <w:p w14:paraId="7AAC864A" w14:textId="77777777" w:rsidR="00CA75DB" w:rsidRPr="008862A3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862A3">
              <w:rPr>
                <w:sz w:val="22"/>
                <w:szCs w:val="22"/>
                <w:lang w:val="cs-CZ"/>
              </w:rPr>
              <w:t>(z dostupných údajů nelze určit)</w:t>
            </w:r>
          </w:p>
        </w:tc>
        <w:tc>
          <w:tcPr>
            <w:tcW w:w="2731" w:type="pct"/>
            <w:hideMark/>
          </w:tcPr>
          <w:p w14:paraId="47A8BC78" w14:textId="00E723BC" w:rsidR="00CA75DB" w:rsidRPr="008862A3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862A3">
              <w:rPr>
                <w:iCs/>
                <w:sz w:val="22"/>
                <w:szCs w:val="22"/>
                <w:lang w:val="cs-CZ"/>
              </w:rPr>
              <w:t>Lokální reakce v místě injekčního podání</w:t>
            </w:r>
            <w:r w:rsidRPr="008862A3">
              <w:rPr>
                <w:iCs/>
                <w:sz w:val="22"/>
                <w:szCs w:val="22"/>
                <w:vertAlign w:val="superscript"/>
                <w:lang w:val="cs-CZ"/>
              </w:rPr>
              <w:t>4</w:t>
            </w:r>
          </w:p>
        </w:tc>
      </w:tr>
    </w:tbl>
    <w:p w14:paraId="22A0F7B9" w14:textId="216972AE" w:rsidR="00CA75DB" w:rsidRPr="008862A3" w:rsidRDefault="00CA75DB" w:rsidP="00CA75DB">
      <w:pPr>
        <w:ind w:right="-109"/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vertAlign w:val="superscript"/>
          <w:lang w:val="cs-CZ" w:eastAsia="en-US"/>
        </w:rPr>
        <w:t>1</w:t>
      </w:r>
      <w:r w:rsidRPr="008862A3">
        <w:rPr>
          <w:sz w:val="22"/>
          <w:szCs w:val="22"/>
          <w:lang w:val="cs-CZ" w:eastAsia="en-US"/>
        </w:rPr>
        <w:t xml:space="preserve"> Tyto příznaky jsou obvykle mírné a přechodné</w:t>
      </w:r>
    </w:p>
    <w:p w14:paraId="144C3DB7" w14:textId="1E363953" w:rsidR="00CA75DB" w:rsidRPr="008862A3" w:rsidRDefault="00CA75DB" w:rsidP="00CA75DB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vertAlign w:val="superscript"/>
          <w:lang w:val="cs-CZ" w:eastAsia="en-US"/>
        </w:rPr>
        <w:t>4</w:t>
      </w:r>
      <w:r w:rsidRPr="008862A3">
        <w:rPr>
          <w:sz w:val="22"/>
          <w:szCs w:val="22"/>
          <w:lang w:val="cs-CZ" w:eastAsia="en-US"/>
        </w:rPr>
        <w:t xml:space="preserve"> U psů se může objevit mírná a přechodná lokální reakce (jako je edém).</w:t>
      </w:r>
    </w:p>
    <w:p w14:paraId="0453B81D" w14:textId="77777777" w:rsidR="00CA75DB" w:rsidRPr="008862A3" w:rsidRDefault="00CA75DB" w:rsidP="00BE6680">
      <w:pPr>
        <w:pStyle w:val="Style1"/>
        <w:rPr>
          <w:lang w:eastAsia="cs-CZ"/>
        </w:rPr>
      </w:pPr>
    </w:p>
    <w:p w14:paraId="2C54E2E9" w14:textId="2F96D558" w:rsidR="00E35AE5" w:rsidRPr="008862A3" w:rsidRDefault="002C67A9" w:rsidP="00E35AE5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Hlášení nežádoucích účinků je důležité. Umožňuje nepřetržité sledování bezpečnosti veterinárního léčivého přípravku. </w:t>
      </w:r>
      <w:r w:rsidR="00E35AE5" w:rsidRPr="008862A3">
        <w:rPr>
          <w:sz w:val="22"/>
          <w:szCs w:val="22"/>
          <w:lang w:val="cs-CZ"/>
        </w:rPr>
        <w:t>Jestliže zaznamenáte jakékoliv nežádoucí účinky, a to i takové, které nejsou uvedeny v této příbalové informaci, nebo si myslíte, že léčivo nefunguje, obraťte se prosím nejprve na svého veterinárního lékaře. Nežádoucí účinky můžete hlásit také místnímu zástupci držitele rozhodnutí o</w:t>
      </w:r>
      <w:r w:rsidR="00113CD5" w:rsidRPr="008862A3">
        <w:rPr>
          <w:sz w:val="22"/>
          <w:szCs w:val="22"/>
          <w:lang w:val="cs-CZ"/>
        </w:rPr>
        <w:t> </w:t>
      </w:r>
      <w:r w:rsidR="00E35AE5" w:rsidRPr="008862A3">
        <w:rPr>
          <w:sz w:val="22"/>
          <w:szCs w:val="22"/>
          <w:lang w:val="cs-CZ"/>
        </w:rPr>
        <w:t>registraci s využitím kontaktních údajů uvedených na konci této příbalové informace nebo prostřednictvím národního systému hlášení nežádoucích účinků:</w:t>
      </w:r>
    </w:p>
    <w:p w14:paraId="568C2174" w14:textId="5498E9AE" w:rsidR="00222EA7" w:rsidRPr="008862A3" w:rsidRDefault="00222EA7" w:rsidP="002C67A9">
      <w:pPr>
        <w:jc w:val="both"/>
        <w:rPr>
          <w:sz w:val="22"/>
          <w:szCs w:val="22"/>
          <w:lang w:val="cs-CZ"/>
        </w:rPr>
      </w:pPr>
    </w:p>
    <w:p w14:paraId="0D8EF227" w14:textId="50763B56" w:rsidR="00554FD8" w:rsidRPr="008862A3" w:rsidRDefault="00554FD8" w:rsidP="007C3E2C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62CF203E" w14:textId="77777777" w:rsidR="00B13634" w:rsidRPr="008862A3" w:rsidRDefault="00B13634">
      <w:pPr>
        <w:rPr>
          <w:sz w:val="22"/>
          <w:szCs w:val="22"/>
          <w:lang w:val="cs-CZ"/>
        </w:rPr>
      </w:pPr>
    </w:p>
    <w:p w14:paraId="3FEC77BE" w14:textId="77777777" w:rsidR="00554FD8" w:rsidRPr="008862A3" w:rsidRDefault="00554FD8" w:rsidP="00554FD8">
      <w:pPr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Ústav pro státní kontrolu veterinárních biopreparátů a léčiv </w:t>
      </w:r>
    </w:p>
    <w:p w14:paraId="6DBA88FD" w14:textId="77777777" w:rsidR="00554FD8" w:rsidRPr="008862A3" w:rsidRDefault="00554FD8" w:rsidP="00554FD8">
      <w:pPr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Hudcova 56a</w:t>
      </w:r>
    </w:p>
    <w:p w14:paraId="2826515D" w14:textId="77777777" w:rsidR="00554FD8" w:rsidRPr="008862A3" w:rsidRDefault="00554FD8" w:rsidP="00554FD8">
      <w:pPr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621 00 Brno </w:t>
      </w:r>
    </w:p>
    <w:p w14:paraId="610C3593" w14:textId="4B0BABD5" w:rsidR="00554FD8" w:rsidRPr="008862A3" w:rsidRDefault="00D66967" w:rsidP="00554FD8">
      <w:pPr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e-m</w:t>
      </w:r>
      <w:r w:rsidR="00554FD8" w:rsidRPr="008862A3">
        <w:rPr>
          <w:sz w:val="22"/>
          <w:szCs w:val="22"/>
          <w:lang w:val="cs-CZ"/>
        </w:rPr>
        <w:t xml:space="preserve">ail: </w:t>
      </w:r>
      <w:hyperlink r:id="rId8" w:history="1">
        <w:r w:rsidR="00554FD8" w:rsidRPr="008862A3">
          <w:rPr>
            <w:sz w:val="22"/>
            <w:szCs w:val="22"/>
            <w:lang w:val="cs-CZ"/>
          </w:rPr>
          <w:t>adr@uskvbl.cz</w:t>
        </w:r>
      </w:hyperlink>
    </w:p>
    <w:p w14:paraId="0949AD2D" w14:textId="2C702B9C" w:rsidR="00554FD8" w:rsidRPr="008862A3" w:rsidRDefault="00554FD8" w:rsidP="00554FD8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Webové stránky: </w:t>
      </w:r>
      <w:hyperlink r:id="rId9" w:history="1">
        <w:r w:rsidRPr="008862A3">
          <w:rPr>
            <w:sz w:val="22"/>
            <w:szCs w:val="22"/>
            <w:lang w:val="cs-CZ"/>
          </w:rPr>
          <w:t>http://www.uskvbl.cz/cs/farmakovigilance</w:t>
        </w:r>
      </w:hyperlink>
    </w:p>
    <w:p w14:paraId="252C8075" w14:textId="77777777" w:rsidR="00222EA7" w:rsidRPr="008862A3" w:rsidRDefault="00222EA7" w:rsidP="002C67A9">
      <w:pPr>
        <w:jc w:val="both"/>
        <w:rPr>
          <w:sz w:val="22"/>
          <w:szCs w:val="22"/>
          <w:lang w:val="cs-CZ"/>
        </w:rPr>
      </w:pPr>
    </w:p>
    <w:p w14:paraId="0C1B5ADE" w14:textId="77777777" w:rsidR="002C67A9" w:rsidRPr="008862A3" w:rsidRDefault="002C67A9" w:rsidP="00BE6680">
      <w:pPr>
        <w:pStyle w:val="Style1"/>
        <w:rPr>
          <w:lang w:eastAsia="cs-CZ"/>
        </w:rPr>
      </w:pPr>
      <w:r w:rsidRPr="008862A3">
        <w:rPr>
          <w:highlight w:val="lightGray"/>
          <w:lang w:eastAsia="cs-CZ"/>
        </w:rPr>
        <w:t>8.</w:t>
      </w:r>
      <w:r w:rsidRPr="008862A3">
        <w:rPr>
          <w:lang w:eastAsia="cs-CZ"/>
        </w:rPr>
        <w:tab/>
        <w:t>Dávkování pro každý druh, cesty a způsob podání</w:t>
      </w:r>
    </w:p>
    <w:p w14:paraId="27CAF06D" w14:textId="77777777" w:rsidR="0049095D" w:rsidRPr="008862A3" w:rsidRDefault="0049095D" w:rsidP="0049095D">
      <w:pPr>
        <w:rPr>
          <w:sz w:val="22"/>
          <w:szCs w:val="22"/>
          <w:u w:val="single"/>
          <w:lang w:val="cs-CZ" w:eastAsia="en-US"/>
        </w:rPr>
      </w:pPr>
    </w:p>
    <w:p w14:paraId="2F76516D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Intravenózní, subkutánní nebo intramuskulární podání.</w:t>
      </w:r>
    </w:p>
    <w:p w14:paraId="691E958B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Pro opakovaná injekční podání by měla být zvolena různá místa.</w:t>
      </w:r>
    </w:p>
    <w:p w14:paraId="555BD242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Pro zajištění správného dávkování by měla být co nejpřesněji stanovena živá hmotnost (ž. hm.), aby se předešlo poddávkování. </w:t>
      </w:r>
    </w:p>
    <w:p w14:paraId="3E9E02DF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4EE0F722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u w:val="single"/>
          <w:lang w:val="cs-CZ" w:eastAsia="en-US"/>
        </w:rPr>
        <w:t>Telata</w:t>
      </w:r>
    </w:p>
    <w:p w14:paraId="19A640FA" w14:textId="0038C7AA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5 mg enrofloxacinu/kg ž. hm., což odpovídá 1 ml přípravku/10 kg ž. hm., jednou denně po dobu 3–5 dn</w:t>
      </w:r>
      <w:r w:rsidR="00D8191A" w:rsidRPr="008862A3">
        <w:rPr>
          <w:sz w:val="22"/>
          <w:szCs w:val="22"/>
          <w:lang w:val="cs-CZ" w:eastAsia="en-US"/>
        </w:rPr>
        <w:t>ů</w:t>
      </w:r>
      <w:r w:rsidRPr="008862A3">
        <w:rPr>
          <w:sz w:val="22"/>
          <w:szCs w:val="22"/>
          <w:lang w:val="cs-CZ" w:eastAsia="en-US"/>
        </w:rPr>
        <w:t>.</w:t>
      </w:r>
      <w:r w:rsidR="00D8191A" w:rsidRPr="008862A3">
        <w:rPr>
          <w:sz w:val="22"/>
          <w:szCs w:val="22"/>
          <w:lang w:val="cs-CZ" w:eastAsia="en-US"/>
        </w:rPr>
        <w:t xml:space="preserve"> </w:t>
      </w:r>
      <w:r w:rsidRPr="008862A3">
        <w:rPr>
          <w:sz w:val="22"/>
          <w:szCs w:val="22"/>
          <w:lang w:val="cs-CZ" w:eastAsia="en-US"/>
        </w:rPr>
        <w:t xml:space="preserve">Akutní mykoplazmaty vyvolaná artritida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á kmeny </w:t>
      </w:r>
      <w:r w:rsidRPr="008862A3">
        <w:rPr>
          <w:i/>
          <w:sz w:val="22"/>
          <w:szCs w:val="22"/>
          <w:lang w:val="cs-CZ" w:eastAsia="en-US"/>
        </w:rPr>
        <w:t>Mycoplasma bovis</w:t>
      </w:r>
      <w:r w:rsidRPr="008862A3">
        <w:rPr>
          <w:sz w:val="22"/>
          <w:szCs w:val="22"/>
          <w:lang w:val="cs-CZ" w:eastAsia="en-US"/>
        </w:rPr>
        <w:t xml:space="preserve"> </w:t>
      </w:r>
      <w:r w:rsidR="005C183D" w:rsidRPr="008862A3">
        <w:rPr>
          <w:sz w:val="22"/>
          <w:szCs w:val="22"/>
          <w:lang w:val="cs-CZ" w:eastAsia="en-US"/>
        </w:rPr>
        <w:t xml:space="preserve">citlivými </w:t>
      </w:r>
      <w:r w:rsidR="00113CD5" w:rsidRPr="008862A3">
        <w:rPr>
          <w:sz w:val="22"/>
          <w:szCs w:val="22"/>
          <w:lang w:val="cs-CZ" w:eastAsia="en-US"/>
        </w:rPr>
        <w:lastRenderedPageBreak/>
        <w:t>k </w:t>
      </w:r>
      <w:r w:rsidR="005C183D" w:rsidRPr="008862A3">
        <w:rPr>
          <w:sz w:val="22"/>
          <w:szCs w:val="22"/>
          <w:lang w:val="cs-CZ" w:eastAsia="en-US"/>
        </w:rPr>
        <w:t>enrofloxacinu</w:t>
      </w:r>
      <w:r w:rsidRPr="008862A3">
        <w:rPr>
          <w:sz w:val="22"/>
          <w:szCs w:val="22"/>
          <w:lang w:val="cs-CZ" w:eastAsia="en-US"/>
        </w:rPr>
        <w:t>: 5 mg enrofloxacinu/kg ž. hm., což odpovídá 1 ml přípravku/10 kg ž. hm., jednou denně po dobu 5 dn</w:t>
      </w:r>
      <w:r w:rsidR="00FC6FE7" w:rsidRPr="008862A3">
        <w:rPr>
          <w:sz w:val="22"/>
          <w:szCs w:val="22"/>
          <w:lang w:val="cs-CZ" w:eastAsia="en-US"/>
        </w:rPr>
        <w:t>ů</w:t>
      </w:r>
      <w:r w:rsidRPr="008862A3">
        <w:rPr>
          <w:sz w:val="22"/>
          <w:szCs w:val="22"/>
          <w:lang w:val="cs-CZ" w:eastAsia="en-US"/>
        </w:rPr>
        <w:t>.</w:t>
      </w:r>
    </w:p>
    <w:p w14:paraId="0FD71177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Přípravek může být podáván pomalým intravenózním nebo subkutánním podáním.</w:t>
      </w:r>
    </w:p>
    <w:p w14:paraId="64BBC835" w14:textId="77777777" w:rsidR="0049095D" w:rsidRPr="008862A3" w:rsidRDefault="0049095D" w:rsidP="0049095D">
      <w:pPr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Na jedno místo by nemělo být subkutánně podáno více než 10 ml.</w:t>
      </w:r>
    </w:p>
    <w:p w14:paraId="12FC865A" w14:textId="77777777" w:rsidR="0049095D" w:rsidRPr="008862A3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7CBAF027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u w:val="single"/>
          <w:lang w:val="cs-CZ" w:eastAsia="en-US"/>
        </w:rPr>
        <w:t>Prasata</w:t>
      </w:r>
    </w:p>
    <w:p w14:paraId="2A9BF09F" w14:textId="1D50875F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2,5 mg enrofloxacinu/kg ž. hm., což odpovídá 0,5 ml přípravku/10 kg ž. hm., jednou denně intramuskulárním podáním po dobu 3 dn</w:t>
      </w:r>
      <w:r w:rsidR="00D8191A" w:rsidRPr="008862A3">
        <w:rPr>
          <w:sz w:val="22"/>
          <w:szCs w:val="22"/>
          <w:lang w:val="cs-CZ" w:eastAsia="en-US"/>
        </w:rPr>
        <w:t>ů</w:t>
      </w:r>
      <w:r w:rsidRPr="008862A3">
        <w:rPr>
          <w:sz w:val="22"/>
          <w:szCs w:val="22"/>
          <w:lang w:val="cs-CZ" w:eastAsia="en-US"/>
        </w:rPr>
        <w:t>.</w:t>
      </w:r>
    </w:p>
    <w:p w14:paraId="093AE2DE" w14:textId="271ADC49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Infekce trávicího traktu nebo septikémie </w:t>
      </w:r>
      <w:r w:rsidR="005C183D" w:rsidRPr="008862A3">
        <w:rPr>
          <w:sz w:val="22"/>
          <w:szCs w:val="22"/>
          <w:lang w:val="cs-CZ" w:eastAsia="en-US"/>
        </w:rPr>
        <w:t>vyvolan</w:t>
      </w:r>
      <w:r w:rsidRPr="008862A3">
        <w:rPr>
          <w:sz w:val="22"/>
          <w:szCs w:val="22"/>
          <w:lang w:val="cs-CZ" w:eastAsia="en-US"/>
        </w:rPr>
        <w:t xml:space="preserve">é </w:t>
      </w:r>
      <w:r w:rsidRPr="008862A3">
        <w:rPr>
          <w:i/>
          <w:sz w:val="22"/>
          <w:szCs w:val="22"/>
          <w:lang w:val="cs-CZ" w:eastAsia="en-US"/>
        </w:rPr>
        <w:t>Escherichia coli</w:t>
      </w:r>
      <w:r w:rsidRPr="008862A3">
        <w:rPr>
          <w:sz w:val="22"/>
          <w:szCs w:val="22"/>
          <w:lang w:val="cs-CZ" w:eastAsia="en-US"/>
        </w:rPr>
        <w:t>: 5 mg enrofloxacinu/kg ž. hm., což odpovídá 1 ml přípravku/10 kg ž. hm., jednou denně intramuskulárním podáním po dobu 3 dn</w:t>
      </w:r>
      <w:r w:rsidR="00D8191A" w:rsidRPr="008862A3">
        <w:rPr>
          <w:sz w:val="22"/>
          <w:szCs w:val="22"/>
          <w:lang w:val="cs-CZ" w:eastAsia="en-US"/>
        </w:rPr>
        <w:t>ů</w:t>
      </w:r>
      <w:r w:rsidRPr="008862A3">
        <w:rPr>
          <w:sz w:val="22"/>
          <w:szCs w:val="22"/>
          <w:lang w:val="cs-CZ" w:eastAsia="en-US"/>
        </w:rPr>
        <w:t>.</w:t>
      </w:r>
    </w:p>
    <w:p w14:paraId="25E34DB1" w14:textId="4C81A4E6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U prasat by injekce měla být podána </w:t>
      </w:r>
      <w:r w:rsidR="00776830" w:rsidRPr="008862A3">
        <w:rPr>
          <w:sz w:val="22"/>
          <w:szCs w:val="22"/>
          <w:lang w:val="cs-CZ" w:eastAsia="en-US"/>
        </w:rPr>
        <w:t>do</w:t>
      </w:r>
      <w:r w:rsidRPr="008862A3">
        <w:rPr>
          <w:sz w:val="22"/>
          <w:szCs w:val="22"/>
          <w:lang w:val="cs-CZ" w:eastAsia="en-US"/>
        </w:rPr>
        <w:t xml:space="preserve"> krku u báze ucha.</w:t>
      </w:r>
    </w:p>
    <w:p w14:paraId="1C284E5A" w14:textId="77777777" w:rsidR="0049095D" w:rsidRPr="008862A3" w:rsidRDefault="0049095D" w:rsidP="0049095D">
      <w:pPr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Na jedno místo by neměly být intramuskulárně podány více než 3 ml.</w:t>
      </w:r>
    </w:p>
    <w:p w14:paraId="3659FC1B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</w:p>
    <w:p w14:paraId="35296BF4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u w:val="single"/>
          <w:lang w:val="cs-CZ" w:eastAsia="en-US"/>
        </w:rPr>
        <w:t xml:space="preserve">Psi </w:t>
      </w:r>
    </w:p>
    <w:p w14:paraId="111F48CF" w14:textId="249FF73B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5 mg enrofloxacinu/kg ž. hm., což odpovídá 1 ml přípravku/10 kg ž. hm., jednou denně subkutánním podáním po dobu až 5 dní.</w:t>
      </w:r>
    </w:p>
    <w:p w14:paraId="7838E684" w14:textId="10497F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Léčbu lze zahájit parenterálně injekčním podáním a pokračovat perorálním podáním tablet obsahujících enrofloxacin. Délka léčby by měla vycházet z doby trvání léčby schválené pro příslušnou indikaci </w:t>
      </w:r>
      <w:r w:rsidR="00597781" w:rsidRPr="008862A3">
        <w:rPr>
          <w:sz w:val="22"/>
          <w:szCs w:val="22"/>
          <w:lang w:val="cs-CZ" w:eastAsia="en-US"/>
        </w:rPr>
        <w:t>v </w:t>
      </w:r>
      <w:r w:rsidRPr="008862A3">
        <w:rPr>
          <w:sz w:val="22"/>
          <w:szCs w:val="22"/>
          <w:lang w:val="cs-CZ" w:eastAsia="en-US"/>
        </w:rPr>
        <w:t>informacích o přípravku ve formě tablet.</w:t>
      </w:r>
    </w:p>
    <w:p w14:paraId="39F0546F" w14:textId="77777777" w:rsidR="0049095D" w:rsidRPr="008862A3" w:rsidRDefault="0049095D" w:rsidP="0049095D">
      <w:pPr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Na jedno místo by nemělo být subkutánně podáno více než 5 ml.</w:t>
      </w:r>
    </w:p>
    <w:p w14:paraId="53E3F12D" w14:textId="77777777" w:rsidR="0049095D" w:rsidRPr="008862A3" w:rsidRDefault="0049095D" w:rsidP="0049095D">
      <w:pPr>
        <w:rPr>
          <w:b/>
          <w:sz w:val="22"/>
          <w:szCs w:val="22"/>
          <w:lang w:val="cs-CZ" w:eastAsia="cs-CZ"/>
        </w:rPr>
      </w:pPr>
    </w:p>
    <w:p w14:paraId="6AA836CB" w14:textId="77777777" w:rsidR="008B37C8" w:rsidRPr="008862A3" w:rsidRDefault="008B37C8" w:rsidP="00BE6680">
      <w:pPr>
        <w:pStyle w:val="Style1"/>
        <w:keepNext/>
        <w:rPr>
          <w:lang w:eastAsia="cs-CZ"/>
        </w:rPr>
      </w:pPr>
      <w:r w:rsidRPr="008862A3">
        <w:rPr>
          <w:highlight w:val="lightGray"/>
          <w:lang w:eastAsia="cs-CZ"/>
        </w:rPr>
        <w:t>9.</w:t>
      </w:r>
      <w:r w:rsidRPr="008862A3">
        <w:rPr>
          <w:lang w:eastAsia="cs-CZ"/>
        </w:rPr>
        <w:tab/>
        <w:t>Informace o správném podávání</w:t>
      </w:r>
    </w:p>
    <w:p w14:paraId="524AF5B8" w14:textId="77777777" w:rsidR="008B37C8" w:rsidRPr="008862A3" w:rsidRDefault="008B37C8" w:rsidP="00BE6680">
      <w:pPr>
        <w:keepNext/>
        <w:rPr>
          <w:b/>
          <w:sz w:val="22"/>
          <w:szCs w:val="22"/>
          <w:lang w:val="cs-CZ"/>
        </w:rPr>
      </w:pPr>
    </w:p>
    <w:p w14:paraId="36211530" w14:textId="77777777" w:rsidR="0049095D" w:rsidRPr="008862A3" w:rsidRDefault="0049095D" w:rsidP="00BE6680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Pro zajištění správného dávkování by měla být co nejpřesněji stanovena živá hmotnost, aby se předešlo poddávkování.</w:t>
      </w:r>
    </w:p>
    <w:p w14:paraId="2E36AE9A" w14:textId="77777777" w:rsidR="0049095D" w:rsidRPr="008862A3" w:rsidRDefault="0049095D" w:rsidP="0049095D">
      <w:pPr>
        <w:rPr>
          <w:b/>
          <w:sz w:val="22"/>
          <w:szCs w:val="22"/>
          <w:lang w:val="cs-CZ" w:eastAsia="cs-CZ"/>
        </w:rPr>
      </w:pPr>
    </w:p>
    <w:p w14:paraId="02D50D76" w14:textId="77777777" w:rsidR="008B37C8" w:rsidRPr="008862A3" w:rsidRDefault="008B37C8" w:rsidP="00BE6680">
      <w:pPr>
        <w:pStyle w:val="Style1"/>
        <w:rPr>
          <w:lang w:eastAsia="cs-CZ"/>
        </w:rPr>
      </w:pPr>
      <w:r w:rsidRPr="008862A3">
        <w:rPr>
          <w:highlight w:val="lightGray"/>
          <w:lang w:eastAsia="cs-CZ"/>
        </w:rPr>
        <w:t>10.</w:t>
      </w:r>
      <w:r w:rsidRPr="008862A3">
        <w:rPr>
          <w:lang w:eastAsia="cs-CZ"/>
        </w:rPr>
        <w:tab/>
        <w:t>Ochranné lhůty</w:t>
      </w:r>
    </w:p>
    <w:p w14:paraId="42720E3B" w14:textId="77777777" w:rsidR="008B37C8" w:rsidRPr="008862A3" w:rsidRDefault="008B37C8" w:rsidP="0049095D">
      <w:pPr>
        <w:jc w:val="both"/>
        <w:rPr>
          <w:b/>
          <w:sz w:val="22"/>
          <w:szCs w:val="22"/>
          <w:lang w:val="cs-CZ"/>
        </w:rPr>
      </w:pPr>
    </w:p>
    <w:p w14:paraId="7C21B11A" w14:textId="57B52ED5" w:rsidR="0049095D" w:rsidRPr="008862A3" w:rsidRDefault="0049095D" w:rsidP="0049095D">
      <w:pPr>
        <w:jc w:val="both"/>
        <w:rPr>
          <w:sz w:val="22"/>
          <w:szCs w:val="22"/>
          <w:u w:val="single"/>
          <w:lang w:val="cs-CZ"/>
        </w:rPr>
      </w:pPr>
      <w:r w:rsidRPr="008862A3">
        <w:rPr>
          <w:sz w:val="22"/>
          <w:szCs w:val="22"/>
          <w:u w:val="single"/>
          <w:lang w:val="cs-CZ"/>
        </w:rPr>
        <w:t xml:space="preserve">Telata </w:t>
      </w:r>
    </w:p>
    <w:p w14:paraId="33942922" w14:textId="5CD272F9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Po intravenózním podání: Maso: 5 dn</w:t>
      </w:r>
      <w:r w:rsidR="008B37C8" w:rsidRPr="008862A3">
        <w:rPr>
          <w:sz w:val="22"/>
          <w:szCs w:val="22"/>
          <w:lang w:val="cs-CZ"/>
        </w:rPr>
        <w:t>ů</w:t>
      </w:r>
    </w:p>
    <w:p w14:paraId="55FACC66" w14:textId="1091B33F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Po subkutánním podání: Maso: 12 dn</w:t>
      </w:r>
      <w:r w:rsidR="008B37C8" w:rsidRPr="008862A3">
        <w:rPr>
          <w:sz w:val="22"/>
          <w:szCs w:val="22"/>
          <w:lang w:val="cs-CZ"/>
        </w:rPr>
        <w:t>ů</w:t>
      </w:r>
    </w:p>
    <w:p w14:paraId="11805719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Nepoužívat u zvířat, jejichž mléko je určeno pro lidskou spotřebu.</w:t>
      </w:r>
    </w:p>
    <w:p w14:paraId="039A1F18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</w:p>
    <w:p w14:paraId="4AA79A5C" w14:textId="409623DF" w:rsidR="0049095D" w:rsidRPr="008862A3" w:rsidRDefault="0049095D" w:rsidP="0049095D">
      <w:pPr>
        <w:jc w:val="both"/>
        <w:rPr>
          <w:sz w:val="22"/>
          <w:szCs w:val="22"/>
          <w:u w:val="single"/>
          <w:lang w:val="cs-CZ"/>
        </w:rPr>
      </w:pPr>
      <w:r w:rsidRPr="008862A3">
        <w:rPr>
          <w:sz w:val="22"/>
          <w:szCs w:val="22"/>
          <w:u w:val="single"/>
          <w:lang w:val="cs-CZ"/>
        </w:rPr>
        <w:t>Prasata</w:t>
      </w:r>
    </w:p>
    <w:p w14:paraId="1AD98F92" w14:textId="5AEAED63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Maso: 13 dn</w:t>
      </w:r>
      <w:r w:rsidR="008B37C8" w:rsidRPr="008862A3">
        <w:rPr>
          <w:sz w:val="22"/>
          <w:szCs w:val="22"/>
          <w:lang w:val="cs-CZ"/>
        </w:rPr>
        <w:t>ů</w:t>
      </w:r>
    </w:p>
    <w:p w14:paraId="276586D8" w14:textId="77777777" w:rsidR="0049095D" w:rsidRPr="008862A3" w:rsidRDefault="0049095D" w:rsidP="0049095D">
      <w:pPr>
        <w:rPr>
          <w:b/>
          <w:sz w:val="22"/>
          <w:szCs w:val="22"/>
          <w:lang w:val="cs-CZ"/>
        </w:rPr>
      </w:pPr>
    </w:p>
    <w:p w14:paraId="7CF2C5C9" w14:textId="77777777" w:rsidR="008B37C8" w:rsidRPr="008862A3" w:rsidRDefault="008B37C8" w:rsidP="00BE6680">
      <w:pPr>
        <w:pStyle w:val="Style1"/>
        <w:rPr>
          <w:lang w:eastAsia="cs-CZ"/>
        </w:rPr>
      </w:pPr>
      <w:r w:rsidRPr="008862A3">
        <w:rPr>
          <w:highlight w:val="lightGray"/>
          <w:lang w:eastAsia="cs-CZ"/>
        </w:rPr>
        <w:t>11.</w:t>
      </w:r>
      <w:r w:rsidRPr="008862A3">
        <w:rPr>
          <w:lang w:eastAsia="cs-CZ"/>
        </w:rPr>
        <w:tab/>
        <w:t>Zvláštní opatření pro uchovávání</w:t>
      </w:r>
    </w:p>
    <w:p w14:paraId="089AAE81" w14:textId="77777777" w:rsidR="008B37C8" w:rsidRPr="008862A3" w:rsidRDefault="008B37C8" w:rsidP="0049095D">
      <w:pPr>
        <w:jc w:val="both"/>
        <w:rPr>
          <w:b/>
          <w:sz w:val="22"/>
          <w:szCs w:val="22"/>
          <w:lang w:val="cs-CZ"/>
        </w:rPr>
      </w:pPr>
    </w:p>
    <w:p w14:paraId="7A967B24" w14:textId="01A1E4D5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Uchováv</w:t>
      </w:r>
      <w:r w:rsidR="00836747" w:rsidRPr="008862A3">
        <w:rPr>
          <w:sz w:val="22"/>
          <w:szCs w:val="22"/>
          <w:lang w:val="cs-CZ"/>
        </w:rPr>
        <w:t>ejte</w:t>
      </w:r>
      <w:r w:rsidRPr="008862A3">
        <w:rPr>
          <w:sz w:val="22"/>
          <w:szCs w:val="22"/>
          <w:lang w:val="cs-CZ"/>
        </w:rPr>
        <w:t xml:space="preserve"> mimo </w:t>
      </w:r>
      <w:r w:rsidR="008B37C8" w:rsidRPr="008862A3">
        <w:rPr>
          <w:sz w:val="22"/>
          <w:szCs w:val="22"/>
          <w:lang w:val="cs-CZ"/>
        </w:rPr>
        <w:t xml:space="preserve">dohled a </w:t>
      </w:r>
      <w:r w:rsidRPr="008862A3">
        <w:rPr>
          <w:sz w:val="22"/>
          <w:szCs w:val="22"/>
          <w:lang w:val="cs-CZ"/>
        </w:rPr>
        <w:t>dosah dětí.</w:t>
      </w:r>
    </w:p>
    <w:p w14:paraId="79FF000C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Uchovávejte při teplotě do 25 °C. </w:t>
      </w:r>
    </w:p>
    <w:p w14:paraId="46B1C2D2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Chraňte před světlem.</w:t>
      </w:r>
    </w:p>
    <w:p w14:paraId="2C8BD2E0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</w:p>
    <w:p w14:paraId="0B259406" w14:textId="77777777" w:rsidR="0049095D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Nepoužívejte tento veterinární léčivý přípravek po uplynutí doby použitelnosti uvedené na krabičce.</w:t>
      </w:r>
      <w:r w:rsidR="008B37C8" w:rsidRPr="008862A3">
        <w:rPr>
          <w:sz w:val="22"/>
          <w:szCs w:val="22"/>
          <w:lang w:val="cs-CZ"/>
        </w:rPr>
        <w:t xml:space="preserve"> Doba použitelnosti končí posledním dnem v uvedeném měsíci.</w:t>
      </w:r>
    </w:p>
    <w:p w14:paraId="3BAC69F2" w14:textId="77777777" w:rsidR="0063597E" w:rsidRPr="008862A3" w:rsidRDefault="0049095D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Doba použitelnosti po prvním otevření vnitřního obalu: 28 dní.</w:t>
      </w:r>
      <w:r w:rsidR="0063597E" w:rsidRPr="008862A3">
        <w:rPr>
          <w:sz w:val="22"/>
          <w:szCs w:val="22"/>
          <w:lang w:val="cs-CZ"/>
        </w:rPr>
        <w:t xml:space="preserve"> </w:t>
      </w:r>
    </w:p>
    <w:p w14:paraId="6069327E" w14:textId="77777777" w:rsidR="0049095D" w:rsidRPr="008862A3" w:rsidRDefault="0063597E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Po prvním otevření obalu stanovte datum likvidace zbylého množství přípravku v obalu, a to na základě doby použitelnosti po prvním otevření uvedené v této příbalové informaci. Toto datum napište na místo k tomu určené na etiketě.</w:t>
      </w:r>
    </w:p>
    <w:p w14:paraId="5811B122" w14:textId="77777777" w:rsidR="00EB6B9F" w:rsidRPr="008862A3" w:rsidRDefault="00EB6B9F" w:rsidP="0049095D">
      <w:pPr>
        <w:rPr>
          <w:b/>
          <w:sz w:val="22"/>
          <w:szCs w:val="22"/>
          <w:lang w:val="cs-CZ"/>
        </w:rPr>
      </w:pPr>
    </w:p>
    <w:p w14:paraId="4C264818" w14:textId="77777777" w:rsidR="008B37C8" w:rsidRPr="008862A3" w:rsidRDefault="008B37C8" w:rsidP="008B37C8">
      <w:pPr>
        <w:pStyle w:val="Style1"/>
        <w:rPr>
          <w:lang w:eastAsia="cs-CZ"/>
        </w:rPr>
      </w:pPr>
      <w:r w:rsidRPr="008862A3">
        <w:rPr>
          <w:highlight w:val="lightGray"/>
          <w:lang w:eastAsia="cs-CZ"/>
        </w:rPr>
        <w:t>12.</w:t>
      </w:r>
      <w:r w:rsidRPr="008862A3">
        <w:rPr>
          <w:lang w:eastAsia="cs-CZ"/>
        </w:rPr>
        <w:tab/>
        <w:t>Zvláštní opatření pro likvidaci</w:t>
      </w:r>
    </w:p>
    <w:p w14:paraId="73A89D8D" w14:textId="77777777" w:rsidR="008B37C8" w:rsidRPr="008862A3" w:rsidRDefault="008B37C8" w:rsidP="0049095D">
      <w:pPr>
        <w:jc w:val="both"/>
        <w:rPr>
          <w:b/>
          <w:sz w:val="22"/>
          <w:szCs w:val="22"/>
          <w:lang w:val="cs-CZ"/>
        </w:rPr>
      </w:pPr>
    </w:p>
    <w:p w14:paraId="760305ED" w14:textId="77777777" w:rsidR="0049095D" w:rsidRPr="008862A3" w:rsidRDefault="0049095D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6D07403E" w14:textId="77777777" w:rsidR="00926368" w:rsidRPr="008862A3" w:rsidRDefault="00926368" w:rsidP="00303FB6">
      <w:pPr>
        <w:jc w:val="both"/>
        <w:rPr>
          <w:sz w:val="22"/>
          <w:szCs w:val="22"/>
          <w:lang w:val="cs-CZ"/>
        </w:rPr>
      </w:pPr>
    </w:p>
    <w:p w14:paraId="4A388122" w14:textId="77777777" w:rsidR="005F2081" w:rsidRPr="008862A3" w:rsidRDefault="005F2081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74BEE3DE" w14:textId="77777777" w:rsidR="00926368" w:rsidRPr="008862A3" w:rsidRDefault="00926368" w:rsidP="00303FB6">
      <w:pPr>
        <w:jc w:val="both"/>
        <w:rPr>
          <w:sz w:val="22"/>
          <w:szCs w:val="22"/>
          <w:lang w:val="cs-CZ"/>
        </w:rPr>
      </w:pPr>
    </w:p>
    <w:p w14:paraId="4D159152" w14:textId="14536733" w:rsidR="0049095D" w:rsidRPr="008862A3" w:rsidRDefault="0049095D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lastRenderedPageBreak/>
        <w:t>O možnostech likvidace nepotřebných léčivých přípravků se poraďte s </w:t>
      </w:r>
      <w:r w:rsidR="00926368" w:rsidRPr="008862A3">
        <w:rPr>
          <w:sz w:val="22"/>
          <w:szCs w:val="22"/>
          <w:lang w:val="cs-CZ"/>
        </w:rPr>
        <w:t>v</w:t>
      </w:r>
      <w:r w:rsidRPr="008862A3">
        <w:rPr>
          <w:sz w:val="22"/>
          <w:szCs w:val="22"/>
          <w:lang w:val="cs-CZ"/>
        </w:rPr>
        <w:t xml:space="preserve">aším veterinárním lékařem. </w:t>
      </w:r>
    </w:p>
    <w:p w14:paraId="4F74C743" w14:textId="77777777" w:rsidR="0049095D" w:rsidRPr="008862A3" w:rsidRDefault="0049095D" w:rsidP="00303FB6">
      <w:pPr>
        <w:jc w:val="both"/>
        <w:rPr>
          <w:sz w:val="22"/>
          <w:szCs w:val="22"/>
          <w:lang w:val="cs-CZ"/>
        </w:rPr>
      </w:pPr>
    </w:p>
    <w:p w14:paraId="4E0D3253" w14:textId="77777777" w:rsidR="005F2081" w:rsidRPr="008862A3" w:rsidRDefault="005F2081" w:rsidP="00BE6680">
      <w:pPr>
        <w:pStyle w:val="Style1"/>
        <w:jc w:val="both"/>
        <w:rPr>
          <w:lang w:eastAsia="cs-CZ"/>
        </w:rPr>
      </w:pPr>
      <w:r w:rsidRPr="008862A3">
        <w:rPr>
          <w:highlight w:val="lightGray"/>
          <w:lang w:eastAsia="cs-CZ"/>
        </w:rPr>
        <w:t>13.</w:t>
      </w:r>
      <w:r w:rsidRPr="008862A3">
        <w:rPr>
          <w:lang w:eastAsia="cs-CZ"/>
        </w:rPr>
        <w:tab/>
        <w:t>Klasifikace veterinárních léčivých přípravků</w:t>
      </w:r>
    </w:p>
    <w:p w14:paraId="6B5083F3" w14:textId="77777777" w:rsidR="005F2081" w:rsidRPr="008862A3" w:rsidRDefault="005F2081" w:rsidP="00303FB6">
      <w:pPr>
        <w:jc w:val="both"/>
        <w:rPr>
          <w:b/>
          <w:sz w:val="22"/>
          <w:szCs w:val="22"/>
          <w:lang w:val="cs-CZ"/>
        </w:rPr>
      </w:pPr>
    </w:p>
    <w:p w14:paraId="3EBA4017" w14:textId="0A9FC0BE" w:rsidR="005F2081" w:rsidRPr="008862A3" w:rsidRDefault="005F2081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Veterinární léčivý přípravek je vydáván pouze na předpis.</w:t>
      </w:r>
      <w:r w:rsidR="00C35E78" w:rsidRPr="008862A3">
        <w:rPr>
          <w:sz w:val="22"/>
          <w:szCs w:val="22"/>
          <w:lang w:val="cs-CZ"/>
        </w:rPr>
        <w:t xml:space="preserve"> </w:t>
      </w:r>
    </w:p>
    <w:p w14:paraId="0A398AA0" w14:textId="77777777" w:rsidR="005F2081" w:rsidRPr="008862A3" w:rsidRDefault="005F2081" w:rsidP="00303FB6">
      <w:pPr>
        <w:jc w:val="both"/>
        <w:rPr>
          <w:sz w:val="22"/>
          <w:szCs w:val="22"/>
          <w:lang w:val="cs-CZ"/>
        </w:rPr>
      </w:pPr>
    </w:p>
    <w:p w14:paraId="5C87CE8D" w14:textId="77777777" w:rsidR="005F2081" w:rsidRPr="008862A3" w:rsidRDefault="005F2081" w:rsidP="00BE6680">
      <w:pPr>
        <w:pStyle w:val="Style1"/>
        <w:jc w:val="both"/>
        <w:rPr>
          <w:lang w:eastAsia="cs-CZ"/>
        </w:rPr>
      </w:pPr>
      <w:r w:rsidRPr="008862A3">
        <w:rPr>
          <w:highlight w:val="lightGray"/>
          <w:lang w:eastAsia="cs-CZ"/>
        </w:rPr>
        <w:t>14.</w:t>
      </w:r>
      <w:r w:rsidRPr="008862A3">
        <w:rPr>
          <w:lang w:eastAsia="cs-CZ"/>
        </w:rPr>
        <w:tab/>
        <w:t>Registrační čísla a velikosti balení</w:t>
      </w:r>
    </w:p>
    <w:p w14:paraId="610BDA6D" w14:textId="77777777" w:rsidR="005F2081" w:rsidRPr="008862A3" w:rsidRDefault="005F2081" w:rsidP="00BE6680">
      <w:pPr>
        <w:pStyle w:val="Style1"/>
        <w:jc w:val="both"/>
        <w:rPr>
          <w:lang w:eastAsia="cs-CZ"/>
        </w:rPr>
      </w:pPr>
    </w:p>
    <w:p w14:paraId="10C2CF62" w14:textId="77777777" w:rsidR="005E0955" w:rsidRPr="008862A3" w:rsidRDefault="005E0955" w:rsidP="005E0955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 xml:space="preserve">96/676/95-C </w:t>
      </w:r>
    </w:p>
    <w:p w14:paraId="64C636C4" w14:textId="02A28915" w:rsidR="005F2081" w:rsidRPr="008862A3" w:rsidRDefault="005F2081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Injekční lahvička z hnědého skla typu II uzavřená propichovací gumovou zátkou a hliníkov</w:t>
      </w:r>
      <w:r w:rsidR="0063597E" w:rsidRPr="008862A3">
        <w:rPr>
          <w:sz w:val="22"/>
          <w:szCs w:val="22"/>
          <w:lang w:val="cs-CZ"/>
        </w:rPr>
        <w:t>ým</w:t>
      </w:r>
      <w:r w:rsidRPr="008862A3">
        <w:rPr>
          <w:sz w:val="22"/>
          <w:szCs w:val="22"/>
          <w:lang w:val="cs-CZ"/>
        </w:rPr>
        <w:t xml:space="preserve"> pertl</w:t>
      </w:r>
      <w:r w:rsidR="0063597E" w:rsidRPr="008862A3">
        <w:rPr>
          <w:sz w:val="22"/>
          <w:szCs w:val="22"/>
          <w:lang w:val="cs-CZ"/>
        </w:rPr>
        <w:t>em</w:t>
      </w:r>
      <w:r w:rsidR="00303FB6" w:rsidRPr="008862A3">
        <w:rPr>
          <w:sz w:val="22"/>
          <w:szCs w:val="22"/>
          <w:lang w:val="cs-CZ"/>
        </w:rPr>
        <w:t>.</w:t>
      </w:r>
      <w:r w:rsidRPr="008862A3">
        <w:rPr>
          <w:sz w:val="22"/>
          <w:szCs w:val="22"/>
          <w:lang w:val="cs-CZ"/>
        </w:rPr>
        <w:t xml:space="preserve"> </w:t>
      </w:r>
    </w:p>
    <w:p w14:paraId="232FFA43" w14:textId="77777777" w:rsidR="005F2081" w:rsidRPr="008862A3" w:rsidRDefault="005F2081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Velikost balení:</w:t>
      </w:r>
      <w:r w:rsidRPr="008862A3">
        <w:rPr>
          <w:i/>
          <w:sz w:val="22"/>
          <w:szCs w:val="22"/>
          <w:lang w:val="cs-CZ"/>
        </w:rPr>
        <w:t xml:space="preserve"> </w:t>
      </w:r>
      <w:r w:rsidRPr="008862A3">
        <w:rPr>
          <w:sz w:val="22"/>
          <w:szCs w:val="22"/>
          <w:lang w:val="cs-CZ"/>
        </w:rPr>
        <w:t>100 ml.</w:t>
      </w:r>
    </w:p>
    <w:p w14:paraId="65A2EC1F" w14:textId="77777777" w:rsidR="005F2081" w:rsidRPr="008862A3" w:rsidRDefault="005F2081" w:rsidP="00BE6680">
      <w:pPr>
        <w:pStyle w:val="Style1"/>
        <w:jc w:val="both"/>
        <w:rPr>
          <w:lang w:eastAsia="cs-CZ"/>
        </w:rPr>
      </w:pPr>
    </w:p>
    <w:p w14:paraId="3649461E" w14:textId="77777777" w:rsidR="005F2081" w:rsidRPr="008862A3" w:rsidRDefault="005F2081" w:rsidP="00BE6680">
      <w:pPr>
        <w:pStyle w:val="Style1"/>
        <w:keepNext/>
        <w:jc w:val="both"/>
        <w:rPr>
          <w:lang w:eastAsia="cs-CZ"/>
        </w:rPr>
      </w:pPr>
      <w:r w:rsidRPr="008862A3">
        <w:rPr>
          <w:highlight w:val="lightGray"/>
          <w:lang w:eastAsia="cs-CZ"/>
        </w:rPr>
        <w:t>15.</w:t>
      </w:r>
      <w:r w:rsidRPr="008862A3">
        <w:rPr>
          <w:lang w:eastAsia="cs-CZ"/>
        </w:rPr>
        <w:tab/>
        <w:t>Datum poslední revize příbalové informace</w:t>
      </w:r>
    </w:p>
    <w:p w14:paraId="3413CA1C" w14:textId="77777777" w:rsidR="005F2081" w:rsidRPr="008862A3" w:rsidRDefault="005F2081" w:rsidP="00BE6680">
      <w:pPr>
        <w:keepNext/>
        <w:jc w:val="both"/>
        <w:rPr>
          <w:sz w:val="22"/>
          <w:szCs w:val="22"/>
          <w:lang w:val="cs-CZ"/>
        </w:rPr>
      </w:pPr>
    </w:p>
    <w:p w14:paraId="763D6C82" w14:textId="4EEE1C72" w:rsidR="005F2081" w:rsidRPr="008862A3" w:rsidRDefault="007C3E2C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Listopad</w:t>
      </w:r>
      <w:r w:rsidR="00D66967" w:rsidRPr="008862A3">
        <w:rPr>
          <w:sz w:val="22"/>
          <w:szCs w:val="22"/>
          <w:lang w:val="cs-CZ"/>
        </w:rPr>
        <w:t xml:space="preserve"> </w:t>
      </w:r>
      <w:r w:rsidR="00806DC8" w:rsidRPr="008862A3">
        <w:rPr>
          <w:sz w:val="22"/>
          <w:szCs w:val="22"/>
          <w:lang w:val="cs-CZ"/>
        </w:rPr>
        <w:t>202</w:t>
      </w:r>
      <w:r w:rsidR="008D6BA7" w:rsidRPr="008862A3">
        <w:rPr>
          <w:sz w:val="22"/>
          <w:szCs w:val="22"/>
          <w:lang w:val="cs-CZ"/>
        </w:rPr>
        <w:t>3</w:t>
      </w:r>
    </w:p>
    <w:p w14:paraId="29F2AC95" w14:textId="77777777" w:rsidR="00806DC8" w:rsidRPr="008862A3" w:rsidRDefault="00806DC8" w:rsidP="00303FB6">
      <w:pPr>
        <w:jc w:val="both"/>
        <w:rPr>
          <w:sz w:val="22"/>
          <w:szCs w:val="22"/>
          <w:lang w:val="cs-CZ"/>
        </w:rPr>
      </w:pPr>
    </w:p>
    <w:p w14:paraId="2D78BD5A" w14:textId="77777777" w:rsidR="005F2081" w:rsidRPr="008862A3" w:rsidRDefault="005F2081" w:rsidP="00BE6680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10" w:history="1">
        <w:r w:rsidRPr="008862A3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8862A3">
        <w:rPr>
          <w:sz w:val="22"/>
          <w:szCs w:val="22"/>
          <w:lang w:val="cs-CZ"/>
        </w:rPr>
        <w:t>).</w:t>
      </w:r>
    </w:p>
    <w:p w14:paraId="0C04DE92" w14:textId="77777777" w:rsidR="005F2081" w:rsidRPr="008862A3" w:rsidRDefault="005F2081" w:rsidP="00864435">
      <w:pPr>
        <w:jc w:val="both"/>
        <w:rPr>
          <w:sz w:val="22"/>
          <w:szCs w:val="22"/>
          <w:lang w:val="cs-CZ"/>
        </w:rPr>
      </w:pPr>
    </w:p>
    <w:p w14:paraId="31DB3559" w14:textId="77777777" w:rsidR="00E90FD3" w:rsidRPr="008862A3" w:rsidRDefault="00E90FD3" w:rsidP="00BE6680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Podrobné informace o tomto veterinárním léčivém přípravku naleznete také v národní databázi (</w:t>
      </w:r>
      <w:hyperlink r:id="rId11" w:history="1">
        <w:r w:rsidRPr="008862A3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8862A3">
        <w:rPr>
          <w:sz w:val="22"/>
          <w:szCs w:val="22"/>
          <w:lang w:val="cs-CZ"/>
        </w:rPr>
        <w:t>).</w:t>
      </w:r>
    </w:p>
    <w:p w14:paraId="419A548C" w14:textId="77777777" w:rsidR="00E90FD3" w:rsidRPr="008862A3" w:rsidRDefault="00E90FD3">
      <w:pPr>
        <w:jc w:val="both"/>
        <w:rPr>
          <w:sz w:val="22"/>
          <w:szCs w:val="22"/>
          <w:lang w:val="cs-CZ"/>
        </w:rPr>
      </w:pPr>
    </w:p>
    <w:p w14:paraId="1C66E231" w14:textId="77777777" w:rsidR="005F2081" w:rsidRPr="008862A3" w:rsidRDefault="005F2081" w:rsidP="00BE6680">
      <w:pPr>
        <w:pStyle w:val="Style1"/>
        <w:keepNext/>
        <w:jc w:val="both"/>
        <w:rPr>
          <w:lang w:eastAsia="cs-CZ"/>
        </w:rPr>
      </w:pPr>
      <w:r w:rsidRPr="008862A3">
        <w:rPr>
          <w:highlight w:val="lightGray"/>
          <w:lang w:eastAsia="cs-CZ"/>
        </w:rPr>
        <w:t>16.</w:t>
      </w:r>
      <w:r w:rsidRPr="008862A3">
        <w:rPr>
          <w:lang w:eastAsia="cs-CZ"/>
        </w:rPr>
        <w:tab/>
        <w:t>Kontaktní údaje</w:t>
      </w:r>
    </w:p>
    <w:p w14:paraId="32002401" w14:textId="77777777" w:rsidR="005F2081" w:rsidRPr="008862A3" w:rsidRDefault="005F2081" w:rsidP="00BE6680">
      <w:pPr>
        <w:keepNext/>
        <w:jc w:val="both"/>
        <w:rPr>
          <w:iCs/>
          <w:sz w:val="22"/>
          <w:szCs w:val="22"/>
          <w:u w:val="single"/>
          <w:lang w:val="cs-CZ"/>
        </w:rPr>
      </w:pPr>
    </w:p>
    <w:p w14:paraId="4A7208AA" w14:textId="77777777" w:rsidR="005F2081" w:rsidRPr="008862A3" w:rsidRDefault="005F2081" w:rsidP="00BE6680">
      <w:pPr>
        <w:keepNext/>
        <w:tabs>
          <w:tab w:val="left" w:pos="567"/>
        </w:tabs>
        <w:jc w:val="both"/>
        <w:rPr>
          <w:bCs/>
          <w:sz w:val="22"/>
          <w:szCs w:val="22"/>
          <w:u w:val="single"/>
          <w:lang w:val="cs-CZ" w:eastAsia="cs-CZ"/>
        </w:rPr>
      </w:pPr>
      <w:r w:rsidRPr="008862A3">
        <w:rPr>
          <w:iCs/>
          <w:sz w:val="22"/>
          <w:szCs w:val="22"/>
          <w:u w:val="single"/>
          <w:lang w:val="cs-CZ"/>
        </w:rPr>
        <w:t>Držitel rozhodnutí o registraci</w:t>
      </w:r>
      <w:r w:rsidRPr="008862A3">
        <w:rPr>
          <w:sz w:val="22"/>
          <w:szCs w:val="22"/>
          <w:u w:val="single"/>
          <w:lang w:val="cs-CZ"/>
        </w:rPr>
        <w:t xml:space="preserve"> a v</w:t>
      </w:r>
      <w:r w:rsidRPr="008862A3">
        <w:rPr>
          <w:bCs/>
          <w:sz w:val="22"/>
          <w:szCs w:val="22"/>
          <w:u w:val="single"/>
          <w:lang w:val="cs-CZ" w:eastAsia="cs-CZ"/>
        </w:rPr>
        <w:t>ýrobce odpovědný za uvolnění šarže</w:t>
      </w:r>
      <w:r w:rsidRPr="008862A3">
        <w:rPr>
          <w:sz w:val="22"/>
          <w:szCs w:val="22"/>
          <w:u w:val="single"/>
          <w:lang w:val="cs-CZ" w:eastAsia="cs-CZ"/>
        </w:rPr>
        <w:t>:</w:t>
      </w:r>
    </w:p>
    <w:p w14:paraId="13C3347B" w14:textId="77777777" w:rsidR="005F2081" w:rsidRPr="008862A3" w:rsidRDefault="005F2081" w:rsidP="00303FB6">
      <w:pPr>
        <w:tabs>
          <w:tab w:val="left" w:pos="567"/>
        </w:tabs>
        <w:jc w:val="both"/>
        <w:rPr>
          <w:sz w:val="22"/>
          <w:szCs w:val="22"/>
          <w:lang w:val="cs-CZ" w:eastAsia="cs-CZ"/>
        </w:rPr>
      </w:pPr>
      <w:r w:rsidRPr="008862A3">
        <w:rPr>
          <w:sz w:val="22"/>
          <w:szCs w:val="22"/>
          <w:lang w:val="cs-CZ" w:eastAsia="cs-CZ"/>
        </w:rPr>
        <w:t>KRKA, d.d., Novo mesto, Šmarješka cesta 6, 8501 Novo mesto, Slovinsko</w:t>
      </w:r>
    </w:p>
    <w:p w14:paraId="42C11A8A" w14:textId="77777777" w:rsidR="005F2081" w:rsidRPr="008862A3" w:rsidRDefault="005F2081" w:rsidP="00303FB6">
      <w:pPr>
        <w:jc w:val="both"/>
        <w:rPr>
          <w:iCs/>
          <w:sz w:val="22"/>
          <w:szCs w:val="22"/>
          <w:u w:val="single"/>
          <w:lang w:val="cs-CZ"/>
        </w:rPr>
      </w:pPr>
    </w:p>
    <w:p w14:paraId="05240165" w14:textId="77777777" w:rsidR="005F2081" w:rsidRPr="008862A3" w:rsidRDefault="005F2081" w:rsidP="00303FB6">
      <w:pPr>
        <w:pStyle w:val="Style4"/>
        <w:jc w:val="both"/>
      </w:pPr>
      <w:bookmarkStart w:id="0" w:name="_Hlk73552585"/>
      <w:r w:rsidRPr="008862A3">
        <w:rPr>
          <w:u w:val="single"/>
        </w:rPr>
        <w:t>Místní zástupce a kontaktní údaje pro hlášení podezření na nežádoucí účinky:</w:t>
      </w:r>
    </w:p>
    <w:bookmarkEnd w:id="0"/>
    <w:p w14:paraId="51562A53" w14:textId="76CA62E2" w:rsidR="005F2081" w:rsidRPr="008862A3" w:rsidRDefault="005F2081" w:rsidP="00303FB6">
      <w:pPr>
        <w:tabs>
          <w:tab w:val="left" w:pos="0"/>
        </w:tabs>
        <w:jc w:val="both"/>
        <w:rPr>
          <w:bCs/>
          <w:sz w:val="22"/>
          <w:szCs w:val="22"/>
          <w:lang w:val="cs-CZ"/>
        </w:rPr>
      </w:pPr>
      <w:r w:rsidRPr="008862A3">
        <w:rPr>
          <w:bCs/>
          <w:sz w:val="22"/>
          <w:szCs w:val="22"/>
          <w:lang w:val="cs-CZ"/>
        </w:rPr>
        <w:t>KRKA ČR, s.r.o., Sokolovská 192/79</w:t>
      </w:r>
      <w:r w:rsidR="00E917CA" w:rsidRPr="008862A3">
        <w:rPr>
          <w:bCs/>
          <w:sz w:val="22"/>
          <w:szCs w:val="22"/>
          <w:lang w:val="cs-CZ"/>
        </w:rPr>
        <w:t>,</w:t>
      </w:r>
      <w:r w:rsidRPr="008862A3">
        <w:rPr>
          <w:bCs/>
          <w:sz w:val="22"/>
          <w:szCs w:val="22"/>
          <w:lang w:val="cs-CZ"/>
        </w:rPr>
        <w:t xml:space="preserve"> 186 00 Praha 8 </w:t>
      </w:r>
      <w:r w:rsidR="0064394C" w:rsidRPr="008862A3">
        <w:rPr>
          <w:bCs/>
          <w:sz w:val="22"/>
          <w:szCs w:val="22"/>
          <w:lang w:val="cs-CZ"/>
        </w:rPr>
        <w:t>-</w:t>
      </w:r>
      <w:r w:rsidRPr="008862A3">
        <w:rPr>
          <w:bCs/>
          <w:sz w:val="22"/>
          <w:szCs w:val="22"/>
          <w:lang w:val="cs-CZ"/>
        </w:rPr>
        <w:t xml:space="preserve"> Karlín; tel.: +420 221 115 150</w:t>
      </w:r>
    </w:p>
    <w:p w14:paraId="71A2998D" w14:textId="77777777" w:rsidR="005F2081" w:rsidRPr="008862A3" w:rsidRDefault="005F2081" w:rsidP="00303FB6">
      <w:pPr>
        <w:jc w:val="both"/>
        <w:rPr>
          <w:sz w:val="22"/>
          <w:szCs w:val="22"/>
          <w:lang w:val="cs-CZ"/>
        </w:rPr>
      </w:pPr>
    </w:p>
    <w:p w14:paraId="05E9A98B" w14:textId="77777777" w:rsidR="005F2081" w:rsidRPr="008862A3" w:rsidRDefault="005F2081" w:rsidP="00303FB6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019DB96" w14:textId="77777777" w:rsidR="005F2081" w:rsidRPr="008862A3" w:rsidRDefault="005F2081" w:rsidP="005F2081">
      <w:pPr>
        <w:rPr>
          <w:sz w:val="22"/>
          <w:szCs w:val="22"/>
          <w:lang w:val="cs-CZ"/>
        </w:rPr>
      </w:pPr>
    </w:p>
    <w:p w14:paraId="47E9752A" w14:textId="77777777" w:rsidR="005F2081" w:rsidRPr="008862A3" w:rsidRDefault="005F2081" w:rsidP="005F2081">
      <w:pPr>
        <w:pStyle w:val="Style1"/>
        <w:rPr>
          <w:lang w:eastAsia="cs-CZ"/>
        </w:rPr>
      </w:pPr>
      <w:r w:rsidRPr="008862A3">
        <w:rPr>
          <w:highlight w:val="lightGray"/>
          <w:lang w:eastAsia="cs-CZ"/>
        </w:rPr>
        <w:t>17.</w:t>
      </w:r>
      <w:r w:rsidRPr="008862A3">
        <w:rPr>
          <w:lang w:eastAsia="cs-CZ"/>
        </w:rPr>
        <w:tab/>
        <w:t>Další informace</w:t>
      </w:r>
    </w:p>
    <w:p w14:paraId="62409B28" w14:textId="77777777" w:rsidR="005F2081" w:rsidRPr="008862A3" w:rsidRDefault="005F2081" w:rsidP="0049095D">
      <w:pPr>
        <w:jc w:val="both"/>
        <w:rPr>
          <w:b/>
          <w:sz w:val="22"/>
          <w:szCs w:val="22"/>
          <w:lang w:val="cs-CZ"/>
        </w:rPr>
      </w:pPr>
    </w:p>
    <w:p w14:paraId="7AAFF60D" w14:textId="0CB05922" w:rsidR="00D66967" w:rsidRPr="008862A3" w:rsidRDefault="00D66967" w:rsidP="00D66967">
      <w:pPr>
        <w:rPr>
          <w:sz w:val="22"/>
          <w:szCs w:val="22"/>
          <w:lang w:val="cs-CZ"/>
        </w:rPr>
      </w:pPr>
      <w:r w:rsidRPr="008862A3">
        <w:rPr>
          <w:bCs/>
          <w:sz w:val="22"/>
          <w:szCs w:val="22"/>
          <w:highlight w:val="lightGray"/>
          <w:lang w:val="cs-CZ"/>
        </w:rPr>
        <w:t>Další požadavky na právní status pro označování</w:t>
      </w:r>
    </w:p>
    <w:p w14:paraId="3AB60777" w14:textId="0D166AB7" w:rsidR="00303FB6" w:rsidRPr="008862A3" w:rsidRDefault="00D66967" w:rsidP="0049095D">
      <w:pPr>
        <w:jc w:val="both"/>
        <w:rPr>
          <w:sz w:val="22"/>
          <w:szCs w:val="22"/>
          <w:lang w:val="cs-CZ"/>
        </w:rPr>
      </w:pPr>
      <w:r w:rsidRPr="008862A3">
        <w:rPr>
          <w:sz w:val="22"/>
          <w:szCs w:val="22"/>
          <w:lang w:val="cs-CZ"/>
        </w:rPr>
        <w:t>Přípravek s indikačním omezením.</w:t>
      </w:r>
    </w:p>
    <w:p w14:paraId="300899F1" w14:textId="77777777" w:rsidR="00D66967" w:rsidRPr="008862A3" w:rsidRDefault="00D66967" w:rsidP="0049095D">
      <w:pPr>
        <w:jc w:val="both"/>
        <w:rPr>
          <w:b/>
          <w:sz w:val="22"/>
          <w:szCs w:val="22"/>
          <w:lang w:val="cs-CZ"/>
        </w:rPr>
      </w:pPr>
    </w:p>
    <w:p w14:paraId="39D5243C" w14:textId="77777777" w:rsidR="00464216" w:rsidRPr="008862A3" w:rsidRDefault="0049095D" w:rsidP="0049095D">
      <w:pPr>
        <w:jc w:val="both"/>
        <w:rPr>
          <w:b/>
          <w:sz w:val="22"/>
          <w:szCs w:val="22"/>
          <w:lang w:val="cs-CZ"/>
        </w:rPr>
      </w:pPr>
      <w:r w:rsidRPr="008862A3">
        <w:rPr>
          <w:b/>
          <w:sz w:val="22"/>
          <w:szCs w:val="22"/>
          <w:lang w:val="cs-CZ"/>
        </w:rPr>
        <w:t>Farmakokineti</w:t>
      </w:r>
      <w:r w:rsidR="00464216" w:rsidRPr="008862A3">
        <w:rPr>
          <w:b/>
          <w:sz w:val="22"/>
          <w:szCs w:val="22"/>
          <w:lang w:val="cs-CZ"/>
        </w:rPr>
        <w:t>ka</w:t>
      </w:r>
    </w:p>
    <w:p w14:paraId="09554F94" w14:textId="36751DE2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Enrofloxacin se po parenterálním podání rychle absorbuje. Biologická dostupnost je vysoká (přibližně 100 % u prasat a skotu) s nízkou až střední vazbou na plazmatické proteiny (přibližně 20 až 50 %). Enrofloxacin je metabolizován na aktivní látku ciprofloxacin přibližně ze 40 % u psů a přežvýkavců </w:t>
      </w:r>
      <w:r w:rsidR="00C359D0" w:rsidRPr="008862A3">
        <w:rPr>
          <w:sz w:val="22"/>
          <w:szCs w:val="22"/>
          <w:lang w:val="cs-CZ" w:eastAsia="en-US"/>
        </w:rPr>
        <w:t>a </w:t>
      </w:r>
      <w:r w:rsidRPr="008862A3">
        <w:rPr>
          <w:sz w:val="22"/>
          <w:szCs w:val="22"/>
          <w:lang w:val="cs-CZ" w:eastAsia="en-US"/>
        </w:rPr>
        <w:t>méně než z 10 % u prasat.</w:t>
      </w:r>
    </w:p>
    <w:p w14:paraId="28DA93DE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646780D7" w14:textId="3DC6A16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 xml:space="preserve">Enrofloxacin a ciprofloxacin se dobře distribuují do všech cílových tkání, např. plic, ledvin, kůže a jater, kde dosahují 2 až 3krát vyšší koncentrace než v plazmě. Původní látka a aktivní metabolit jsou z těla vyloučeny močí a </w:t>
      </w:r>
      <w:r w:rsidR="00C35E78" w:rsidRPr="008862A3">
        <w:rPr>
          <w:sz w:val="22"/>
          <w:szCs w:val="22"/>
          <w:lang w:val="cs-CZ" w:eastAsia="en-US"/>
        </w:rPr>
        <w:t>trusem</w:t>
      </w:r>
      <w:r w:rsidRPr="008862A3">
        <w:rPr>
          <w:sz w:val="22"/>
          <w:szCs w:val="22"/>
          <w:lang w:val="cs-CZ" w:eastAsia="en-US"/>
        </w:rPr>
        <w:t xml:space="preserve">. </w:t>
      </w:r>
    </w:p>
    <w:p w14:paraId="71C6A619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K akumulaci v plazmě nedochází při dodržování časového intervalu ošetření v délce 24 hodin.</w:t>
      </w:r>
    </w:p>
    <w:p w14:paraId="6CDEFFCB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  <w:r w:rsidRPr="008862A3">
        <w:rPr>
          <w:sz w:val="22"/>
          <w:szCs w:val="22"/>
          <w:lang w:val="cs-CZ" w:eastAsia="en-US"/>
        </w:rPr>
        <w:t>Účinnost léčiva v mléce je z velké většiny dána ciprofloxacinem. Maximální celková koncentrace nastupuje 2 hodiny po podání a po dobu 24hodinového dávkovacího intervalu vykazuje přibližně 3krát vyšší celkovou expozici ve srovnání s plazmou.</w:t>
      </w:r>
    </w:p>
    <w:p w14:paraId="4208128C" w14:textId="77777777" w:rsidR="0049095D" w:rsidRPr="008862A3" w:rsidRDefault="0049095D" w:rsidP="0049095D">
      <w:pPr>
        <w:jc w:val="both"/>
        <w:rPr>
          <w:sz w:val="22"/>
          <w:szCs w:val="22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725"/>
        <w:gridCol w:w="1267"/>
        <w:gridCol w:w="1267"/>
        <w:gridCol w:w="1269"/>
        <w:gridCol w:w="1191"/>
      </w:tblGrid>
      <w:tr w:rsidR="0049095D" w:rsidRPr="008862A3" w14:paraId="33BB90CE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4BD1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56B4A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Psi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D1F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FA00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A2D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Skot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384B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Telata</w:t>
            </w:r>
          </w:p>
        </w:tc>
      </w:tr>
      <w:tr w:rsidR="0049095D" w:rsidRPr="008862A3" w14:paraId="708CDBB4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F68B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Dávka (mg/kg ž. hm.)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05D0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FC2B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2,5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BDFB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4782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3D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5</w:t>
            </w:r>
          </w:p>
        </w:tc>
      </w:tr>
      <w:tr w:rsidR="0049095D" w:rsidRPr="008862A3" w14:paraId="3BA084A6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7A5B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Způsob podání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D98A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s.c.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4CDD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89EF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72E3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i.v.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8DF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s.c.</w:t>
            </w:r>
          </w:p>
        </w:tc>
      </w:tr>
      <w:tr w:rsidR="0049095D" w:rsidRPr="008862A3" w14:paraId="70BD2320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B2A4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T</w:t>
            </w:r>
            <w:r w:rsidRPr="008862A3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8862A3">
              <w:rPr>
                <w:sz w:val="22"/>
                <w:szCs w:val="22"/>
                <w:lang w:val="cs-CZ" w:eastAsia="en-US"/>
              </w:rPr>
              <w:t xml:space="preserve"> (h)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0B5A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6A5D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567E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D80C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07A5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1,2</w:t>
            </w:r>
          </w:p>
        </w:tc>
      </w:tr>
      <w:tr w:rsidR="0049095D" w:rsidRPr="008862A3" w14:paraId="6380995A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68D4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C</w:t>
            </w:r>
            <w:r w:rsidRPr="008862A3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8862A3">
              <w:rPr>
                <w:sz w:val="22"/>
                <w:szCs w:val="22"/>
                <w:lang w:val="cs-CZ" w:eastAsia="en-US"/>
              </w:rPr>
              <w:t xml:space="preserve"> (µg/ml)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5D90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4144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0,7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B362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1,6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7CBC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912BD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0,73</w:t>
            </w:r>
          </w:p>
        </w:tc>
      </w:tr>
      <w:tr w:rsidR="0049095D" w:rsidRPr="008862A3" w14:paraId="6CFEE2D1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F07A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lastRenderedPageBreak/>
              <w:t>AUC (µg∙h/ml)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6FE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D3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6,6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8AA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15,9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3EE7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7,11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DEA9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3,09</w:t>
            </w:r>
          </w:p>
        </w:tc>
      </w:tr>
      <w:tr w:rsidR="0049095D" w:rsidRPr="008862A3" w14:paraId="3C28AB8D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5B93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Terminální poločas (h)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BC64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925B1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13,12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B75E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8,10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503E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BC0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2,34</w:t>
            </w:r>
          </w:p>
        </w:tc>
      </w:tr>
      <w:tr w:rsidR="0049095D" w:rsidRPr="008862A3" w14:paraId="138F533B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2227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Eliminační poločas (h)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1B84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4,4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7FC7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D38D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565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B01D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</w:tr>
      <w:tr w:rsidR="0049095D" w:rsidRPr="008862A3" w14:paraId="648C7809" w14:textId="77777777" w:rsidTr="00BE668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BA4C" w14:textId="77777777" w:rsidR="0049095D" w:rsidRPr="008862A3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F 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AD5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95B8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95,6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A939B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A08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ABA4" w14:textId="77777777" w:rsidR="0049095D" w:rsidRPr="008862A3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862A3">
              <w:rPr>
                <w:sz w:val="22"/>
                <w:szCs w:val="22"/>
                <w:lang w:val="cs-CZ" w:eastAsia="en-US"/>
              </w:rPr>
              <w:t>/</w:t>
            </w:r>
          </w:p>
        </w:tc>
      </w:tr>
    </w:tbl>
    <w:p w14:paraId="4E21DCE3" w14:textId="77777777" w:rsidR="0049095D" w:rsidRPr="008862A3" w:rsidRDefault="0049095D" w:rsidP="0049095D">
      <w:pPr>
        <w:rPr>
          <w:sz w:val="22"/>
          <w:szCs w:val="22"/>
          <w:lang w:val="cs-CZ"/>
        </w:rPr>
      </w:pPr>
    </w:p>
    <w:p w14:paraId="7630271F" w14:textId="77777777" w:rsidR="00CF089C" w:rsidRPr="008862A3" w:rsidRDefault="00CF089C" w:rsidP="00303FB6">
      <w:pPr>
        <w:rPr>
          <w:sz w:val="22"/>
          <w:szCs w:val="22"/>
          <w:lang w:val="cs-CZ"/>
        </w:rPr>
      </w:pPr>
      <w:bookmarkStart w:id="1" w:name="_GoBack"/>
      <w:bookmarkEnd w:id="1"/>
    </w:p>
    <w:sectPr w:rsidR="00CF089C" w:rsidRPr="008862A3" w:rsidSect="00BE6680">
      <w:headerReference w:type="default" r:id="rId12"/>
      <w:footerReference w:type="even" r:id="rId13"/>
      <w:type w:val="continuous"/>
      <w:pgSz w:w="11907" w:h="16840" w:code="9"/>
      <w:pgMar w:top="1134" w:right="1418" w:bottom="993" w:left="1418" w:header="102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DD252" w14:textId="77777777" w:rsidR="00A9496A" w:rsidRDefault="00A9496A">
      <w:r>
        <w:separator/>
      </w:r>
    </w:p>
  </w:endnote>
  <w:endnote w:type="continuationSeparator" w:id="0">
    <w:p w14:paraId="6D76DBF8" w14:textId="77777777" w:rsidR="00A9496A" w:rsidRDefault="00A9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D5B2" w14:textId="77777777" w:rsidR="00CA75DB" w:rsidRDefault="00CA75DB" w:rsidP="001575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280075" w14:textId="77777777" w:rsidR="00CA75DB" w:rsidRDefault="00CA75DB" w:rsidP="00AE420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05BA8" w14:textId="77777777" w:rsidR="00A9496A" w:rsidRDefault="00A9496A">
      <w:r>
        <w:separator/>
      </w:r>
    </w:p>
  </w:footnote>
  <w:footnote w:type="continuationSeparator" w:id="0">
    <w:p w14:paraId="5CF3BB6D" w14:textId="77777777" w:rsidR="00A9496A" w:rsidRDefault="00A94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961E9" w14:textId="41AE5F71" w:rsidR="00CA75DB" w:rsidRPr="002849F5" w:rsidRDefault="00CA75DB">
    <w:pPr>
      <w:pStyle w:val="Zhlav"/>
      <w:rPr>
        <w:lang w:val="cs-CZ"/>
      </w:rPr>
    </w:pPr>
    <w:r>
      <w:rPr>
        <w:lang w:val="cs-CZ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B2666"/>
    <w:multiLevelType w:val="hybridMultilevel"/>
    <w:tmpl w:val="EFA4F8F0"/>
    <w:lvl w:ilvl="0" w:tplc="644E8E5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A8A"/>
    <w:multiLevelType w:val="hybridMultilevel"/>
    <w:tmpl w:val="6FA0D8B2"/>
    <w:lvl w:ilvl="0" w:tplc="A50E79C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5415"/>
    <w:multiLevelType w:val="hybridMultilevel"/>
    <w:tmpl w:val="075A5F7C"/>
    <w:lvl w:ilvl="0" w:tplc="71B0FED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Ansi="Arial" w:hint="default"/>
      </w:rPr>
    </w:lvl>
    <w:lvl w:ilvl="1" w:tplc="ACFA8BC2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B"/>
    <w:rsid w:val="00003050"/>
    <w:rsid w:val="000065B2"/>
    <w:rsid w:val="000433F2"/>
    <w:rsid w:val="00064D45"/>
    <w:rsid w:val="00066BE1"/>
    <w:rsid w:val="00073CBA"/>
    <w:rsid w:val="00082F94"/>
    <w:rsid w:val="000B09CA"/>
    <w:rsid w:val="000B3484"/>
    <w:rsid w:val="000C4034"/>
    <w:rsid w:val="000E2C28"/>
    <w:rsid w:val="000F195A"/>
    <w:rsid w:val="000F5C17"/>
    <w:rsid w:val="001003D9"/>
    <w:rsid w:val="00105480"/>
    <w:rsid w:val="001110C2"/>
    <w:rsid w:val="00113CD5"/>
    <w:rsid w:val="00123891"/>
    <w:rsid w:val="001345E5"/>
    <w:rsid w:val="001359C6"/>
    <w:rsid w:val="00145055"/>
    <w:rsid w:val="00156C0A"/>
    <w:rsid w:val="001575C1"/>
    <w:rsid w:val="00160E1C"/>
    <w:rsid w:val="00164540"/>
    <w:rsid w:val="00165401"/>
    <w:rsid w:val="00173E2B"/>
    <w:rsid w:val="001770A4"/>
    <w:rsid w:val="001840B2"/>
    <w:rsid w:val="001A0CCF"/>
    <w:rsid w:val="001A2E1B"/>
    <w:rsid w:val="001B09DE"/>
    <w:rsid w:val="001B38B4"/>
    <w:rsid w:val="001B43CD"/>
    <w:rsid w:val="001B5073"/>
    <w:rsid w:val="001C7614"/>
    <w:rsid w:val="001C79DF"/>
    <w:rsid w:val="001D7818"/>
    <w:rsid w:val="001E2190"/>
    <w:rsid w:val="001F2D60"/>
    <w:rsid w:val="00200F48"/>
    <w:rsid w:val="002031D1"/>
    <w:rsid w:val="00211438"/>
    <w:rsid w:val="00211E4A"/>
    <w:rsid w:val="00217DAD"/>
    <w:rsid w:val="00222EA7"/>
    <w:rsid w:val="00224C24"/>
    <w:rsid w:val="00240FE0"/>
    <w:rsid w:val="00241030"/>
    <w:rsid w:val="00244A24"/>
    <w:rsid w:val="002503B8"/>
    <w:rsid w:val="002504A7"/>
    <w:rsid w:val="00252B75"/>
    <w:rsid w:val="00257ABE"/>
    <w:rsid w:val="0026149B"/>
    <w:rsid w:val="00264536"/>
    <w:rsid w:val="00272057"/>
    <w:rsid w:val="00273E33"/>
    <w:rsid w:val="00275A1F"/>
    <w:rsid w:val="002830B7"/>
    <w:rsid w:val="002843AE"/>
    <w:rsid w:val="002849F5"/>
    <w:rsid w:val="00291EF3"/>
    <w:rsid w:val="002943DD"/>
    <w:rsid w:val="002C1127"/>
    <w:rsid w:val="002C2548"/>
    <w:rsid w:val="002C5E6C"/>
    <w:rsid w:val="002C67A9"/>
    <w:rsid w:val="002D7E7B"/>
    <w:rsid w:val="002E402E"/>
    <w:rsid w:val="002E6597"/>
    <w:rsid w:val="002F60DC"/>
    <w:rsid w:val="002F675E"/>
    <w:rsid w:val="00303FB6"/>
    <w:rsid w:val="00304273"/>
    <w:rsid w:val="0032243F"/>
    <w:rsid w:val="00325207"/>
    <w:rsid w:val="00330D36"/>
    <w:rsid w:val="00353DE1"/>
    <w:rsid w:val="00365FAE"/>
    <w:rsid w:val="00370F45"/>
    <w:rsid w:val="0037289B"/>
    <w:rsid w:val="003753C3"/>
    <w:rsid w:val="003901C8"/>
    <w:rsid w:val="003940DB"/>
    <w:rsid w:val="003A4A45"/>
    <w:rsid w:val="003C1D4A"/>
    <w:rsid w:val="003D0748"/>
    <w:rsid w:val="003D3DDA"/>
    <w:rsid w:val="003E1BD2"/>
    <w:rsid w:val="003E3DCF"/>
    <w:rsid w:val="003F3AEC"/>
    <w:rsid w:val="00407000"/>
    <w:rsid w:val="0041262D"/>
    <w:rsid w:val="00413C23"/>
    <w:rsid w:val="0041487B"/>
    <w:rsid w:val="00416F48"/>
    <w:rsid w:val="004179A6"/>
    <w:rsid w:val="00417F85"/>
    <w:rsid w:val="0042277D"/>
    <w:rsid w:val="00422F71"/>
    <w:rsid w:val="00431E79"/>
    <w:rsid w:val="00435513"/>
    <w:rsid w:val="00437F8D"/>
    <w:rsid w:val="004479A6"/>
    <w:rsid w:val="00464216"/>
    <w:rsid w:val="004837CC"/>
    <w:rsid w:val="0049095D"/>
    <w:rsid w:val="00493236"/>
    <w:rsid w:val="004A177A"/>
    <w:rsid w:val="004A3906"/>
    <w:rsid w:val="004B311A"/>
    <w:rsid w:val="004B5407"/>
    <w:rsid w:val="004C0B0F"/>
    <w:rsid w:val="004D2479"/>
    <w:rsid w:val="004D2AE8"/>
    <w:rsid w:val="004D2FF4"/>
    <w:rsid w:val="004E2538"/>
    <w:rsid w:val="004E5B9C"/>
    <w:rsid w:val="00502ADB"/>
    <w:rsid w:val="00504CCD"/>
    <w:rsid w:val="00505E1F"/>
    <w:rsid w:val="0051234C"/>
    <w:rsid w:val="00513188"/>
    <w:rsid w:val="00516034"/>
    <w:rsid w:val="00520307"/>
    <w:rsid w:val="00520694"/>
    <w:rsid w:val="00520C2E"/>
    <w:rsid w:val="005262AE"/>
    <w:rsid w:val="00526D57"/>
    <w:rsid w:val="00530F31"/>
    <w:rsid w:val="00531708"/>
    <w:rsid w:val="00547C4E"/>
    <w:rsid w:val="00553347"/>
    <w:rsid w:val="00554FD8"/>
    <w:rsid w:val="005562DE"/>
    <w:rsid w:val="0057172F"/>
    <w:rsid w:val="0057188B"/>
    <w:rsid w:val="00576EC6"/>
    <w:rsid w:val="00576F2A"/>
    <w:rsid w:val="00580C69"/>
    <w:rsid w:val="00597781"/>
    <w:rsid w:val="005A1170"/>
    <w:rsid w:val="005A4D00"/>
    <w:rsid w:val="005A53E3"/>
    <w:rsid w:val="005B044E"/>
    <w:rsid w:val="005B3CF0"/>
    <w:rsid w:val="005B609D"/>
    <w:rsid w:val="005C183D"/>
    <w:rsid w:val="005C73FB"/>
    <w:rsid w:val="005D4B08"/>
    <w:rsid w:val="005D5B5B"/>
    <w:rsid w:val="005E0955"/>
    <w:rsid w:val="005F2081"/>
    <w:rsid w:val="005F2656"/>
    <w:rsid w:val="005F6D3C"/>
    <w:rsid w:val="00607523"/>
    <w:rsid w:val="00625113"/>
    <w:rsid w:val="0063597E"/>
    <w:rsid w:val="006421AA"/>
    <w:rsid w:val="00643730"/>
    <w:rsid w:val="0064394C"/>
    <w:rsid w:val="00660B27"/>
    <w:rsid w:val="006671D2"/>
    <w:rsid w:val="00670A0E"/>
    <w:rsid w:val="00683794"/>
    <w:rsid w:val="006A2EFB"/>
    <w:rsid w:val="006B2748"/>
    <w:rsid w:val="006B44CA"/>
    <w:rsid w:val="006B5CA9"/>
    <w:rsid w:val="006B68BB"/>
    <w:rsid w:val="006C014C"/>
    <w:rsid w:val="006C0E16"/>
    <w:rsid w:val="006D1BCB"/>
    <w:rsid w:val="006D1BD2"/>
    <w:rsid w:val="006E7784"/>
    <w:rsid w:val="006F0B35"/>
    <w:rsid w:val="006F1583"/>
    <w:rsid w:val="006F3749"/>
    <w:rsid w:val="00700CE3"/>
    <w:rsid w:val="00724A28"/>
    <w:rsid w:val="0073145C"/>
    <w:rsid w:val="007607A5"/>
    <w:rsid w:val="00764987"/>
    <w:rsid w:val="00770D90"/>
    <w:rsid w:val="00771E64"/>
    <w:rsid w:val="00773A7B"/>
    <w:rsid w:val="00774447"/>
    <w:rsid w:val="00776830"/>
    <w:rsid w:val="0078109F"/>
    <w:rsid w:val="007A5809"/>
    <w:rsid w:val="007A75FE"/>
    <w:rsid w:val="007C1E67"/>
    <w:rsid w:val="007C2238"/>
    <w:rsid w:val="007C3E2C"/>
    <w:rsid w:val="007D3B6A"/>
    <w:rsid w:val="007D57EF"/>
    <w:rsid w:val="007E1FF6"/>
    <w:rsid w:val="007E2EA8"/>
    <w:rsid w:val="007E652F"/>
    <w:rsid w:val="007F65B5"/>
    <w:rsid w:val="00806DC8"/>
    <w:rsid w:val="00810924"/>
    <w:rsid w:val="0081093E"/>
    <w:rsid w:val="0081705B"/>
    <w:rsid w:val="008321E6"/>
    <w:rsid w:val="00836747"/>
    <w:rsid w:val="0084123A"/>
    <w:rsid w:val="00854A6F"/>
    <w:rsid w:val="00861D75"/>
    <w:rsid w:val="00864435"/>
    <w:rsid w:val="00866D2B"/>
    <w:rsid w:val="00872872"/>
    <w:rsid w:val="00873C86"/>
    <w:rsid w:val="008862A3"/>
    <w:rsid w:val="00895481"/>
    <w:rsid w:val="008A6CA1"/>
    <w:rsid w:val="008B379B"/>
    <w:rsid w:val="008B37C8"/>
    <w:rsid w:val="008C6CE6"/>
    <w:rsid w:val="008D4585"/>
    <w:rsid w:val="008D5099"/>
    <w:rsid w:val="008D6BA7"/>
    <w:rsid w:val="008E5928"/>
    <w:rsid w:val="008F221B"/>
    <w:rsid w:val="00904F33"/>
    <w:rsid w:val="00921443"/>
    <w:rsid w:val="00924D0F"/>
    <w:rsid w:val="00926368"/>
    <w:rsid w:val="00932A58"/>
    <w:rsid w:val="0093776A"/>
    <w:rsid w:val="00943815"/>
    <w:rsid w:val="009462B4"/>
    <w:rsid w:val="0094639C"/>
    <w:rsid w:val="00953BFC"/>
    <w:rsid w:val="009561F6"/>
    <w:rsid w:val="00960280"/>
    <w:rsid w:val="00972B61"/>
    <w:rsid w:val="009732AC"/>
    <w:rsid w:val="0097582E"/>
    <w:rsid w:val="009767A1"/>
    <w:rsid w:val="009905A1"/>
    <w:rsid w:val="00993C00"/>
    <w:rsid w:val="0099527F"/>
    <w:rsid w:val="009A3149"/>
    <w:rsid w:val="009A5259"/>
    <w:rsid w:val="009A6823"/>
    <w:rsid w:val="009C6752"/>
    <w:rsid w:val="009C77A6"/>
    <w:rsid w:val="009D2377"/>
    <w:rsid w:val="009E046D"/>
    <w:rsid w:val="009E1E7D"/>
    <w:rsid w:val="009E2C9B"/>
    <w:rsid w:val="009E4D57"/>
    <w:rsid w:val="009F2E45"/>
    <w:rsid w:val="009F65F2"/>
    <w:rsid w:val="009F692D"/>
    <w:rsid w:val="009F6C1E"/>
    <w:rsid w:val="009F729D"/>
    <w:rsid w:val="00A079BB"/>
    <w:rsid w:val="00A14062"/>
    <w:rsid w:val="00A2172F"/>
    <w:rsid w:val="00A5221C"/>
    <w:rsid w:val="00A63901"/>
    <w:rsid w:val="00A65738"/>
    <w:rsid w:val="00A6754F"/>
    <w:rsid w:val="00A711F3"/>
    <w:rsid w:val="00A73A9F"/>
    <w:rsid w:val="00A82569"/>
    <w:rsid w:val="00A941B0"/>
    <w:rsid w:val="00A9496A"/>
    <w:rsid w:val="00AA1538"/>
    <w:rsid w:val="00AA333F"/>
    <w:rsid w:val="00AA592A"/>
    <w:rsid w:val="00AA7407"/>
    <w:rsid w:val="00AA76BD"/>
    <w:rsid w:val="00AB6AB8"/>
    <w:rsid w:val="00AC0C1D"/>
    <w:rsid w:val="00AC4A97"/>
    <w:rsid w:val="00AD0724"/>
    <w:rsid w:val="00AD4CFC"/>
    <w:rsid w:val="00AD5EFC"/>
    <w:rsid w:val="00AE0E4F"/>
    <w:rsid w:val="00AE3412"/>
    <w:rsid w:val="00AE4202"/>
    <w:rsid w:val="00B1269B"/>
    <w:rsid w:val="00B13634"/>
    <w:rsid w:val="00B243EC"/>
    <w:rsid w:val="00B3767F"/>
    <w:rsid w:val="00B526C9"/>
    <w:rsid w:val="00B57618"/>
    <w:rsid w:val="00B57DDB"/>
    <w:rsid w:val="00B64AA7"/>
    <w:rsid w:val="00B71AE2"/>
    <w:rsid w:val="00B766AA"/>
    <w:rsid w:val="00B83D50"/>
    <w:rsid w:val="00B964A6"/>
    <w:rsid w:val="00BB1666"/>
    <w:rsid w:val="00BB7B3A"/>
    <w:rsid w:val="00BC3CC7"/>
    <w:rsid w:val="00BC479C"/>
    <w:rsid w:val="00BC4B8E"/>
    <w:rsid w:val="00BC744B"/>
    <w:rsid w:val="00BD7E85"/>
    <w:rsid w:val="00BE4444"/>
    <w:rsid w:val="00BE5CC3"/>
    <w:rsid w:val="00BE6680"/>
    <w:rsid w:val="00BF6C2F"/>
    <w:rsid w:val="00C05838"/>
    <w:rsid w:val="00C05FE6"/>
    <w:rsid w:val="00C108B8"/>
    <w:rsid w:val="00C11D4C"/>
    <w:rsid w:val="00C1672A"/>
    <w:rsid w:val="00C17772"/>
    <w:rsid w:val="00C242C0"/>
    <w:rsid w:val="00C359D0"/>
    <w:rsid w:val="00C35E78"/>
    <w:rsid w:val="00C47DAF"/>
    <w:rsid w:val="00C50077"/>
    <w:rsid w:val="00C55DF9"/>
    <w:rsid w:val="00C654CA"/>
    <w:rsid w:val="00C72167"/>
    <w:rsid w:val="00C745BF"/>
    <w:rsid w:val="00C7794F"/>
    <w:rsid w:val="00C81C87"/>
    <w:rsid w:val="00CA1874"/>
    <w:rsid w:val="00CA3293"/>
    <w:rsid w:val="00CA5E23"/>
    <w:rsid w:val="00CA75DB"/>
    <w:rsid w:val="00CB0777"/>
    <w:rsid w:val="00CB580B"/>
    <w:rsid w:val="00CB767E"/>
    <w:rsid w:val="00CC6D90"/>
    <w:rsid w:val="00CC6EEF"/>
    <w:rsid w:val="00CD1244"/>
    <w:rsid w:val="00CE7393"/>
    <w:rsid w:val="00CF089C"/>
    <w:rsid w:val="00CF57AD"/>
    <w:rsid w:val="00CF71C6"/>
    <w:rsid w:val="00D14435"/>
    <w:rsid w:val="00D24CFC"/>
    <w:rsid w:val="00D31162"/>
    <w:rsid w:val="00D627CE"/>
    <w:rsid w:val="00D667D1"/>
    <w:rsid w:val="00D66967"/>
    <w:rsid w:val="00D67498"/>
    <w:rsid w:val="00D67672"/>
    <w:rsid w:val="00D76B47"/>
    <w:rsid w:val="00D8191A"/>
    <w:rsid w:val="00DA56EB"/>
    <w:rsid w:val="00DA5994"/>
    <w:rsid w:val="00DB4CF3"/>
    <w:rsid w:val="00DB7918"/>
    <w:rsid w:val="00DC366D"/>
    <w:rsid w:val="00DD327B"/>
    <w:rsid w:val="00DD4807"/>
    <w:rsid w:val="00DE3280"/>
    <w:rsid w:val="00E0414A"/>
    <w:rsid w:val="00E13A32"/>
    <w:rsid w:val="00E32A86"/>
    <w:rsid w:val="00E34E7B"/>
    <w:rsid w:val="00E35AE5"/>
    <w:rsid w:val="00E363B5"/>
    <w:rsid w:val="00E462D5"/>
    <w:rsid w:val="00E46E8B"/>
    <w:rsid w:val="00E607B6"/>
    <w:rsid w:val="00E73DCA"/>
    <w:rsid w:val="00E76214"/>
    <w:rsid w:val="00E90FD3"/>
    <w:rsid w:val="00E917CA"/>
    <w:rsid w:val="00E93978"/>
    <w:rsid w:val="00EA36CC"/>
    <w:rsid w:val="00EB0C7B"/>
    <w:rsid w:val="00EB5EE2"/>
    <w:rsid w:val="00EB6741"/>
    <w:rsid w:val="00EB6B9F"/>
    <w:rsid w:val="00EC5FAE"/>
    <w:rsid w:val="00EF7B76"/>
    <w:rsid w:val="00F12BDD"/>
    <w:rsid w:val="00F130E8"/>
    <w:rsid w:val="00F238C4"/>
    <w:rsid w:val="00F23F12"/>
    <w:rsid w:val="00F505EE"/>
    <w:rsid w:val="00F54A71"/>
    <w:rsid w:val="00F651AD"/>
    <w:rsid w:val="00F811C8"/>
    <w:rsid w:val="00F81236"/>
    <w:rsid w:val="00F82F64"/>
    <w:rsid w:val="00F83C4B"/>
    <w:rsid w:val="00F914B8"/>
    <w:rsid w:val="00FA0C4D"/>
    <w:rsid w:val="00FA69C6"/>
    <w:rsid w:val="00FC1283"/>
    <w:rsid w:val="00FC6FE7"/>
    <w:rsid w:val="00FD5777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378CB"/>
  <w15:chartTrackingRefBased/>
  <w15:docId w15:val="{30A4FF2F-6F45-481A-8EB9-D4DC646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F33"/>
    <w:rPr>
      <w:sz w:val="24"/>
    </w:rPr>
  </w:style>
  <w:style w:type="paragraph" w:styleId="Nadpis1">
    <w:name w:val="heading 1"/>
    <w:basedOn w:val="Normln"/>
    <w:next w:val="Normln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"/>
    <w:next w:val="Normln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3E2B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173E2B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E4202"/>
  </w:style>
  <w:style w:type="character" w:styleId="Hypertextovodkaz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Sledovanodkaz">
    <w:name w:val="FollowedHyperlink"/>
    <w:rsid w:val="00C745BF"/>
    <w:rPr>
      <w:color w:val="800080"/>
      <w:u w:val="single"/>
    </w:rPr>
  </w:style>
  <w:style w:type="paragraph" w:styleId="Prosttext">
    <w:name w:val="Plain Text"/>
    <w:basedOn w:val="Normln"/>
    <w:rsid w:val="00660B27"/>
    <w:rPr>
      <w:rFonts w:ascii="Courier New" w:hAnsi="Courier New"/>
      <w:sz w:val="20"/>
      <w:lang w:val="en-GB"/>
    </w:rPr>
  </w:style>
  <w:style w:type="paragraph" w:styleId="Titulek">
    <w:name w:val="caption"/>
    <w:basedOn w:val="Normln"/>
    <w:next w:val="Normln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"/>
    <w:next w:val="Normln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317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31708"/>
    <w:rPr>
      <w:rFonts w:ascii="Segoe UI" w:hAnsi="Segoe UI" w:cs="Segoe UI"/>
      <w:sz w:val="18"/>
      <w:szCs w:val="18"/>
    </w:rPr>
  </w:style>
  <w:style w:type="paragraph" w:customStyle="1" w:styleId="BodytextAgency">
    <w:name w:val="Body text (Agency)"/>
    <w:basedOn w:val="Normln"/>
    <w:link w:val="BodytextAgencyChar"/>
    <w:qFormat/>
    <w:rsid w:val="00145055"/>
    <w:pPr>
      <w:spacing w:after="140" w:line="280" w:lineRule="atLeast"/>
    </w:pPr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BodytextAgencyChar">
    <w:name w:val="Body text (Agency) Char"/>
    <w:link w:val="BodytextAgency"/>
    <w:qFormat/>
    <w:rsid w:val="00145055"/>
    <w:rPr>
      <w:rFonts w:ascii="Verdana" w:eastAsia="Verdana" w:hAnsi="Verdana" w:cs="Verdana"/>
      <w:sz w:val="18"/>
      <w:szCs w:val="18"/>
      <w:lang w:val="cs-CZ" w:eastAsia="en-GB"/>
    </w:rPr>
  </w:style>
  <w:style w:type="paragraph" w:customStyle="1" w:styleId="Normalold">
    <w:name w:val="Normal (old)"/>
    <w:basedOn w:val="Normln"/>
    <w:rsid w:val="00145055"/>
    <w:pPr>
      <w:ind w:left="720" w:hanging="720"/>
    </w:pPr>
    <w:rPr>
      <w:rFonts w:eastAsia="SimSun"/>
      <w:sz w:val="22"/>
      <w:szCs w:val="18"/>
      <w:lang w:val="cs-CZ" w:eastAsia="zh-CN"/>
    </w:rPr>
  </w:style>
  <w:style w:type="paragraph" w:customStyle="1" w:styleId="Style1">
    <w:name w:val="Style1"/>
    <w:basedOn w:val="Normln"/>
    <w:qFormat/>
    <w:rsid w:val="00145055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4179A6"/>
    <w:rPr>
      <w:sz w:val="24"/>
    </w:rPr>
  </w:style>
  <w:style w:type="paragraph" w:styleId="Textvysvtlivek">
    <w:name w:val="endnote text"/>
    <w:basedOn w:val="Normln"/>
    <w:link w:val="TextvysvtlivekChar"/>
    <w:rsid w:val="00437F8D"/>
    <w:pPr>
      <w:tabs>
        <w:tab w:val="left" w:pos="567"/>
      </w:tabs>
    </w:pPr>
    <w:rPr>
      <w:sz w:val="22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rsid w:val="00437F8D"/>
    <w:rPr>
      <w:sz w:val="22"/>
      <w:lang w:val="cs-CZ" w:eastAsia="en-US"/>
    </w:rPr>
  </w:style>
  <w:style w:type="paragraph" w:customStyle="1" w:styleId="Style4">
    <w:name w:val="Style4"/>
    <w:basedOn w:val="Normln"/>
    <w:qFormat/>
    <w:rsid w:val="005F2081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0F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768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683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76830"/>
  </w:style>
  <w:style w:type="paragraph" w:styleId="Pedmtkomente">
    <w:name w:val="annotation subject"/>
    <w:basedOn w:val="Textkomente"/>
    <w:next w:val="Textkomente"/>
    <w:link w:val="PedmtkomenteChar"/>
    <w:rsid w:val="0077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6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9BD206F0-456D-4748-B5CD-08F2504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6</Pages>
  <Words>1861</Words>
  <Characters>10981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Cafuta, Vojko</dc:creator>
  <cp:keywords/>
  <dc:description/>
  <cp:lastModifiedBy>Nepejchalová Leona</cp:lastModifiedBy>
  <cp:revision>135</cp:revision>
  <dcterms:created xsi:type="dcterms:W3CDTF">2021-11-11T06:18:00Z</dcterms:created>
  <dcterms:modified xsi:type="dcterms:W3CDTF">2023-11-24T13:44:00Z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_effective_date">
    <vt:lpwstr/>
  </property>
  <property fmtid="{D5CDD505-2E9C-101B-9397-08002B2CF9AE}" pid="3" name="updated_effective_date">
    <vt:lpwstr/>
  </property>
  <property fmtid="{D5CDD505-2E9C-101B-9397-08002B2CF9AE}" pid="4" name="object_name">
    <vt:lpwstr>PI_Text047917_1</vt:lpwstr>
  </property>
  <property fmtid="{D5CDD505-2E9C-101B-9397-08002B2CF9AE}" pid="5" name="document_code">
    <vt:lpwstr>1.3.1</vt:lpwstr>
  </property>
  <property fmtid="{D5CDD505-2E9C-101B-9397-08002B2CF9AE}" pid="6" name="title_in_eng">
    <vt:lpwstr>SPC, Labeling and Package Leaflet</vt:lpwstr>
  </property>
  <property fmtid="{D5CDD505-2E9C-101B-9397-08002B2CF9AE}" pid="7" name="prod_family">
    <vt:lpwstr>Enrofloxacin</vt:lpwstr>
  </property>
  <property fmtid="{D5CDD505-2E9C-101B-9397-08002B2CF9AE}" pid="8" name="country">
    <vt:lpwstr>CZ-Czech Republic</vt:lpwstr>
  </property>
  <property fmtid="{D5CDD505-2E9C-101B-9397-08002B2CF9AE}" pid="9" name="first_pending_date">
    <vt:lpwstr>17.03.2023</vt:lpwstr>
  </property>
  <property fmtid="{D5CDD505-2E9C-101B-9397-08002B2CF9AE}" pid="10" name="updated_pending_date">
    <vt:lpwstr>17.03.2023</vt:lpwstr>
  </property>
</Properties>
</file>