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132F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321F45F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A8DBEC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09A66D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429E8F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C98A47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A6D5B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D2124E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4F070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58B1B5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A64F5B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F57C2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169781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BEE429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43F0DC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7BD3FA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801689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ED2ADC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921065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8B9755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396AE6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6DD48" w14:textId="77777777" w:rsidR="00C114FF" w:rsidRPr="00884C49" w:rsidRDefault="005514D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84C49">
        <w:rPr>
          <w:b/>
        </w:rPr>
        <w:t>PŘÍLOHA I</w:t>
      </w:r>
    </w:p>
    <w:p w14:paraId="2E240A4B" w14:textId="77777777" w:rsidR="00C114FF" w:rsidRPr="00884C4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ABB1E5" w14:textId="77777777" w:rsidR="00C114FF" w:rsidRPr="00884C49" w:rsidRDefault="005514D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84C49">
        <w:rPr>
          <w:b/>
        </w:rPr>
        <w:t>SOUHRN ÚDAJŮ O PŘÍPRAVKU</w:t>
      </w:r>
    </w:p>
    <w:p w14:paraId="50D45F14" w14:textId="77777777" w:rsidR="00C114FF" w:rsidRPr="00486471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884C49">
        <w:br w:type="page"/>
      </w:r>
      <w:r w:rsidRPr="00486471">
        <w:rPr>
          <w:b/>
          <w:noProof w:val="0"/>
          <w:lang w:val="cs-CZ"/>
        </w:rPr>
        <w:lastRenderedPageBreak/>
        <w:t>1.</w:t>
      </w:r>
      <w:r w:rsidRPr="00486471">
        <w:rPr>
          <w:b/>
          <w:noProof w:val="0"/>
          <w:lang w:val="cs-CZ"/>
        </w:rPr>
        <w:tab/>
        <w:t>NÁZEV VETERINÁRNÍHO LÉČIVÉHO PŘÍPRAVKU</w:t>
      </w:r>
    </w:p>
    <w:p w14:paraId="7E5067A4" w14:textId="77777777" w:rsidR="00C114FF" w:rsidRPr="00486471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DA4F590" w14:textId="77777777" w:rsidR="00C114FF" w:rsidRPr="00486471" w:rsidRDefault="009C65D5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bookmarkStart w:id="1" w:name="_Hlk151008127"/>
      <w:r w:rsidRPr="00486471">
        <w:rPr>
          <w:noProof w:val="0"/>
          <w:lang w:val="cs-CZ"/>
        </w:rPr>
        <w:t xml:space="preserve">TULATHROMYCIN </w:t>
      </w:r>
      <w:proofErr w:type="spellStart"/>
      <w:r w:rsidRPr="00486471">
        <w:rPr>
          <w:noProof w:val="0"/>
          <w:lang w:val="cs-CZ"/>
        </w:rPr>
        <w:t>Bioveta</w:t>
      </w:r>
      <w:proofErr w:type="spellEnd"/>
      <w:r w:rsidRPr="00486471">
        <w:rPr>
          <w:noProof w:val="0"/>
          <w:lang w:val="cs-CZ"/>
        </w:rPr>
        <w:t xml:space="preserve"> 100 mg/ml injekční roztok pro skot, prasata a ovce</w:t>
      </w:r>
      <w:bookmarkEnd w:id="1"/>
    </w:p>
    <w:p w14:paraId="6C6D803C" w14:textId="77777777" w:rsidR="00C114FF" w:rsidRPr="00486471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3FDD5F6E" w14:textId="77777777" w:rsidR="00C114FF" w:rsidRPr="00486471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AA2CC83" w14:textId="77777777" w:rsidR="00C114FF" w:rsidRPr="00486471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2.</w:t>
      </w:r>
      <w:r w:rsidRPr="00486471">
        <w:rPr>
          <w:b/>
          <w:noProof w:val="0"/>
          <w:lang w:val="cs-CZ"/>
        </w:rPr>
        <w:tab/>
        <w:t>KVALITATIVNÍ A KVANTITATIVNÍ SLOŽENÍ</w:t>
      </w:r>
    </w:p>
    <w:p w14:paraId="428C975B" w14:textId="77777777" w:rsidR="00C114FF" w:rsidRPr="00486471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69748C4" w14:textId="4BD980F2" w:rsidR="00583245" w:rsidRPr="00486471" w:rsidRDefault="00633F88" w:rsidP="00A9226B">
      <w:pPr>
        <w:tabs>
          <w:tab w:val="clear" w:pos="567"/>
        </w:tabs>
        <w:spacing w:line="240" w:lineRule="auto"/>
        <w:rPr>
          <w:bCs/>
          <w:noProof w:val="0"/>
          <w:szCs w:val="22"/>
          <w:lang w:val="cs-CZ"/>
        </w:rPr>
      </w:pPr>
      <w:r w:rsidRPr="00486471">
        <w:rPr>
          <w:noProof w:val="0"/>
          <w:lang w:val="cs-CZ"/>
        </w:rPr>
        <w:t>Každý</w:t>
      </w:r>
      <w:r w:rsidR="00583245" w:rsidRPr="00486471">
        <w:rPr>
          <w:noProof w:val="0"/>
          <w:lang w:val="cs-CZ"/>
        </w:rPr>
        <w:t xml:space="preserve"> ml obsahuje:</w:t>
      </w:r>
    </w:p>
    <w:p w14:paraId="0DF08AC2" w14:textId="77777777" w:rsidR="00380F5A" w:rsidRPr="00486471" w:rsidRDefault="00380F5A" w:rsidP="00A9226B">
      <w:pPr>
        <w:tabs>
          <w:tab w:val="clear" w:pos="567"/>
        </w:tabs>
        <w:spacing w:line="240" w:lineRule="auto"/>
        <w:rPr>
          <w:bCs/>
          <w:noProof w:val="0"/>
          <w:szCs w:val="22"/>
          <w:lang w:val="cs-CZ"/>
        </w:rPr>
      </w:pPr>
    </w:p>
    <w:p w14:paraId="14CF3E5A" w14:textId="77777777" w:rsidR="00C114FF" w:rsidRPr="00486471" w:rsidRDefault="005514D0" w:rsidP="00A9226B">
      <w:pPr>
        <w:tabs>
          <w:tab w:val="clear" w:pos="567"/>
        </w:tabs>
        <w:spacing w:line="240" w:lineRule="auto"/>
        <w:rPr>
          <w:b/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Léčivá látka:</w:t>
      </w:r>
    </w:p>
    <w:p w14:paraId="6D97D08B" w14:textId="5835EA5F" w:rsidR="00C114FF" w:rsidRPr="00486471" w:rsidRDefault="00583245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t>Tulathromycin</w:t>
      </w:r>
      <w:r w:rsidR="00952E59" w:rsidRPr="00486471">
        <w:rPr>
          <w:noProof w:val="0"/>
          <w:lang w:val="cs-CZ"/>
        </w:rPr>
        <w:t>um</w:t>
      </w:r>
      <w:proofErr w:type="spellEnd"/>
      <w:r w:rsidRPr="00486471">
        <w:rPr>
          <w:noProof w:val="0"/>
          <w:lang w:val="cs-CZ"/>
        </w:rPr>
        <w:t xml:space="preserve"> 100 mg</w:t>
      </w:r>
    </w:p>
    <w:p w14:paraId="74285A21" w14:textId="77777777" w:rsidR="00583245" w:rsidRPr="00486471" w:rsidRDefault="00583245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B16AB15" w14:textId="77777777" w:rsidR="00C114FF" w:rsidRPr="00486471" w:rsidRDefault="005514D0" w:rsidP="00A9226B">
      <w:pPr>
        <w:tabs>
          <w:tab w:val="clear" w:pos="567"/>
        </w:tabs>
        <w:spacing w:line="240" w:lineRule="auto"/>
        <w:rPr>
          <w:b/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Pomocné látky:</w:t>
      </w:r>
    </w:p>
    <w:p w14:paraId="3FAE31A6" w14:textId="77777777" w:rsidR="00C114FF" w:rsidRPr="00486471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8E7ABD" w:rsidRPr="00486471" w14:paraId="2599C7DB" w14:textId="77777777" w:rsidTr="00872C48">
        <w:tc>
          <w:tcPr>
            <w:tcW w:w="4643" w:type="dxa"/>
            <w:shd w:val="clear" w:color="auto" w:fill="auto"/>
            <w:vAlign w:val="center"/>
          </w:tcPr>
          <w:p w14:paraId="18B39229" w14:textId="77777777" w:rsidR="00872C48" w:rsidRPr="00486471" w:rsidRDefault="005514D0" w:rsidP="00617B81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486471">
              <w:rPr>
                <w:b/>
                <w:bCs/>
                <w:noProof w:val="0"/>
                <w:lang w:val="cs-CZ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FAF51A" w14:textId="77777777" w:rsidR="00872C48" w:rsidRPr="00486471" w:rsidRDefault="005514D0" w:rsidP="00617B81">
            <w:pPr>
              <w:spacing w:before="60" w:after="60"/>
              <w:rPr>
                <w:i/>
                <w:iCs/>
                <w:noProof w:val="0"/>
                <w:szCs w:val="22"/>
                <w:lang w:val="cs-CZ"/>
              </w:rPr>
            </w:pPr>
            <w:r w:rsidRPr="00486471">
              <w:rPr>
                <w:b/>
                <w:bCs/>
                <w:noProof w:val="0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8E7ABD" w:rsidRPr="00486471" w14:paraId="65ADA981" w14:textId="77777777" w:rsidTr="00872C48">
        <w:tc>
          <w:tcPr>
            <w:tcW w:w="4643" w:type="dxa"/>
            <w:shd w:val="clear" w:color="auto" w:fill="auto"/>
            <w:vAlign w:val="center"/>
          </w:tcPr>
          <w:p w14:paraId="1794D522" w14:textId="77777777" w:rsidR="00872C48" w:rsidRPr="00486471" w:rsidRDefault="009C65D5" w:rsidP="00617B81">
            <w:pPr>
              <w:spacing w:before="60" w:after="60"/>
              <w:ind w:left="567" w:hanging="567"/>
              <w:rPr>
                <w:iCs/>
                <w:noProof w:val="0"/>
                <w:szCs w:val="22"/>
                <w:lang w:val="cs-CZ"/>
              </w:rPr>
            </w:pPr>
            <w:proofErr w:type="spellStart"/>
            <w:r w:rsidRPr="00486471">
              <w:rPr>
                <w:noProof w:val="0"/>
                <w:snapToGrid w:val="0"/>
                <w:lang w:val="cs-CZ"/>
              </w:rPr>
              <w:t>Monothioglycerol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3C13226" w14:textId="77777777" w:rsidR="00872C48" w:rsidRPr="00486471" w:rsidRDefault="00A94DC5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486471">
              <w:rPr>
                <w:noProof w:val="0"/>
                <w:lang w:val="cs-CZ"/>
              </w:rPr>
              <w:t>5,0 mg</w:t>
            </w:r>
          </w:p>
        </w:tc>
      </w:tr>
      <w:tr w:rsidR="008E7ABD" w:rsidRPr="00486471" w14:paraId="652EEEF9" w14:textId="77777777" w:rsidTr="00872C48">
        <w:tc>
          <w:tcPr>
            <w:tcW w:w="4643" w:type="dxa"/>
            <w:shd w:val="clear" w:color="auto" w:fill="auto"/>
            <w:vAlign w:val="center"/>
          </w:tcPr>
          <w:p w14:paraId="524CA190" w14:textId="77777777" w:rsidR="00872C48" w:rsidRPr="00486471" w:rsidRDefault="009C65D5" w:rsidP="00617B81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proofErr w:type="spellStart"/>
            <w:r w:rsidRPr="00486471">
              <w:rPr>
                <w:noProof w:val="0"/>
                <w:snapToGrid w:val="0"/>
                <w:lang w:val="cs-CZ"/>
              </w:rPr>
              <w:t>Propylenglykol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0DEFA23" w14:textId="77777777" w:rsidR="00872C48" w:rsidRPr="00486471" w:rsidRDefault="00872C48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</w:p>
        </w:tc>
      </w:tr>
      <w:tr w:rsidR="008E7ABD" w:rsidRPr="00486471" w14:paraId="34F73C56" w14:textId="77777777" w:rsidTr="00872C48">
        <w:tc>
          <w:tcPr>
            <w:tcW w:w="4643" w:type="dxa"/>
            <w:shd w:val="clear" w:color="auto" w:fill="auto"/>
            <w:vAlign w:val="center"/>
          </w:tcPr>
          <w:p w14:paraId="5492B3A0" w14:textId="77777777" w:rsidR="00872C48" w:rsidRPr="00486471" w:rsidRDefault="009C65D5" w:rsidP="00617B81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proofErr w:type="spellStart"/>
            <w:r w:rsidRPr="00486471">
              <w:rPr>
                <w:noProof w:val="0"/>
                <w:snapToGrid w:val="0"/>
                <w:lang w:val="cs-CZ"/>
              </w:rPr>
              <w:t>Monohydrát</w:t>
            </w:r>
            <w:proofErr w:type="spellEnd"/>
            <w:r w:rsidRPr="00486471">
              <w:rPr>
                <w:noProof w:val="0"/>
                <w:snapToGrid w:val="0"/>
                <w:lang w:val="cs-CZ"/>
              </w:rPr>
              <w:t xml:space="preserve"> kyseliny citronové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01F3EB" w14:textId="77777777" w:rsidR="00872C48" w:rsidRPr="00486471" w:rsidRDefault="00872C48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</w:p>
        </w:tc>
      </w:tr>
      <w:tr w:rsidR="008E7ABD" w:rsidRPr="00486471" w14:paraId="0D89993B" w14:textId="77777777" w:rsidTr="00872C48">
        <w:tc>
          <w:tcPr>
            <w:tcW w:w="4643" w:type="dxa"/>
            <w:shd w:val="clear" w:color="auto" w:fill="auto"/>
            <w:vAlign w:val="center"/>
          </w:tcPr>
          <w:p w14:paraId="0BD29167" w14:textId="49B867E4" w:rsidR="00872C48" w:rsidRPr="00486471" w:rsidRDefault="009C65D5" w:rsidP="006174B3">
            <w:pPr>
              <w:tabs>
                <w:tab w:val="clear" w:pos="567"/>
              </w:tabs>
              <w:spacing w:before="60" w:after="60"/>
              <w:rPr>
                <w:b/>
                <w:bCs/>
                <w:iCs/>
                <w:noProof w:val="0"/>
                <w:szCs w:val="22"/>
                <w:lang w:val="cs-CZ"/>
              </w:rPr>
            </w:pPr>
            <w:r w:rsidRPr="00486471">
              <w:rPr>
                <w:noProof w:val="0"/>
                <w:lang w:val="cs-CZ"/>
              </w:rPr>
              <w:t>Kyselina chlorovodíková, koncentrovaná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20CDF3" w14:textId="77777777" w:rsidR="00872C48" w:rsidRPr="00486471" w:rsidRDefault="00872C48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</w:p>
        </w:tc>
      </w:tr>
      <w:tr w:rsidR="008E7ABD" w:rsidRPr="00486471" w14:paraId="518D4C36" w14:textId="77777777" w:rsidTr="00872C48">
        <w:tc>
          <w:tcPr>
            <w:tcW w:w="4643" w:type="dxa"/>
            <w:shd w:val="clear" w:color="auto" w:fill="auto"/>
            <w:vAlign w:val="center"/>
          </w:tcPr>
          <w:p w14:paraId="72C81784" w14:textId="775C8D12" w:rsidR="00872C48" w:rsidRPr="00486471" w:rsidRDefault="009C65D5" w:rsidP="00617B81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486471">
              <w:rPr>
                <w:noProof w:val="0"/>
                <w:snapToGrid w:val="0"/>
                <w:lang w:val="cs-CZ"/>
              </w:rPr>
              <w:t>Hydroxid sodný</w:t>
            </w:r>
            <w:r w:rsidRPr="00486471">
              <w:rPr>
                <w:noProof w:val="0"/>
                <w:lang w:val="cs-CZ"/>
              </w:rPr>
              <w:t xml:space="preserve">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3B0DCE" w14:textId="77777777" w:rsidR="00872C48" w:rsidRPr="00486471" w:rsidRDefault="00872C48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</w:p>
        </w:tc>
      </w:tr>
      <w:tr w:rsidR="009C65D5" w:rsidRPr="00486471" w14:paraId="4D01C2CF" w14:textId="77777777" w:rsidTr="00872C48">
        <w:tc>
          <w:tcPr>
            <w:tcW w:w="4643" w:type="dxa"/>
            <w:shd w:val="clear" w:color="auto" w:fill="auto"/>
            <w:vAlign w:val="center"/>
          </w:tcPr>
          <w:p w14:paraId="34B18C2F" w14:textId="741EF80A" w:rsidR="009C65D5" w:rsidRPr="00486471" w:rsidRDefault="009C65D5" w:rsidP="00617B81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486471">
              <w:rPr>
                <w:noProof w:val="0"/>
                <w:snapToGrid w:val="0"/>
                <w:lang w:val="cs-CZ"/>
              </w:rPr>
              <w:t xml:space="preserve">Voda </w:t>
            </w:r>
            <w:r w:rsidR="00952E59" w:rsidRPr="00486471">
              <w:rPr>
                <w:noProof w:val="0"/>
                <w:snapToGrid w:val="0"/>
                <w:lang w:val="cs-CZ"/>
              </w:rPr>
              <w:t xml:space="preserve">pro </w:t>
            </w:r>
            <w:r w:rsidRPr="00486471">
              <w:rPr>
                <w:noProof w:val="0"/>
                <w:snapToGrid w:val="0"/>
                <w:lang w:val="cs-CZ"/>
              </w:rPr>
              <w:t>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5BC0D7" w14:textId="77777777" w:rsidR="009C65D5" w:rsidRPr="00486471" w:rsidRDefault="009C65D5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</w:p>
        </w:tc>
      </w:tr>
    </w:tbl>
    <w:p w14:paraId="579B5CB5" w14:textId="77777777" w:rsidR="00872C48" w:rsidRPr="00486471" w:rsidRDefault="00872C48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7E407FF7" w14:textId="77777777" w:rsidR="007A0216" w:rsidRPr="00486471" w:rsidRDefault="007A0216" w:rsidP="00003BD3">
      <w:pPr>
        <w:pStyle w:val="1Odstavec"/>
        <w:ind w:left="0" w:firstLine="0"/>
        <w:rPr>
          <w:rFonts w:ascii="Times New Roman" w:hAnsi="Times New Roman"/>
          <w:noProof w:val="0"/>
          <w:sz w:val="22"/>
          <w:szCs w:val="22"/>
          <w:lang w:val="cs-CZ"/>
        </w:rPr>
      </w:pPr>
      <w:r w:rsidRPr="00486471">
        <w:rPr>
          <w:rFonts w:ascii="Times New Roman" w:hAnsi="Times New Roman"/>
          <w:noProof w:val="0"/>
          <w:sz w:val="22"/>
          <w:lang w:val="cs-CZ"/>
        </w:rPr>
        <w:t>Čirý, bezbarvý až světle žlutý roztok.</w:t>
      </w:r>
    </w:p>
    <w:p w14:paraId="0B7A1C5F" w14:textId="77777777" w:rsidR="00263B87" w:rsidRPr="00486471" w:rsidRDefault="00263B87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669F22E1" w14:textId="77777777" w:rsidR="00263B87" w:rsidRPr="00486471" w:rsidRDefault="00263B87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0209FEB0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</w:t>
      </w:r>
      <w:r w:rsidRPr="00486471">
        <w:rPr>
          <w:b/>
          <w:noProof w:val="0"/>
          <w:lang w:val="cs-CZ"/>
        </w:rPr>
        <w:tab/>
        <w:t>KLINICKÉ INFORMACE</w:t>
      </w:r>
    </w:p>
    <w:p w14:paraId="547C5D75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421A4233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3.1</w:t>
      </w:r>
      <w:r w:rsidRPr="00486471">
        <w:rPr>
          <w:b/>
          <w:noProof w:val="0"/>
          <w:lang w:val="cs-CZ"/>
        </w:rPr>
        <w:tab/>
        <w:t>Cílové druhy zvířat</w:t>
      </w:r>
    </w:p>
    <w:p w14:paraId="046A7034" w14:textId="77777777" w:rsidR="00263B87" w:rsidRPr="00486471" w:rsidRDefault="00263B87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</w:p>
    <w:p w14:paraId="025F2DEC" w14:textId="77777777" w:rsidR="00263B87" w:rsidRPr="00486471" w:rsidRDefault="00263B87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Skot, prasata, ovce. </w:t>
      </w:r>
    </w:p>
    <w:p w14:paraId="18715E99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046DF56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3.2</w:t>
      </w:r>
      <w:r w:rsidRPr="00486471">
        <w:rPr>
          <w:b/>
          <w:noProof w:val="0"/>
          <w:lang w:val="cs-CZ"/>
        </w:rPr>
        <w:tab/>
        <w:t>Indikace pro použití pro každý cílový druh zvířat</w:t>
      </w:r>
    </w:p>
    <w:p w14:paraId="49F2C939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6875C137" w14:textId="77777777" w:rsidR="00003BD3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u w:val="single"/>
          <w:lang w:val="cs-CZ"/>
        </w:rPr>
      </w:pPr>
      <w:r w:rsidRPr="00486471">
        <w:rPr>
          <w:noProof w:val="0"/>
          <w:u w:val="single"/>
          <w:lang w:val="cs-CZ"/>
        </w:rPr>
        <w:t>Skot</w:t>
      </w:r>
    </w:p>
    <w:p w14:paraId="021E6787" w14:textId="7BBD98C2" w:rsidR="007A0216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Léčba a </w:t>
      </w:r>
      <w:proofErr w:type="spellStart"/>
      <w:r w:rsidRPr="00486471">
        <w:rPr>
          <w:noProof w:val="0"/>
          <w:lang w:val="cs-CZ"/>
        </w:rPr>
        <w:t>metafylaxe</w:t>
      </w:r>
      <w:proofErr w:type="spellEnd"/>
      <w:r w:rsidRPr="00486471">
        <w:rPr>
          <w:noProof w:val="0"/>
          <w:lang w:val="cs-CZ"/>
        </w:rPr>
        <w:t xml:space="preserve"> bovinní respirační choroby (BRD) </w:t>
      </w:r>
      <w:r w:rsidR="00486471">
        <w:rPr>
          <w:noProof w:val="0"/>
          <w:lang w:val="cs-CZ"/>
        </w:rPr>
        <w:t xml:space="preserve">vyvolané </w:t>
      </w:r>
      <w:proofErr w:type="spellStart"/>
      <w:r w:rsidRPr="00486471">
        <w:rPr>
          <w:i/>
          <w:noProof w:val="0"/>
          <w:lang w:val="cs-CZ"/>
        </w:rPr>
        <w:t>Mannheimia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haemolytica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Pasteurella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multocida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Histophilus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somni</w:t>
      </w:r>
      <w:proofErr w:type="spellEnd"/>
      <w:r w:rsidRPr="00486471">
        <w:rPr>
          <w:i/>
          <w:noProof w:val="0"/>
          <w:lang w:val="cs-CZ"/>
        </w:rPr>
        <w:t xml:space="preserve"> </w:t>
      </w:r>
      <w:r w:rsidRPr="00486471">
        <w:rPr>
          <w:noProof w:val="0"/>
          <w:lang w:val="cs-CZ"/>
        </w:rPr>
        <w:t xml:space="preserve">a </w:t>
      </w:r>
      <w:proofErr w:type="spellStart"/>
      <w:r w:rsidRPr="00486471">
        <w:rPr>
          <w:i/>
          <w:noProof w:val="0"/>
          <w:lang w:val="cs-CZ"/>
        </w:rPr>
        <w:t>Mycoplasma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bovis</w:t>
      </w:r>
      <w:proofErr w:type="spellEnd"/>
      <w:r w:rsidRPr="00486471">
        <w:rPr>
          <w:noProof w:val="0"/>
          <w:lang w:val="cs-CZ"/>
        </w:rPr>
        <w:t xml:space="preserve">. </w:t>
      </w:r>
      <w:r w:rsidR="00486471">
        <w:rPr>
          <w:noProof w:val="0"/>
          <w:lang w:val="cs-CZ"/>
        </w:rPr>
        <w:t>P</w:t>
      </w:r>
      <w:r w:rsidRPr="00486471">
        <w:rPr>
          <w:noProof w:val="0"/>
          <w:lang w:val="cs-CZ"/>
        </w:rPr>
        <w:t xml:space="preserve">řed použitím </w:t>
      </w:r>
      <w:r w:rsidRPr="00486471">
        <w:rPr>
          <w:rStyle w:val="markedcontent"/>
          <w:noProof w:val="0"/>
          <w:lang w:val="cs-CZ"/>
        </w:rPr>
        <w:t>veterinárního léčivého</w:t>
      </w:r>
      <w:r w:rsidRPr="00486471">
        <w:rPr>
          <w:noProof w:val="0"/>
          <w:lang w:val="cs-CZ"/>
        </w:rPr>
        <w:t xml:space="preserve"> přípravku</w:t>
      </w:r>
      <w:r w:rsidR="00486471">
        <w:rPr>
          <w:noProof w:val="0"/>
          <w:lang w:val="cs-CZ"/>
        </w:rPr>
        <w:t xml:space="preserve"> musí být stanovena přítomnost onemocnění ve stádě</w:t>
      </w:r>
      <w:r w:rsidRPr="00486471">
        <w:rPr>
          <w:noProof w:val="0"/>
          <w:lang w:val="cs-CZ"/>
        </w:rPr>
        <w:t xml:space="preserve">. </w:t>
      </w:r>
    </w:p>
    <w:p w14:paraId="63765505" w14:textId="77777777" w:rsidR="007A0216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4A5D8F18" w14:textId="339A503A" w:rsidR="00003BD3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Léčba infekční bovinní keratokonjunktivitidy (IBK) </w:t>
      </w:r>
      <w:r w:rsidR="00486471">
        <w:rPr>
          <w:noProof w:val="0"/>
          <w:lang w:val="cs-CZ"/>
        </w:rPr>
        <w:t xml:space="preserve">vyvolané </w:t>
      </w:r>
      <w:proofErr w:type="spellStart"/>
      <w:r w:rsidRPr="00486471">
        <w:rPr>
          <w:i/>
          <w:iCs/>
          <w:noProof w:val="0"/>
          <w:lang w:val="cs-CZ"/>
        </w:rPr>
        <w:t>Moraxella</w:t>
      </w:r>
      <w:proofErr w:type="spellEnd"/>
      <w:r w:rsidRPr="00486471">
        <w:rPr>
          <w:i/>
          <w:iCs/>
          <w:noProof w:val="0"/>
          <w:lang w:val="cs-CZ"/>
        </w:rPr>
        <w:t xml:space="preserve"> </w:t>
      </w:r>
      <w:proofErr w:type="spellStart"/>
      <w:r w:rsidRPr="00486471">
        <w:rPr>
          <w:i/>
          <w:iCs/>
          <w:noProof w:val="0"/>
          <w:lang w:val="cs-CZ"/>
        </w:rPr>
        <w:t>bovis</w:t>
      </w:r>
      <w:proofErr w:type="spellEnd"/>
      <w:r w:rsidRPr="00486471">
        <w:rPr>
          <w:noProof w:val="0"/>
          <w:lang w:val="cs-CZ"/>
        </w:rPr>
        <w:t>.</w:t>
      </w:r>
    </w:p>
    <w:p w14:paraId="4DA89CC0" w14:textId="02476842" w:rsidR="007A0216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D448245" w14:textId="77777777" w:rsidR="00003BD3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u w:val="single"/>
          <w:lang w:val="cs-CZ"/>
        </w:rPr>
      </w:pPr>
      <w:r w:rsidRPr="00486471">
        <w:rPr>
          <w:noProof w:val="0"/>
          <w:u w:val="single"/>
          <w:lang w:val="cs-CZ"/>
        </w:rPr>
        <w:t>Prasata</w:t>
      </w:r>
    </w:p>
    <w:p w14:paraId="2E82BF3B" w14:textId="7A4839E4" w:rsidR="00003BD3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Léčba a </w:t>
      </w:r>
      <w:proofErr w:type="spellStart"/>
      <w:r w:rsidRPr="00486471">
        <w:rPr>
          <w:noProof w:val="0"/>
          <w:lang w:val="cs-CZ"/>
        </w:rPr>
        <w:t>metafylaxe</w:t>
      </w:r>
      <w:proofErr w:type="spellEnd"/>
      <w:r w:rsidRPr="00486471">
        <w:rPr>
          <w:noProof w:val="0"/>
          <w:lang w:val="cs-CZ"/>
        </w:rPr>
        <w:t xml:space="preserve"> respiračního onemocnění prasat (SRD) </w:t>
      </w:r>
      <w:r w:rsidR="00486471">
        <w:rPr>
          <w:noProof w:val="0"/>
          <w:lang w:val="cs-CZ"/>
        </w:rPr>
        <w:t xml:space="preserve">vyvolané </w:t>
      </w:r>
      <w:proofErr w:type="spellStart"/>
      <w:r w:rsidRPr="00486471">
        <w:rPr>
          <w:i/>
          <w:noProof w:val="0"/>
          <w:lang w:val="cs-CZ"/>
        </w:rPr>
        <w:t>Actinobacillus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pleuropneumoniae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Pasteurella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multocida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Mycoplasma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hyopneumoniae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Glaesserella</w:t>
      </w:r>
      <w:proofErr w:type="spellEnd"/>
      <w:r w:rsidRPr="00486471">
        <w:rPr>
          <w:i/>
          <w:noProof w:val="0"/>
          <w:lang w:val="cs-CZ"/>
        </w:rPr>
        <w:t xml:space="preserve"> (</w:t>
      </w:r>
      <w:proofErr w:type="spellStart"/>
      <w:r w:rsidRPr="00486471">
        <w:rPr>
          <w:i/>
          <w:noProof w:val="0"/>
          <w:lang w:val="cs-CZ"/>
        </w:rPr>
        <w:t>Haemophilus</w:t>
      </w:r>
      <w:proofErr w:type="spellEnd"/>
      <w:r w:rsidRPr="00486471">
        <w:rPr>
          <w:i/>
          <w:noProof w:val="0"/>
          <w:lang w:val="cs-CZ"/>
        </w:rPr>
        <w:t xml:space="preserve">) </w:t>
      </w:r>
      <w:proofErr w:type="spellStart"/>
      <w:r w:rsidRPr="00486471">
        <w:rPr>
          <w:i/>
          <w:noProof w:val="0"/>
          <w:lang w:val="cs-CZ"/>
        </w:rPr>
        <w:t>parasuis</w:t>
      </w:r>
      <w:proofErr w:type="spellEnd"/>
      <w:r w:rsidRPr="00486471">
        <w:rPr>
          <w:i/>
          <w:noProof w:val="0"/>
          <w:lang w:val="cs-CZ"/>
        </w:rPr>
        <w:t xml:space="preserve"> </w:t>
      </w:r>
      <w:r w:rsidRPr="00486471">
        <w:rPr>
          <w:noProof w:val="0"/>
          <w:lang w:val="cs-CZ"/>
        </w:rPr>
        <w:t xml:space="preserve">a </w:t>
      </w:r>
      <w:proofErr w:type="spellStart"/>
      <w:r w:rsidRPr="00486471">
        <w:rPr>
          <w:i/>
          <w:noProof w:val="0"/>
          <w:lang w:val="cs-CZ"/>
        </w:rPr>
        <w:t>Bordetella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bronchiseptica</w:t>
      </w:r>
      <w:proofErr w:type="spellEnd"/>
      <w:r w:rsidRPr="00486471">
        <w:rPr>
          <w:noProof w:val="0"/>
          <w:lang w:val="cs-CZ"/>
        </w:rPr>
        <w:t xml:space="preserve">. </w:t>
      </w:r>
      <w:r w:rsidR="00486471">
        <w:rPr>
          <w:noProof w:val="0"/>
          <w:lang w:val="cs-CZ"/>
        </w:rPr>
        <w:t>P</w:t>
      </w:r>
      <w:r w:rsidRPr="00486471">
        <w:rPr>
          <w:noProof w:val="0"/>
          <w:lang w:val="cs-CZ"/>
        </w:rPr>
        <w:t xml:space="preserve">řed použitím </w:t>
      </w:r>
      <w:r w:rsidRPr="00486471">
        <w:rPr>
          <w:rStyle w:val="markedcontent"/>
          <w:noProof w:val="0"/>
          <w:lang w:val="cs-CZ"/>
        </w:rPr>
        <w:t>veterinárního léčivého</w:t>
      </w:r>
      <w:r w:rsidRPr="00486471">
        <w:rPr>
          <w:noProof w:val="0"/>
          <w:lang w:val="cs-CZ"/>
        </w:rPr>
        <w:t xml:space="preserve"> přípravku</w:t>
      </w:r>
      <w:r w:rsidR="00486471">
        <w:rPr>
          <w:noProof w:val="0"/>
          <w:lang w:val="cs-CZ"/>
        </w:rPr>
        <w:t xml:space="preserve"> musí být stanovena přítomnost onemocnění v chovu</w:t>
      </w:r>
      <w:r w:rsidRPr="00486471">
        <w:rPr>
          <w:noProof w:val="0"/>
          <w:lang w:val="cs-CZ"/>
        </w:rPr>
        <w:t>. Přípravek by měl být použit pouze v případě, když se u prasat očekává propuknutí onemocnění během 2-3 dnů.</w:t>
      </w:r>
    </w:p>
    <w:p w14:paraId="58924CDD" w14:textId="4DF05AAF" w:rsidR="007A0216" w:rsidRPr="00486471" w:rsidRDefault="00FD2B9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szCs w:val="22"/>
          <w:lang w:val="cs-CZ"/>
        </w:rPr>
        <w:t xml:space="preserve">  </w:t>
      </w:r>
      <w:r w:rsidR="000D61E4" w:rsidRPr="00486471">
        <w:rPr>
          <w:noProof w:val="0"/>
          <w:szCs w:val="22"/>
          <w:lang w:val="cs-CZ"/>
        </w:rPr>
        <w:t xml:space="preserve">  </w:t>
      </w:r>
    </w:p>
    <w:p w14:paraId="55568795" w14:textId="77777777" w:rsidR="00003BD3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u w:val="single"/>
          <w:lang w:val="cs-CZ"/>
        </w:rPr>
      </w:pPr>
      <w:r w:rsidRPr="00486471">
        <w:rPr>
          <w:noProof w:val="0"/>
          <w:u w:val="single"/>
          <w:lang w:val="cs-CZ"/>
        </w:rPr>
        <w:t>Ovce</w:t>
      </w:r>
    </w:p>
    <w:p w14:paraId="7F9B8F53" w14:textId="567F0EAF" w:rsidR="007A0216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lastRenderedPageBreak/>
        <w:t xml:space="preserve">Léčba počáteční fáze infekční </w:t>
      </w:r>
      <w:proofErr w:type="spellStart"/>
      <w:r w:rsidRPr="00486471">
        <w:rPr>
          <w:noProof w:val="0"/>
          <w:lang w:val="cs-CZ"/>
        </w:rPr>
        <w:t>pododermatitidy</w:t>
      </w:r>
      <w:proofErr w:type="spellEnd"/>
      <w:r w:rsidRPr="00486471">
        <w:rPr>
          <w:noProof w:val="0"/>
          <w:lang w:val="cs-CZ"/>
        </w:rPr>
        <w:t xml:space="preserve"> (</w:t>
      </w:r>
      <w:proofErr w:type="spellStart"/>
      <w:r w:rsidR="00486471">
        <w:rPr>
          <w:noProof w:val="0"/>
          <w:lang w:val="cs-CZ"/>
        </w:rPr>
        <w:t>nekrobacilóza</w:t>
      </w:r>
      <w:proofErr w:type="spellEnd"/>
      <w:r w:rsidR="00486471">
        <w:rPr>
          <w:noProof w:val="0"/>
          <w:lang w:val="cs-CZ"/>
        </w:rPr>
        <w:t xml:space="preserve"> prstů</w:t>
      </w:r>
      <w:r w:rsidRPr="00486471">
        <w:rPr>
          <w:noProof w:val="0"/>
          <w:lang w:val="cs-CZ"/>
        </w:rPr>
        <w:t xml:space="preserve">) </w:t>
      </w:r>
      <w:r w:rsidR="00263F54">
        <w:rPr>
          <w:noProof w:val="0"/>
          <w:lang w:val="cs-CZ"/>
        </w:rPr>
        <w:t xml:space="preserve">vyvolané </w:t>
      </w:r>
      <w:r w:rsidRPr="00486471">
        <w:rPr>
          <w:noProof w:val="0"/>
          <w:lang w:val="cs-CZ"/>
        </w:rPr>
        <w:t xml:space="preserve">virulentními zárodky </w:t>
      </w:r>
      <w:proofErr w:type="spellStart"/>
      <w:r w:rsidRPr="00486471">
        <w:rPr>
          <w:i/>
          <w:iCs/>
          <w:noProof w:val="0"/>
          <w:lang w:val="cs-CZ"/>
        </w:rPr>
        <w:t>Dichelobacter</w:t>
      </w:r>
      <w:proofErr w:type="spellEnd"/>
      <w:r w:rsidRPr="00486471">
        <w:rPr>
          <w:i/>
          <w:iCs/>
          <w:noProof w:val="0"/>
          <w:lang w:val="cs-CZ"/>
        </w:rPr>
        <w:t xml:space="preserve"> </w:t>
      </w:r>
      <w:proofErr w:type="spellStart"/>
      <w:r w:rsidRPr="00486471">
        <w:rPr>
          <w:i/>
          <w:iCs/>
          <w:noProof w:val="0"/>
          <w:lang w:val="cs-CZ"/>
        </w:rPr>
        <w:t>nodosus</w:t>
      </w:r>
      <w:proofErr w:type="spellEnd"/>
      <w:r w:rsidRPr="00486471">
        <w:rPr>
          <w:noProof w:val="0"/>
          <w:lang w:val="cs-CZ"/>
        </w:rPr>
        <w:t xml:space="preserve"> vyžadující systémovou léčbu.</w:t>
      </w:r>
    </w:p>
    <w:p w14:paraId="0DD66994" w14:textId="77777777" w:rsidR="00E86CEE" w:rsidRPr="00486471" w:rsidRDefault="00E86CEE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759D0125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</w:t>
      </w:r>
      <w:r w:rsidRPr="00486471">
        <w:rPr>
          <w:b/>
          <w:bCs/>
          <w:noProof w:val="0"/>
          <w:lang w:val="cs-CZ"/>
        </w:rPr>
        <w:t>.3</w:t>
      </w:r>
      <w:r w:rsidRPr="00486471">
        <w:rPr>
          <w:b/>
          <w:bCs/>
          <w:noProof w:val="0"/>
          <w:lang w:val="cs-CZ"/>
        </w:rPr>
        <w:tab/>
        <w:t>Kontraindikace</w:t>
      </w:r>
    </w:p>
    <w:p w14:paraId="2341D2FE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F481924" w14:textId="77777777" w:rsidR="00C114FF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Nepoužívat v případě přecitlivělosti na </w:t>
      </w:r>
      <w:proofErr w:type="spellStart"/>
      <w:r w:rsidRPr="00486471">
        <w:rPr>
          <w:noProof w:val="0"/>
          <w:lang w:val="cs-CZ"/>
        </w:rPr>
        <w:t>makrolidová</w:t>
      </w:r>
      <w:proofErr w:type="spellEnd"/>
      <w:r w:rsidRPr="00486471">
        <w:rPr>
          <w:noProof w:val="0"/>
          <w:lang w:val="cs-CZ"/>
        </w:rPr>
        <w:t xml:space="preserve"> antibiotika nebo na některou z pomocných látek.</w:t>
      </w:r>
    </w:p>
    <w:p w14:paraId="7BF93CC3" w14:textId="77777777" w:rsidR="007A0216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39CF802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3.4</w:t>
      </w:r>
      <w:r w:rsidRPr="00486471">
        <w:rPr>
          <w:b/>
          <w:noProof w:val="0"/>
          <w:lang w:val="cs-CZ"/>
        </w:rPr>
        <w:tab/>
        <w:t xml:space="preserve">Zvláštní upozornění </w:t>
      </w:r>
    </w:p>
    <w:p w14:paraId="57E31F3F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F328868" w14:textId="63634150" w:rsidR="00E86CEE" w:rsidRPr="00486471" w:rsidRDefault="007A0216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Mezi </w:t>
      </w:r>
      <w:proofErr w:type="spellStart"/>
      <w:r w:rsidRPr="00486471">
        <w:rPr>
          <w:noProof w:val="0"/>
          <w:lang w:val="cs-CZ"/>
        </w:rPr>
        <w:t>tulathromycinem</w:t>
      </w:r>
      <w:proofErr w:type="spellEnd"/>
      <w:r w:rsidRPr="00486471">
        <w:rPr>
          <w:noProof w:val="0"/>
          <w:lang w:val="cs-CZ"/>
        </w:rPr>
        <w:t xml:space="preserve"> a ostatními </w:t>
      </w:r>
      <w:proofErr w:type="spellStart"/>
      <w:r w:rsidRPr="00486471">
        <w:rPr>
          <w:noProof w:val="0"/>
          <w:lang w:val="cs-CZ"/>
        </w:rPr>
        <w:t>makrolidy</w:t>
      </w:r>
      <w:proofErr w:type="spellEnd"/>
      <w:r w:rsidRPr="00486471">
        <w:rPr>
          <w:noProof w:val="0"/>
          <w:lang w:val="cs-CZ"/>
        </w:rPr>
        <w:t xml:space="preserve"> byla prokázána zkřížená rezistence. Použití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by mělo být pečlivě zváženo, pokud testy citlivosti prokázaly rezistenci na jiné </w:t>
      </w:r>
      <w:proofErr w:type="spellStart"/>
      <w:r w:rsidRPr="00486471">
        <w:rPr>
          <w:noProof w:val="0"/>
          <w:lang w:val="cs-CZ"/>
        </w:rPr>
        <w:t>makrolidy</w:t>
      </w:r>
      <w:proofErr w:type="spellEnd"/>
      <w:r w:rsidRPr="00486471">
        <w:rPr>
          <w:noProof w:val="0"/>
          <w:lang w:val="cs-CZ"/>
        </w:rPr>
        <w:t xml:space="preserve">, </w:t>
      </w:r>
      <w:proofErr w:type="spellStart"/>
      <w:r w:rsidRPr="00486471">
        <w:rPr>
          <w:noProof w:val="0"/>
          <w:lang w:val="cs-CZ"/>
        </w:rPr>
        <w:t>linkosamidy</w:t>
      </w:r>
      <w:proofErr w:type="spellEnd"/>
      <w:r w:rsidRPr="00486471">
        <w:rPr>
          <w:noProof w:val="0"/>
          <w:lang w:val="cs-CZ"/>
        </w:rPr>
        <w:t xml:space="preserve"> a </w:t>
      </w:r>
      <w:proofErr w:type="spellStart"/>
      <w:r w:rsidRPr="00486471">
        <w:rPr>
          <w:noProof w:val="0"/>
          <w:lang w:val="cs-CZ"/>
        </w:rPr>
        <w:t>streptograminy</w:t>
      </w:r>
      <w:proofErr w:type="spellEnd"/>
      <w:r w:rsidRPr="00486471">
        <w:rPr>
          <w:noProof w:val="0"/>
          <w:lang w:val="cs-CZ"/>
        </w:rPr>
        <w:t xml:space="preserve"> skupiny B, protože jeho účinnost může být snížena (</w:t>
      </w:r>
      <w:r w:rsidR="00486471">
        <w:rPr>
          <w:noProof w:val="0"/>
          <w:lang w:val="cs-CZ"/>
        </w:rPr>
        <w:t>z</w:t>
      </w:r>
      <w:r w:rsidRPr="00486471">
        <w:rPr>
          <w:noProof w:val="0"/>
          <w:lang w:val="cs-CZ"/>
        </w:rPr>
        <w:t>kříž</w:t>
      </w:r>
      <w:r w:rsidR="00486471">
        <w:rPr>
          <w:noProof w:val="0"/>
          <w:lang w:val="cs-CZ"/>
        </w:rPr>
        <w:t>ená</w:t>
      </w:r>
      <w:r w:rsidRPr="00486471">
        <w:rPr>
          <w:noProof w:val="0"/>
          <w:lang w:val="cs-CZ"/>
        </w:rPr>
        <w:t xml:space="preserve"> rezistence). </w:t>
      </w:r>
    </w:p>
    <w:p w14:paraId="75DE3E47" w14:textId="77777777" w:rsidR="00157033" w:rsidRPr="00486471" w:rsidRDefault="0015703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CC4F362" w14:textId="77777777" w:rsidR="00003BD3" w:rsidRPr="00486471" w:rsidRDefault="0015703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Ovce:</w:t>
      </w:r>
    </w:p>
    <w:p w14:paraId="312A3375" w14:textId="76174638" w:rsidR="00157033" w:rsidRPr="00486471" w:rsidRDefault="0015703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Účinnost antimikrobiální léčby </w:t>
      </w:r>
      <w:proofErr w:type="spellStart"/>
      <w:r w:rsidR="00486471">
        <w:rPr>
          <w:noProof w:val="0"/>
          <w:lang w:val="cs-CZ"/>
        </w:rPr>
        <w:t>nekrobacilózy</w:t>
      </w:r>
      <w:proofErr w:type="spellEnd"/>
      <w:r w:rsidR="00486471">
        <w:rPr>
          <w:noProof w:val="0"/>
          <w:lang w:val="cs-CZ"/>
        </w:rPr>
        <w:t xml:space="preserve"> prstů </w:t>
      </w:r>
      <w:r w:rsidRPr="00486471">
        <w:rPr>
          <w:noProof w:val="0"/>
          <w:lang w:val="cs-CZ"/>
        </w:rPr>
        <w:t xml:space="preserve">může být snížena různými faktory, jako je vlhké prostředí nebo také nesprávná zoohygiena chovu. Léčba </w:t>
      </w:r>
      <w:proofErr w:type="spellStart"/>
      <w:r w:rsidR="00075424">
        <w:rPr>
          <w:noProof w:val="0"/>
          <w:lang w:val="cs-CZ"/>
        </w:rPr>
        <w:t>nekrobacilózy</w:t>
      </w:r>
      <w:proofErr w:type="spellEnd"/>
      <w:r w:rsidR="00075424">
        <w:rPr>
          <w:noProof w:val="0"/>
          <w:lang w:val="cs-CZ"/>
        </w:rPr>
        <w:t xml:space="preserve"> prstů </w:t>
      </w:r>
      <w:r w:rsidRPr="00486471">
        <w:rPr>
          <w:noProof w:val="0"/>
          <w:lang w:val="cs-CZ"/>
        </w:rPr>
        <w:t>by proto měla být spojena s dalšími opatřeními, například zajištěním suchého prostředí.</w:t>
      </w:r>
    </w:p>
    <w:p w14:paraId="3B04D2DD" w14:textId="3BE880E9" w:rsidR="00157033" w:rsidRPr="00486471" w:rsidRDefault="0015703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Antibiotická léčba benigní </w:t>
      </w:r>
      <w:proofErr w:type="spellStart"/>
      <w:r w:rsidR="00075424">
        <w:rPr>
          <w:noProof w:val="0"/>
          <w:lang w:val="cs-CZ"/>
        </w:rPr>
        <w:t>nekrobacilózy</w:t>
      </w:r>
      <w:proofErr w:type="spellEnd"/>
      <w:r w:rsidR="00075424">
        <w:rPr>
          <w:noProof w:val="0"/>
          <w:lang w:val="cs-CZ"/>
        </w:rPr>
        <w:t xml:space="preserve"> prstů </w:t>
      </w:r>
      <w:r w:rsidRPr="00486471">
        <w:rPr>
          <w:noProof w:val="0"/>
          <w:lang w:val="cs-CZ"/>
        </w:rPr>
        <w:t xml:space="preserve">se nepovažuje za vhodnou. </w:t>
      </w:r>
      <w:proofErr w:type="spellStart"/>
      <w:r w:rsidRPr="00486471">
        <w:rPr>
          <w:noProof w:val="0"/>
          <w:lang w:val="cs-CZ"/>
        </w:rPr>
        <w:t>Tulathromycin</w:t>
      </w:r>
      <w:proofErr w:type="spellEnd"/>
      <w:r w:rsidRPr="00486471">
        <w:rPr>
          <w:noProof w:val="0"/>
          <w:lang w:val="cs-CZ"/>
        </w:rPr>
        <w:t xml:space="preserve"> vykazoval omezenou účinnost u ovcí s vážnými klinickými příznaky nebo chronickou</w:t>
      </w:r>
      <w:r w:rsidR="002040EE">
        <w:rPr>
          <w:noProof w:val="0"/>
          <w:lang w:val="cs-CZ"/>
        </w:rPr>
        <w:t xml:space="preserve"> </w:t>
      </w:r>
      <w:proofErr w:type="spellStart"/>
      <w:r w:rsidR="00075424">
        <w:rPr>
          <w:noProof w:val="0"/>
          <w:lang w:val="cs-CZ"/>
        </w:rPr>
        <w:t>nekrobacilózou</w:t>
      </w:r>
      <w:proofErr w:type="spellEnd"/>
      <w:r w:rsidR="00075424">
        <w:rPr>
          <w:noProof w:val="0"/>
          <w:lang w:val="cs-CZ"/>
        </w:rPr>
        <w:t xml:space="preserve"> prstů</w:t>
      </w:r>
      <w:r w:rsidRPr="00486471">
        <w:rPr>
          <w:noProof w:val="0"/>
          <w:lang w:val="cs-CZ"/>
        </w:rPr>
        <w:t>, proto by měl být podáván pouze v počáteční fázi</w:t>
      </w:r>
      <w:r w:rsidR="002040EE">
        <w:rPr>
          <w:noProof w:val="0"/>
          <w:lang w:val="cs-CZ"/>
        </w:rPr>
        <w:t xml:space="preserve"> </w:t>
      </w:r>
      <w:proofErr w:type="spellStart"/>
      <w:r w:rsidR="00075424">
        <w:rPr>
          <w:noProof w:val="0"/>
          <w:lang w:val="cs-CZ"/>
        </w:rPr>
        <w:t>nekrobacilózy</w:t>
      </w:r>
      <w:proofErr w:type="spellEnd"/>
      <w:r w:rsidR="00075424">
        <w:rPr>
          <w:noProof w:val="0"/>
          <w:lang w:val="cs-CZ"/>
        </w:rPr>
        <w:t xml:space="preserve"> prstů</w:t>
      </w:r>
      <w:r w:rsidRPr="00486471">
        <w:rPr>
          <w:noProof w:val="0"/>
          <w:lang w:val="cs-CZ"/>
        </w:rPr>
        <w:t xml:space="preserve">. </w:t>
      </w:r>
    </w:p>
    <w:p w14:paraId="48692723" w14:textId="77777777" w:rsidR="003B7D95" w:rsidRPr="00486471" w:rsidRDefault="003B7D95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166C7AE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3.5</w:t>
      </w:r>
      <w:r w:rsidRPr="00486471">
        <w:rPr>
          <w:b/>
          <w:noProof w:val="0"/>
          <w:lang w:val="cs-CZ"/>
        </w:rPr>
        <w:tab/>
        <w:t>Zvláštní opatření pro použití</w:t>
      </w:r>
    </w:p>
    <w:p w14:paraId="2F0711D7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D441E5A" w14:textId="77777777" w:rsidR="00C114FF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u w:val="single"/>
          <w:lang w:val="cs-CZ"/>
        </w:rPr>
      </w:pPr>
      <w:r w:rsidRPr="00486471">
        <w:rPr>
          <w:noProof w:val="0"/>
          <w:u w:val="single"/>
          <w:lang w:val="cs-CZ"/>
        </w:rPr>
        <w:t>Zvláštní opatření pro bezpečné použití u cílových druhů zvířat:</w:t>
      </w:r>
    </w:p>
    <w:p w14:paraId="794D33D7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1CAB472" w14:textId="279AE723" w:rsidR="007A0216" w:rsidRPr="00486471" w:rsidRDefault="007A0216" w:rsidP="00003BD3">
      <w:pPr>
        <w:adjustRightInd w:val="0"/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rStyle w:val="markedcontent"/>
          <w:noProof w:val="0"/>
          <w:lang w:val="cs-CZ"/>
        </w:rPr>
        <w:t xml:space="preserve">Použití přípravku by mělo být založeno na identifikaci a </w:t>
      </w:r>
      <w:r w:rsidR="00075424">
        <w:rPr>
          <w:rStyle w:val="markedcontent"/>
          <w:noProof w:val="0"/>
          <w:lang w:val="cs-CZ"/>
        </w:rPr>
        <w:t xml:space="preserve">výsledcích </w:t>
      </w:r>
      <w:r w:rsidRPr="00486471">
        <w:rPr>
          <w:rStyle w:val="markedcontent"/>
          <w:noProof w:val="0"/>
          <w:lang w:val="cs-CZ"/>
        </w:rPr>
        <w:t>testování citlivosti cílového(</w:t>
      </w:r>
      <w:proofErr w:type="spellStart"/>
      <w:r w:rsidRPr="00486471">
        <w:rPr>
          <w:rStyle w:val="markedcontent"/>
          <w:noProof w:val="0"/>
          <w:lang w:val="cs-CZ"/>
        </w:rPr>
        <w:t>ých</w:t>
      </w:r>
      <w:proofErr w:type="spellEnd"/>
      <w:r w:rsidRPr="00486471">
        <w:rPr>
          <w:rStyle w:val="markedcontent"/>
          <w:noProof w:val="0"/>
          <w:lang w:val="cs-CZ"/>
        </w:rPr>
        <w:t xml:space="preserve">) patogenu(ů). </w:t>
      </w:r>
      <w:r w:rsidR="00113250" w:rsidRPr="00486471">
        <w:rPr>
          <w:rStyle w:val="markedcontent"/>
          <w:noProof w:val="0"/>
          <w:lang w:val="cs-CZ"/>
        </w:rPr>
        <w:t xml:space="preserve">Pokud to není možné, léčba by měla být založena na </w:t>
      </w:r>
      <w:proofErr w:type="spellStart"/>
      <w:r w:rsidR="00113250" w:rsidRPr="00486471">
        <w:rPr>
          <w:rStyle w:val="markedcontent"/>
          <w:noProof w:val="0"/>
          <w:lang w:val="cs-CZ"/>
        </w:rPr>
        <w:t>epizootologických</w:t>
      </w:r>
      <w:proofErr w:type="spellEnd"/>
      <w:r w:rsidR="00113250" w:rsidRPr="00486471">
        <w:rPr>
          <w:rStyle w:val="markedcontent"/>
          <w:noProof w:val="0"/>
          <w:lang w:val="cs-CZ"/>
        </w:rPr>
        <w:t xml:space="preserve"> informacích a znalostech citlivosti cílových patogenů na úrovni farmy nebo na místní/regionální úrovni</w:t>
      </w:r>
      <w:r w:rsidRPr="00486471">
        <w:rPr>
          <w:rStyle w:val="markedcontent"/>
          <w:noProof w:val="0"/>
          <w:lang w:val="cs-CZ"/>
        </w:rPr>
        <w:t>.</w:t>
      </w:r>
    </w:p>
    <w:p w14:paraId="78793E45" w14:textId="61A63725" w:rsidR="007A0216" w:rsidRPr="00486471" w:rsidRDefault="007A0216" w:rsidP="00003BD3">
      <w:pPr>
        <w:adjustRightInd w:val="0"/>
        <w:spacing w:line="240" w:lineRule="auto"/>
        <w:jc w:val="both"/>
        <w:rPr>
          <w:rStyle w:val="markedcontent"/>
          <w:noProof w:val="0"/>
          <w:szCs w:val="22"/>
          <w:lang w:val="cs-CZ"/>
        </w:rPr>
      </w:pPr>
      <w:r w:rsidRPr="00486471">
        <w:rPr>
          <w:rStyle w:val="markedcontent"/>
          <w:noProof w:val="0"/>
          <w:lang w:val="cs-CZ"/>
        </w:rPr>
        <w:t xml:space="preserve">Při použití přípravku je nutno vzít v úvahu oficiální </w:t>
      </w:r>
      <w:r w:rsidR="00075424">
        <w:rPr>
          <w:rStyle w:val="markedcontent"/>
          <w:noProof w:val="0"/>
          <w:lang w:val="cs-CZ"/>
        </w:rPr>
        <w:t xml:space="preserve">národní </w:t>
      </w:r>
      <w:r w:rsidRPr="00486471">
        <w:rPr>
          <w:rStyle w:val="markedcontent"/>
          <w:noProof w:val="0"/>
          <w:lang w:val="cs-CZ"/>
        </w:rPr>
        <w:t>a místní pravidla antibiotické politiky.</w:t>
      </w:r>
    </w:p>
    <w:p w14:paraId="5E56DA7F" w14:textId="1A245F40" w:rsidR="007A0216" w:rsidRPr="00486471" w:rsidRDefault="007A0216" w:rsidP="00003BD3">
      <w:pPr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Použití </w:t>
      </w:r>
      <w:r w:rsidRPr="00486471">
        <w:rPr>
          <w:rStyle w:val="markedcontent"/>
          <w:noProof w:val="0"/>
          <w:lang w:val="cs-CZ"/>
        </w:rPr>
        <w:t>přípravku</w:t>
      </w:r>
      <w:r w:rsidR="0094466F" w:rsidRPr="00486471">
        <w:rPr>
          <w:rStyle w:val="markedcontent"/>
          <w:noProof w:val="0"/>
          <w:lang w:val="cs-CZ"/>
        </w:rPr>
        <w:t>,</w:t>
      </w:r>
      <w:r w:rsidRPr="00486471">
        <w:rPr>
          <w:noProof w:val="0"/>
          <w:lang w:val="cs-CZ"/>
        </w:rPr>
        <w:t xml:space="preserve"> které je odlišné od pokynů uvedených v tomto souhrnu údajů o přípravku (SPC), může zvýšit prevalenci bakterií rezistentních k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a snížit účinnost léčby ostatními </w:t>
      </w:r>
      <w:proofErr w:type="spellStart"/>
      <w:r w:rsidRPr="00486471">
        <w:rPr>
          <w:noProof w:val="0"/>
          <w:lang w:val="cs-CZ"/>
        </w:rPr>
        <w:t>makrolidy</w:t>
      </w:r>
      <w:proofErr w:type="spellEnd"/>
      <w:r w:rsidRPr="00486471">
        <w:rPr>
          <w:noProof w:val="0"/>
          <w:lang w:val="cs-CZ"/>
        </w:rPr>
        <w:t xml:space="preserve">, </w:t>
      </w:r>
      <w:proofErr w:type="spellStart"/>
      <w:r w:rsidRPr="00486471">
        <w:rPr>
          <w:noProof w:val="0"/>
          <w:lang w:val="cs-CZ"/>
        </w:rPr>
        <w:t>linkosamidy</w:t>
      </w:r>
      <w:proofErr w:type="spellEnd"/>
      <w:r w:rsidRPr="00486471">
        <w:rPr>
          <w:noProof w:val="0"/>
          <w:lang w:val="cs-CZ"/>
        </w:rPr>
        <w:t xml:space="preserve"> a </w:t>
      </w:r>
      <w:proofErr w:type="spellStart"/>
      <w:r w:rsidRPr="00486471">
        <w:rPr>
          <w:noProof w:val="0"/>
          <w:lang w:val="cs-CZ"/>
        </w:rPr>
        <w:t>streptograminy</w:t>
      </w:r>
      <w:proofErr w:type="spellEnd"/>
      <w:r w:rsidRPr="00486471">
        <w:rPr>
          <w:noProof w:val="0"/>
          <w:lang w:val="cs-CZ"/>
        </w:rPr>
        <w:t xml:space="preserve"> skupiny B z důvodu možné zkřížené rezistence.</w:t>
      </w:r>
    </w:p>
    <w:p w14:paraId="450916AC" w14:textId="409E71BD" w:rsidR="00C114FF" w:rsidRPr="00486471" w:rsidRDefault="00C96007" w:rsidP="00003BD3">
      <w:pPr>
        <w:tabs>
          <w:tab w:val="clear" w:pos="567"/>
        </w:tabs>
        <w:spacing w:line="240" w:lineRule="auto"/>
        <w:jc w:val="both"/>
        <w:rPr>
          <w:rStyle w:val="markedcontent"/>
          <w:noProof w:val="0"/>
          <w:szCs w:val="22"/>
          <w:lang w:val="cs-CZ"/>
        </w:rPr>
      </w:pPr>
      <w:r w:rsidRPr="00486471">
        <w:rPr>
          <w:rStyle w:val="markedcontent"/>
          <w:noProof w:val="0"/>
          <w:lang w:val="cs-CZ"/>
        </w:rPr>
        <w:t>Jako lék první volby by mělo být použito antibiotikum s nižším rizikem selekce antimikrobiální rezistence (nižší kategorie AMEG), pokud stanovení citlivosti naznačuje pravděpodobnou účinnost tohoto přístupu.</w:t>
      </w:r>
    </w:p>
    <w:p w14:paraId="08B7AAD7" w14:textId="77777777" w:rsidR="007A0216" w:rsidRPr="00486471" w:rsidRDefault="007A0216" w:rsidP="00003BD3">
      <w:pPr>
        <w:tabs>
          <w:tab w:val="clear" w:pos="567"/>
        </w:tabs>
        <w:spacing w:line="240" w:lineRule="auto"/>
        <w:jc w:val="both"/>
        <w:rPr>
          <w:rStyle w:val="markedcontent"/>
          <w:noProof w:val="0"/>
          <w:szCs w:val="22"/>
          <w:lang w:val="cs-CZ"/>
        </w:rPr>
      </w:pPr>
    </w:p>
    <w:p w14:paraId="291D494F" w14:textId="197E3DB3" w:rsidR="00075424" w:rsidRDefault="001C0E03" w:rsidP="00003BD3">
      <w:pPr>
        <w:tabs>
          <w:tab w:val="clear" w:pos="567"/>
        </w:tabs>
        <w:spacing w:line="240" w:lineRule="auto"/>
        <w:jc w:val="both"/>
        <w:rPr>
          <w:noProof w:val="0"/>
          <w:lang w:val="cs-CZ"/>
        </w:rPr>
      </w:pPr>
      <w:r w:rsidRPr="00486471">
        <w:rPr>
          <w:noProof w:val="0"/>
          <w:lang w:val="cs-CZ"/>
        </w:rPr>
        <w:t xml:space="preserve">Pokud dojde k reakci přecitlivělosti, měla by být </w:t>
      </w:r>
      <w:r w:rsidR="00075424">
        <w:rPr>
          <w:noProof w:val="0"/>
          <w:lang w:val="cs-CZ"/>
        </w:rPr>
        <w:t>neprodleně zahájena vhodná</w:t>
      </w:r>
    </w:p>
    <w:p w14:paraId="2DBC7428" w14:textId="1B11ADEF" w:rsidR="001C0E03" w:rsidRPr="00486471" w:rsidRDefault="001C0E0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léčba. </w:t>
      </w:r>
    </w:p>
    <w:p w14:paraId="31C1012B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45691E8" w14:textId="77777777" w:rsidR="00C114FF" w:rsidRPr="00486471" w:rsidRDefault="005514D0" w:rsidP="00BF48EB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u w:val="single"/>
          <w:lang w:val="cs-CZ"/>
        </w:rPr>
      </w:pPr>
      <w:r w:rsidRPr="00486471">
        <w:rPr>
          <w:noProof w:val="0"/>
          <w:u w:val="single"/>
          <w:lang w:val="cs-CZ"/>
        </w:rPr>
        <w:t>Zvláštní opatření pro osobu, která podává veterinární léčivý přípravek zvířatům:</w:t>
      </w:r>
    </w:p>
    <w:p w14:paraId="18284F78" w14:textId="77777777" w:rsidR="00C114FF" w:rsidRPr="00486471" w:rsidRDefault="00C114FF" w:rsidP="00BF48EB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D7D6E6E" w14:textId="77777777" w:rsidR="007A0216" w:rsidRPr="00486471" w:rsidRDefault="007A0216" w:rsidP="00003BD3">
      <w:pPr>
        <w:spacing w:line="240" w:lineRule="auto"/>
        <w:ind w:left="6"/>
        <w:jc w:val="both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t>Tulathromycin</w:t>
      </w:r>
      <w:proofErr w:type="spellEnd"/>
      <w:r w:rsidRPr="00486471">
        <w:rPr>
          <w:noProof w:val="0"/>
          <w:lang w:val="cs-CZ"/>
        </w:rPr>
        <w:t xml:space="preserve"> dráždí oči. V případě náhodného kontaktu s očima je ihned vypláchněte čistou vodou.</w:t>
      </w:r>
    </w:p>
    <w:p w14:paraId="300268E0" w14:textId="104A5C41" w:rsidR="007A0216" w:rsidRPr="00486471" w:rsidRDefault="007A0216" w:rsidP="00003BD3">
      <w:pPr>
        <w:spacing w:line="240" w:lineRule="auto"/>
        <w:ind w:left="6"/>
        <w:jc w:val="both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t>Tulathromycin</w:t>
      </w:r>
      <w:proofErr w:type="spellEnd"/>
      <w:r w:rsidRPr="00486471">
        <w:rPr>
          <w:noProof w:val="0"/>
          <w:lang w:val="cs-CZ"/>
        </w:rPr>
        <w:t xml:space="preserve"> může způsobit senzibilizaci při kontaktu s pokožkou, která vede např. k zarudnutí kůže (erytém) a/nebo dermatitidě. V případě náhodného potřísnění pokožku okamžitě omyjte mýdlem a</w:t>
      </w:r>
      <w:r w:rsidR="00C5423E" w:rsidRPr="00486471">
        <w:rPr>
          <w:noProof w:val="0"/>
          <w:lang w:val="cs-CZ"/>
        </w:rPr>
        <w:t> </w:t>
      </w:r>
      <w:r w:rsidRPr="00486471">
        <w:rPr>
          <w:noProof w:val="0"/>
          <w:lang w:val="cs-CZ"/>
        </w:rPr>
        <w:t>vodou.</w:t>
      </w:r>
    </w:p>
    <w:p w14:paraId="677E16F7" w14:textId="0FC1E675" w:rsidR="007A0216" w:rsidRPr="00486471" w:rsidRDefault="007A0216" w:rsidP="00003BD3">
      <w:pPr>
        <w:spacing w:line="240" w:lineRule="auto"/>
        <w:ind w:left="6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V případě náhodného sebepoškození injekčně </w:t>
      </w:r>
      <w:r w:rsidR="00C5423E" w:rsidRPr="00486471">
        <w:rPr>
          <w:noProof w:val="0"/>
          <w:lang w:val="cs-CZ"/>
        </w:rPr>
        <w:t>podaným</w:t>
      </w:r>
      <w:r w:rsidRPr="00486471">
        <w:rPr>
          <w:noProof w:val="0"/>
          <w:lang w:val="cs-CZ"/>
        </w:rPr>
        <w:t xml:space="preserve"> přípravkem vyhledejte ihned lékařskou pomoc a ukažte příbalovou informaci nebo etiketu praktickému lékaři.</w:t>
      </w:r>
    </w:p>
    <w:p w14:paraId="6B43E768" w14:textId="05422F7A" w:rsidR="007A0216" w:rsidRPr="00486471" w:rsidRDefault="007A0216" w:rsidP="00003BD3">
      <w:pPr>
        <w:spacing w:line="240" w:lineRule="auto"/>
        <w:ind w:left="6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Pokud existuje podezření na reakci přecitlivělosti po náhodné expozici (vyznačující se např. svěděním, potížemi s dýcháním, kopřivkou, otokem tváře, nevolností, zvracením), měla by být podána odpovídající léčba. Ihned vyhledejte lékařskou pomoc a ukažte příbalovou informaci nebo etiketu praktickému lékaři.</w:t>
      </w:r>
    </w:p>
    <w:p w14:paraId="27116D47" w14:textId="77777777" w:rsidR="00C114FF" w:rsidRPr="00486471" w:rsidRDefault="007A0216" w:rsidP="00003B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Po použití si umyjte ruce.</w:t>
      </w:r>
    </w:p>
    <w:p w14:paraId="629A173B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4C7A157D" w14:textId="77777777" w:rsidR="00295140" w:rsidRPr="00486471" w:rsidRDefault="005514D0" w:rsidP="00003BD3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u w:val="single"/>
          <w:lang w:val="cs-CZ"/>
        </w:rPr>
        <w:lastRenderedPageBreak/>
        <w:t>Zvláštní opatření pro ochranu životního prostředí</w:t>
      </w:r>
      <w:r w:rsidRPr="00486471">
        <w:rPr>
          <w:noProof w:val="0"/>
          <w:lang w:val="cs-CZ"/>
        </w:rPr>
        <w:t>:</w:t>
      </w:r>
    </w:p>
    <w:p w14:paraId="02973B33" w14:textId="77777777" w:rsidR="00295140" w:rsidRPr="00486471" w:rsidRDefault="00295140" w:rsidP="00003BD3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7EC6BE62" w14:textId="04E05491" w:rsidR="00C114FF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lang w:val="cs-CZ"/>
        </w:rPr>
      </w:pPr>
      <w:r w:rsidRPr="00486471">
        <w:rPr>
          <w:noProof w:val="0"/>
          <w:lang w:val="cs-CZ"/>
        </w:rPr>
        <w:t>Ne</w:t>
      </w:r>
      <w:r w:rsidR="00181F56" w:rsidRPr="00486471">
        <w:rPr>
          <w:noProof w:val="0"/>
          <w:lang w:val="cs-CZ"/>
        </w:rPr>
        <w:t>uplatňuje</w:t>
      </w:r>
      <w:r w:rsidRPr="00486471">
        <w:rPr>
          <w:noProof w:val="0"/>
          <w:lang w:val="cs-CZ"/>
        </w:rPr>
        <w:t xml:space="preserve"> se.</w:t>
      </w:r>
    </w:p>
    <w:p w14:paraId="2982B1E9" w14:textId="77777777" w:rsidR="00295140" w:rsidRPr="00486471" w:rsidRDefault="0029514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5F00F3D" w14:textId="77777777" w:rsidR="00C114FF" w:rsidRPr="00486471" w:rsidRDefault="005514D0" w:rsidP="00BF48EB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3.6</w:t>
      </w:r>
      <w:r w:rsidRPr="00486471">
        <w:rPr>
          <w:b/>
          <w:noProof w:val="0"/>
          <w:lang w:val="cs-CZ"/>
        </w:rPr>
        <w:tab/>
        <w:t>Nežádoucí účinky</w:t>
      </w:r>
    </w:p>
    <w:p w14:paraId="35855799" w14:textId="77777777" w:rsidR="00295140" w:rsidRPr="00486471" w:rsidRDefault="00295140" w:rsidP="00BF48EB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77E6A83" w14:textId="77777777" w:rsidR="00992750" w:rsidRPr="00486471" w:rsidRDefault="00992750" w:rsidP="00003BD3">
      <w:pPr>
        <w:spacing w:line="240" w:lineRule="auto"/>
        <w:ind w:left="4" w:right="20"/>
        <w:jc w:val="both"/>
        <w:rPr>
          <w:noProof w:val="0"/>
          <w:szCs w:val="22"/>
          <w:lang w:val="cs-CZ"/>
        </w:rPr>
      </w:pPr>
      <w:bookmarkStart w:id="2" w:name="_Hlk66891708"/>
      <w:r w:rsidRPr="00486471">
        <w:rPr>
          <w:noProof w:val="0"/>
          <w:lang w:val="cs-CZ"/>
        </w:rP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92750" w:rsidRPr="00486471" w14:paraId="5BBF5D9B" w14:textId="77777777" w:rsidTr="00A34FD5">
        <w:tc>
          <w:tcPr>
            <w:tcW w:w="1957" w:type="pct"/>
          </w:tcPr>
          <w:p w14:paraId="27C90CF1" w14:textId="77777777" w:rsidR="00992750" w:rsidRPr="00486471" w:rsidRDefault="00992750" w:rsidP="00A34FD5">
            <w:pPr>
              <w:spacing w:before="60" w:after="60"/>
              <w:rPr>
                <w:noProof w:val="0"/>
                <w:szCs w:val="22"/>
                <w:lang w:val="cs-CZ"/>
              </w:rPr>
            </w:pPr>
            <w:r w:rsidRPr="00486471">
              <w:rPr>
                <w:rStyle w:val="markedcontent"/>
                <w:noProof w:val="0"/>
                <w:lang w:val="cs-CZ"/>
              </w:rPr>
              <w:t>Velmi časté</w:t>
            </w:r>
            <w:r w:rsidRPr="00486471">
              <w:rPr>
                <w:noProof w:val="0"/>
                <w:lang w:val="cs-CZ"/>
              </w:rPr>
              <w:br/>
            </w:r>
            <w:r w:rsidRPr="00486471">
              <w:rPr>
                <w:rStyle w:val="markedcontent"/>
                <w:noProof w:val="0"/>
                <w:lang w:val="cs-CZ"/>
              </w:rPr>
              <w:t>(&gt;1 zvíře / 10 ošetřených zvířat):</w:t>
            </w:r>
          </w:p>
        </w:tc>
        <w:tc>
          <w:tcPr>
            <w:tcW w:w="3043" w:type="pct"/>
            <w:hideMark/>
          </w:tcPr>
          <w:p w14:paraId="67023BDC" w14:textId="21421B2F" w:rsidR="00992750" w:rsidRPr="00486471" w:rsidRDefault="00837776" w:rsidP="00A34FD5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486471">
              <w:rPr>
                <w:noProof w:val="0"/>
                <w:lang w:val="cs-CZ"/>
              </w:rPr>
              <w:t xml:space="preserve">bolest v místě injekčního podání, otok v místě injekčního podání </w:t>
            </w:r>
            <w:r w:rsidRPr="00486471">
              <w:rPr>
                <w:noProof w:val="0"/>
                <w:vertAlign w:val="superscript"/>
                <w:lang w:val="cs-CZ"/>
              </w:rPr>
              <w:t>1,2</w:t>
            </w:r>
          </w:p>
        </w:tc>
      </w:tr>
    </w:tbl>
    <w:p w14:paraId="5776F8B8" w14:textId="77777777" w:rsidR="00992750" w:rsidRPr="00486471" w:rsidRDefault="00992750" w:rsidP="00503F9C">
      <w:pPr>
        <w:tabs>
          <w:tab w:val="clear" w:pos="567"/>
        </w:tabs>
        <w:spacing w:before="120" w:line="240" w:lineRule="auto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Skot a 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92750" w:rsidRPr="00486471" w14:paraId="344A87F6" w14:textId="77777777" w:rsidTr="00A34FD5">
        <w:tc>
          <w:tcPr>
            <w:tcW w:w="1957" w:type="pct"/>
          </w:tcPr>
          <w:p w14:paraId="0A309CE3" w14:textId="77777777" w:rsidR="00992750" w:rsidRPr="00486471" w:rsidRDefault="00992750" w:rsidP="00A34FD5">
            <w:pPr>
              <w:spacing w:before="60" w:after="60"/>
              <w:rPr>
                <w:noProof w:val="0"/>
                <w:szCs w:val="22"/>
                <w:lang w:val="cs-CZ"/>
              </w:rPr>
            </w:pPr>
            <w:r w:rsidRPr="00486471">
              <w:rPr>
                <w:rStyle w:val="markedcontent"/>
                <w:noProof w:val="0"/>
                <w:lang w:val="cs-CZ"/>
              </w:rPr>
              <w:t>Velmi časté</w:t>
            </w:r>
            <w:r w:rsidRPr="00486471">
              <w:rPr>
                <w:noProof w:val="0"/>
                <w:lang w:val="cs-CZ"/>
              </w:rPr>
              <w:br/>
            </w:r>
            <w:r w:rsidRPr="00486471">
              <w:rPr>
                <w:rStyle w:val="markedcontent"/>
                <w:noProof w:val="0"/>
                <w:lang w:val="cs-CZ"/>
              </w:rPr>
              <w:t>(&gt;1 zvíře / 10 ošetřených zvířat):</w:t>
            </w:r>
          </w:p>
        </w:tc>
        <w:tc>
          <w:tcPr>
            <w:tcW w:w="3043" w:type="pct"/>
            <w:hideMark/>
          </w:tcPr>
          <w:p w14:paraId="05FF757A" w14:textId="624C38FA" w:rsidR="00992750" w:rsidRPr="00486471" w:rsidRDefault="004B645A" w:rsidP="00A34FD5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486471">
              <w:rPr>
                <w:noProof w:val="0"/>
                <w:lang w:val="cs-CZ"/>
              </w:rPr>
              <w:t xml:space="preserve">reakce v místě injekčního podání </w:t>
            </w:r>
            <w:r w:rsidRPr="00486471">
              <w:rPr>
                <w:noProof w:val="0"/>
                <w:vertAlign w:val="superscript"/>
                <w:lang w:val="cs-CZ"/>
              </w:rPr>
              <w:t>3</w:t>
            </w:r>
            <w:r w:rsidRPr="00486471">
              <w:rPr>
                <w:noProof w:val="0"/>
                <w:lang w:val="cs-CZ"/>
              </w:rPr>
              <w:t xml:space="preserve">, edém v místě injekčního podání, fibróza v místě injekčního podání, hemoragie v místě injekčního podání </w:t>
            </w:r>
            <w:r w:rsidRPr="00486471">
              <w:rPr>
                <w:noProof w:val="0"/>
                <w:vertAlign w:val="superscript"/>
                <w:lang w:val="cs-CZ"/>
              </w:rPr>
              <w:t>2</w:t>
            </w:r>
          </w:p>
        </w:tc>
      </w:tr>
    </w:tbl>
    <w:p w14:paraId="2A4EBC83" w14:textId="77777777" w:rsidR="00992750" w:rsidRPr="00486471" w:rsidRDefault="00992750" w:rsidP="00503F9C">
      <w:pPr>
        <w:tabs>
          <w:tab w:val="clear" w:pos="567"/>
        </w:tabs>
        <w:spacing w:before="120" w:line="240" w:lineRule="auto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Ovce: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92750" w:rsidRPr="00486471" w14:paraId="44779F3A" w14:textId="77777777" w:rsidTr="00A34FD5">
        <w:tc>
          <w:tcPr>
            <w:tcW w:w="1957" w:type="pct"/>
          </w:tcPr>
          <w:p w14:paraId="29A2C6C2" w14:textId="77777777" w:rsidR="00992750" w:rsidRPr="00486471" w:rsidRDefault="00992750" w:rsidP="00A34FD5">
            <w:pPr>
              <w:spacing w:before="60" w:after="60"/>
              <w:rPr>
                <w:noProof w:val="0"/>
                <w:szCs w:val="22"/>
                <w:lang w:val="cs-CZ"/>
              </w:rPr>
            </w:pPr>
            <w:r w:rsidRPr="00486471">
              <w:rPr>
                <w:rStyle w:val="markedcontent"/>
                <w:noProof w:val="0"/>
                <w:lang w:val="cs-CZ"/>
              </w:rPr>
              <w:t>Velmi časté</w:t>
            </w:r>
            <w:r w:rsidRPr="00486471">
              <w:rPr>
                <w:noProof w:val="0"/>
                <w:lang w:val="cs-CZ"/>
              </w:rPr>
              <w:br/>
            </w:r>
            <w:r w:rsidRPr="00486471">
              <w:rPr>
                <w:rStyle w:val="markedcontent"/>
                <w:noProof w:val="0"/>
                <w:lang w:val="cs-CZ"/>
              </w:rPr>
              <w:t>(&gt;1 zvíře / 10 ošetřených zvířat):</w:t>
            </w:r>
          </w:p>
        </w:tc>
        <w:tc>
          <w:tcPr>
            <w:tcW w:w="3043" w:type="pct"/>
            <w:hideMark/>
          </w:tcPr>
          <w:p w14:paraId="64AFB9CB" w14:textId="25AE6393" w:rsidR="00992750" w:rsidRPr="00486471" w:rsidRDefault="003C01E7" w:rsidP="00A34FD5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proofErr w:type="spellStart"/>
            <w:r w:rsidRPr="00486471">
              <w:rPr>
                <w:noProof w:val="0"/>
                <w:lang w:val="cs-CZ"/>
              </w:rPr>
              <w:t>diskomfort</w:t>
            </w:r>
            <w:proofErr w:type="spellEnd"/>
            <w:r w:rsidRPr="00486471">
              <w:rPr>
                <w:noProof w:val="0"/>
                <w:lang w:val="cs-CZ"/>
              </w:rPr>
              <w:t xml:space="preserve"> </w:t>
            </w:r>
            <w:r w:rsidRPr="00486471">
              <w:rPr>
                <w:noProof w:val="0"/>
                <w:vertAlign w:val="superscript"/>
                <w:lang w:val="cs-CZ"/>
              </w:rPr>
              <w:t>4</w:t>
            </w:r>
          </w:p>
        </w:tc>
      </w:tr>
    </w:tbl>
    <w:p w14:paraId="3C243EED" w14:textId="77777777" w:rsidR="00503F9C" w:rsidRPr="00486471" w:rsidRDefault="00503F9C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vertAlign w:val="superscript"/>
          <w:lang w:val="cs-CZ"/>
        </w:rPr>
        <w:t xml:space="preserve">1 </w:t>
      </w:r>
      <w:r w:rsidRPr="00486471">
        <w:rPr>
          <w:noProof w:val="0"/>
          <w:lang w:val="cs-CZ"/>
        </w:rPr>
        <w:t xml:space="preserve">Po subkutánním podání. </w:t>
      </w:r>
    </w:p>
    <w:p w14:paraId="558ECF2E" w14:textId="77777777" w:rsidR="00503F9C" w:rsidRPr="00486471" w:rsidRDefault="00503F9C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vertAlign w:val="superscript"/>
          <w:lang w:val="cs-CZ"/>
        </w:rPr>
        <w:t xml:space="preserve">2 </w:t>
      </w:r>
      <w:r w:rsidRPr="00486471">
        <w:rPr>
          <w:noProof w:val="0"/>
          <w:lang w:val="cs-CZ"/>
        </w:rPr>
        <w:t>Tyto příznaky mohou přetrvávat až 30 dní.</w:t>
      </w:r>
    </w:p>
    <w:p w14:paraId="5DE73904" w14:textId="0ACB211E" w:rsidR="003C01E7" w:rsidRPr="00486471" w:rsidRDefault="003C01E7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vertAlign w:val="superscript"/>
          <w:lang w:val="cs-CZ"/>
        </w:rPr>
        <w:t>3</w:t>
      </w:r>
      <w:r w:rsidRPr="00486471">
        <w:rPr>
          <w:noProof w:val="0"/>
          <w:lang w:val="cs-CZ"/>
        </w:rPr>
        <w:t xml:space="preserve"> Reverzibilní změny kongesce.</w:t>
      </w:r>
    </w:p>
    <w:p w14:paraId="62AF03AE" w14:textId="57240548" w:rsidR="00992750" w:rsidRPr="00486471" w:rsidRDefault="003C01E7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vertAlign w:val="superscript"/>
          <w:lang w:val="cs-CZ"/>
        </w:rPr>
        <w:t>4</w:t>
      </w:r>
      <w:r w:rsidRPr="00486471">
        <w:rPr>
          <w:noProof w:val="0"/>
          <w:lang w:val="cs-CZ"/>
        </w:rPr>
        <w:t xml:space="preserve"> Přechodné, odezní během několika minut: třesení hlavou, drbání místa injekčního podání, ustupování vzad.</w:t>
      </w:r>
    </w:p>
    <w:p w14:paraId="6F2D2098" w14:textId="77777777" w:rsidR="00992750" w:rsidRPr="00486471" w:rsidRDefault="00992750" w:rsidP="00003BD3">
      <w:pPr>
        <w:spacing w:line="240" w:lineRule="auto"/>
        <w:jc w:val="both"/>
        <w:rPr>
          <w:noProof w:val="0"/>
          <w:szCs w:val="22"/>
          <w:lang w:val="cs-CZ"/>
        </w:rPr>
      </w:pPr>
    </w:p>
    <w:p w14:paraId="3148671F" w14:textId="1BEB7895" w:rsidR="00247A48" w:rsidRPr="00486471" w:rsidRDefault="005514D0" w:rsidP="00003BD3">
      <w:pPr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41A8EC80" w14:textId="77777777" w:rsidR="00A95E81" w:rsidRPr="00486471" w:rsidRDefault="00A95E81" w:rsidP="00003BD3">
      <w:pPr>
        <w:spacing w:line="240" w:lineRule="auto"/>
        <w:jc w:val="both"/>
        <w:rPr>
          <w:noProof w:val="0"/>
          <w:szCs w:val="22"/>
          <w:lang w:val="cs-CZ"/>
        </w:rPr>
      </w:pPr>
    </w:p>
    <w:bookmarkEnd w:id="2"/>
    <w:p w14:paraId="0885B4FC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3.7</w:t>
      </w:r>
      <w:r w:rsidRPr="00486471">
        <w:rPr>
          <w:b/>
          <w:noProof w:val="0"/>
          <w:lang w:val="cs-CZ"/>
        </w:rPr>
        <w:tab/>
        <w:t>Použití v průběhu březosti, laktace nebo snášky</w:t>
      </w:r>
    </w:p>
    <w:p w14:paraId="0C7CC9CB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FEC21E1" w14:textId="7D76BCC7" w:rsidR="00157033" w:rsidRPr="00486471" w:rsidRDefault="0015703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Nebyla stanovena bezpečnost veterinárního léčivého přípravku pro použití během březosti a laktace</w:t>
      </w:r>
      <w:r w:rsidR="00075424">
        <w:rPr>
          <w:noProof w:val="0"/>
          <w:lang w:val="cs-CZ"/>
        </w:rPr>
        <w:t>.</w:t>
      </w:r>
    </w:p>
    <w:p w14:paraId="5F78D31C" w14:textId="1A3076E8" w:rsidR="00157033" w:rsidRPr="00486471" w:rsidRDefault="0015703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Použít pouze po zvážení terapeutického prospěchu a rizika příslušným veterinárním lékařem.</w:t>
      </w:r>
    </w:p>
    <w:p w14:paraId="45C6CFBB" w14:textId="07A32E36" w:rsidR="00C114FF" w:rsidRPr="00486471" w:rsidRDefault="0073052E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Laboratorní studie u potkanů a králíků nepodaly důkaz o teratogenním a </w:t>
      </w:r>
      <w:proofErr w:type="spellStart"/>
      <w:r w:rsidRPr="00486471">
        <w:rPr>
          <w:noProof w:val="0"/>
          <w:lang w:val="cs-CZ"/>
        </w:rPr>
        <w:t>fetotoxickém</w:t>
      </w:r>
      <w:proofErr w:type="spellEnd"/>
      <w:r w:rsidRPr="00486471">
        <w:rPr>
          <w:noProof w:val="0"/>
          <w:lang w:val="cs-CZ"/>
        </w:rPr>
        <w:t xml:space="preserve"> účinku a </w:t>
      </w:r>
      <w:proofErr w:type="spellStart"/>
      <w:r w:rsidRPr="00486471">
        <w:rPr>
          <w:noProof w:val="0"/>
          <w:lang w:val="cs-CZ"/>
        </w:rPr>
        <w:t>maternální</w:t>
      </w:r>
      <w:proofErr w:type="spellEnd"/>
      <w:r w:rsidRPr="00486471">
        <w:rPr>
          <w:noProof w:val="0"/>
          <w:lang w:val="cs-CZ"/>
        </w:rPr>
        <w:t xml:space="preserve"> toxicitě. </w:t>
      </w:r>
    </w:p>
    <w:p w14:paraId="771C2414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0DA109BB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</w:t>
      </w:r>
      <w:r w:rsidRPr="00486471">
        <w:rPr>
          <w:b/>
          <w:bCs/>
          <w:noProof w:val="0"/>
          <w:lang w:val="cs-CZ"/>
        </w:rPr>
        <w:t>.8</w:t>
      </w:r>
      <w:r w:rsidRPr="00486471">
        <w:rPr>
          <w:b/>
          <w:bCs/>
          <w:noProof w:val="0"/>
          <w:lang w:val="cs-CZ"/>
        </w:rPr>
        <w:tab/>
        <w:t>Interakce s jinými léčivými přípravky a další formy interakce</w:t>
      </w:r>
    </w:p>
    <w:p w14:paraId="75FF0526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375882D" w14:textId="77777777" w:rsidR="00C90EDA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Nejsou známy.</w:t>
      </w:r>
    </w:p>
    <w:p w14:paraId="5EF60C79" w14:textId="77777777" w:rsidR="00C90EDA" w:rsidRPr="00486471" w:rsidRDefault="00C90EDA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0496DE7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3.9</w:t>
      </w:r>
      <w:r w:rsidRPr="00486471">
        <w:rPr>
          <w:b/>
          <w:noProof w:val="0"/>
          <w:lang w:val="cs-CZ"/>
        </w:rPr>
        <w:tab/>
        <w:t>Cesty podání a dávkování</w:t>
      </w:r>
    </w:p>
    <w:p w14:paraId="3C09F8A1" w14:textId="77777777" w:rsidR="00145D34" w:rsidRPr="00486471" w:rsidRDefault="00145D34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5976F56" w14:textId="77777777" w:rsidR="00003BD3" w:rsidRPr="00486471" w:rsidRDefault="004F7815" w:rsidP="00003BD3">
      <w:pPr>
        <w:pStyle w:val="Zkladntext"/>
        <w:rPr>
          <w:noProof w:val="0"/>
          <w:szCs w:val="22"/>
          <w:u w:val="single"/>
          <w:lang w:val="cs-CZ"/>
        </w:rPr>
      </w:pPr>
      <w:r w:rsidRPr="00486471">
        <w:rPr>
          <w:noProof w:val="0"/>
          <w:u w:val="single"/>
          <w:lang w:val="cs-CZ"/>
        </w:rPr>
        <w:t>Skot</w:t>
      </w:r>
    </w:p>
    <w:p w14:paraId="65941DCA" w14:textId="0D96FAA8" w:rsidR="004F7815" w:rsidRPr="00486471" w:rsidRDefault="004F7815" w:rsidP="00003BD3">
      <w:pPr>
        <w:pStyle w:val="Zkladntext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Subkutánní podání.</w:t>
      </w:r>
    </w:p>
    <w:p w14:paraId="7E47BE66" w14:textId="77777777" w:rsidR="004F7815" w:rsidRPr="00486471" w:rsidRDefault="004F7815" w:rsidP="00003BD3">
      <w:pPr>
        <w:pStyle w:val="Zkladntext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Jednorázové subkutánní podání 2,5 mg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/kg živé hmotnosti (což odpovídá 1 ml veterinárního léčivého přípravku/40 kg živé hmotnosti). Při léčbě skotu nad 300 kg živé hmotnosti rozdělit dávku tak, aby do jednoho místa nebylo podáno více než 7,5 ml. </w:t>
      </w:r>
    </w:p>
    <w:p w14:paraId="21603E1A" w14:textId="77777777" w:rsidR="004F7815" w:rsidRPr="00486471" w:rsidRDefault="004F7815" w:rsidP="00003BD3">
      <w:pPr>
        <w:pStyle w:val="Zkladntext"/>
        <w:rPr>
          <w:noProof w:val="0"/>
          <w:szCs w:val="22"/>
          <w:u w:val="single"/>
          <w:lang w:val="cs-CZ"/>
        </w:rPr>
      </w:pPr>
    </w:p>
    <w:p w14:paraId="3E5061A2" w14:textId="77777777" w:rsidR="00003BD3" w:rsidRPr="00486471" w:rsidRDefault="004F7815" w:rsidP="00003BD3">
      <w:pPr>
        <w:pStyle w:val="Zkladntext"/>
        <w:rPr>
          <w:noProof w:val="0"/>
          <w:szCs w:val="22"/>
          <w:u w:val="single"/>
          <w:lang w:val="cs-CZ"/>
        </w:rPr>
      </w:pPr>
      <w:r w:rsidRPr="00486471">
        <w:rPr>
          <w:noProof w:val="0"/>
          <w:u w:val="single"/>
          <w:lang w:val="cs-CZ"/>
        </w:rPr>
        <w:t>Prasata</w:t>
      </w:r>
    </w:p>
    <w:p w14:paraId="043B266B" w14:textId="2CBE5A18" w:rsidR="004F7815" w:rsidRPr="00486471" w:rsidRDefault="004F7815" w:rsidP="00003BD3">
      <w:pPr>
        <w:pStyle w:val="Zkladntext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Intramuskulární podání.</w:t>
      </w:r>
    </w:p>
    <w:p w14:paraId="6C3D8879" w14:textId="1D70AF6B" w:rsidR="004F7815" w:rsidRPr="00486471" w:rsidRDefault="004F7815" w:rsidP="00003BD3">
      <w:pPr>
        <w:pStyle w:val="Zkladntext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Jednorázové subkutánní podání 2,5 mg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>/kg živé hmotnosti (což odpovídá 1 ml veterinárního léčivého přípravku/40 kg živé hmotnosti)</w:t>
      </w:r>
      <w:r w:rsidR="00717712" w:rsidRPr="00486471">
        <w:rPr>
          <w:noProof w:val="0"/>
          <w:lang w:val="cs-CZ"/>
        </w:rPr>
        <w:t xml:space="preserve"> do krku</w:t>
      </w:r>
      <w:r w:rsidRPr="00486471">
        <w:rPr>
          <w:noProof w:val="0"/>
          <w:lang w:val="cs-CZ"/>
        </w:rPr>
        <w:t>.</w:t>
      </w:r>
    </w:p>
    <w:p w14:paraId="0FA96D3E" w14:textId="77777777" w:rsidR="004F7815" w:rsidRPr="00486471" w:rsidRDefault="004F7815" w:rsidP="00003BD3">
      <w:pPr>
        <w:pStyle w:val="Zkladntext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Při léčbě prasat nad 80 kg živé hmotnosti rozdělit dávku tak, aby do jednoho místa nebylo podáno více než 2 ml.</w:t>
      </w:r>
    </w:p>
    <w:p w14:paraId="71D08A8F" w14:textId="77777777" w:rsidR="004F7815" w:rsidRPr="00486471" w:rsidRDefault="004F7815" w:rsidP="00003BD3">
      <w:pPr>
        <w:pStyle w:val="Zkladntext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lastRenderedPageBreak/>
        <w:t xml:space="preserve">V případě jakéhokoliv respiračního onemocnění se doporučuje léčit zvířata v počátečních stádiích onemocnění a zhodnotit odpověď na léčbu za 48 hodin po podání. Pokud klinické příznaky respiračního onemocnění přetrvávají nebo se zhoršují nebo pokud dojde k recidivě, má být léčba změněna s použitím jiného antibiotika a je třeba s léčbou pokračovat až do vymizení klinických příznaků.  </w:t>
      </w:r>
    </w:p>
    <w:p w14:paraId="68608223" w14:textId="77777777" w:rsidR="004F7815" w:rsidRPr="00486471" w:rsidRDefault="004F7815" w:rsidP="00003BD3">
      <w:pPr>
        <w:pStyle w:val="Zkladntext"/>
        <w:rPr>
          <w:noProof w:val="0"/>
          <w:szCs w:val="22"/>
          <w:lang w:val="cs-CZ"/>
        </w:rPr>
      </w:pPr>
    </w:p>
    <w:p w14:paraId="3152EF19" w14:textId="77777777" w:rsidR="00003BD3" w:rsidRPr="00486471" w:rsidRDefault="004F7815" w:rsidP="00BF48EB">
      <w:pPr>
        <w:pStyle w:val="Zkladntext"/>
        <w:keepNext/>
        <w:rPr>
          <w:noProof w:val="0"/>
          <w:szCs w:val="22"/>
          <w:u w:val="single"/>
          <w:lang w:val="cs-CZ"/>
        </w:rPr>
      </w:pPr>
      <w:r w:rsidRPr="00486471">
        <w:rPr>
          <w:noProof w:val="0"/>
          <w:u w:val="single"/>
          <w:lang w:val="cs-CZ"/>
        </w:rPr>
        <w:t>Ovce</w:t>
      </w:r>
    </w:p>
    <w:p w14:paraId="596D7206" w14:textId="55AB4E53" w:rsidR="004F7815" w:rsidRPr="00486471" w:rsidRDefault="004F7815" w:rsidP="00003BD3">
      <w:pPr>
        <w:pStyle w:val="Zkladntext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Intramuskulární podání.</w:t>
      </w:r>
    </w:p>
    <w:p w14:paraId="56BC2CF1" w14:textId="4F350FE2" w:rsidR="004F7815" w:rsidRDefault="004F7815" w:rsidP="00003BD3">
      <w:pPr>
        <w:pStyle w:val="Zkladntext"/>
        <w:rPr>
          <w:noProof w:val="0"/>
          <w:lang w:val="cs-CZ"/>
        </w:rPr>
      </w:pPr>
      <w:r w:rsidRPr="00486471">
        <w:rPr>
          <w:noProof w:val="0"/>
          <w:lang w:val="cs-CZ"/>
        </w:rPr>
        <w:t xml:space="preserve">Jednorázové intramuskulární podání 2,5 mg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>/kg živé hmotnosti (což odpovídá 1 ml veterinárního léčivého přípravku/40 kg živé hmotnosti)</w:t>
      </w:r>
      <w:r w:rsidR="00717712" w:rsidRPr="00486471">
        <w:rPr>
          <w:noProof w:val="0"/>
          <w:lang w:val="cs-CZ"/>
        </w:rPr>
        <w:t xml:space="preserve"> do krku</w:t>
      </w:r>
      <w:r w:rsidRPr="00486471">
        <w:rPr>
          <w:noProof w:val="0"/>
          <w:lang w:val="cs-CZ"/>
        </w:rPr>
        <w:t>.</w:t>
      </w:r>
    </w:p>
    <w:p w14:paraId="41AF3907" w14:textId="77777777" w:rsidR="00075424" w:rsidRPr="00486471" w:rsidRDefault="00075424" w:rsidP="00003BD3">
      <w:pPr>
        <w:pStyle w:val="Zkladntext"/>
        <w:rPr>
          <w:noProof w:val="0"/>
          <w:szCs w:val="22"/>
          <w:lang w:val="cs-CZ"/>
        </w:rPr>
      </w:pPr>
    </w:p>
    <w:p w14:paraId="7595F48A" w14:textId="77777777" w:rsidR="00075424" w:rsidRDefault="004F7815" w:rsidP="00003BD3">
      <w:pPr>
        <w:tabs>
          <w:tab w:val="clear" w:pos="567"/>
        </w:tabs>
        <w:spacing w:line="240" w:lineRule="auto"/>
        <w:jc w:val="both"/>
        <w:rPr>
          <w:noProof w:val="0"/>
          <w:lang w:val="cs-CZ"/>
        </w:rPr>
      </w:pPr>
      <w:r w:rsidRPr="00486471">
        <w:rPr>
          <w:noProof w:val="0"/>
          <w:lang w:val="cs-CZ"/>
        </w:rPr>
        <w:t xml:space="preserve">Pro zajištění správného dávkování má být živá hmotnost stanovena co nejpřesněji, aby se předešlo </w:t>
      </w:r>
      <w:proofErr w:type="spellStart"/>
      <w:r w:rsidRPr="00486471">
        <w:rPr>
          <w:noProof w:val="0"/>
          <w:lang w:val="cs-CZ"/>
        </w:rPr>
        <w:t>poddávkování</w:t>
      </w:r>
      <w:proofErr w:type="spellEnd"/>
      <w:r w:rsidRPr="00486471">
        <w:rPr>
          <w:noProof w:val="0"/>
          <w:lang w:val="cs-CZ"/>
        </w:rPr>
        <w:t xml:space="preserve">. </w:t>
      </w:r>
    </w:p>
    <w:p w14:paraId="0C14EE73" w14:textId="7A2B98E8" w:rsidR="00247A48" w:rsidRPr="00486471" w:rsidRDefault="004F7815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Pro vícenásobné použití injekční lahvičky se doporučuje použití aspirační jehly nebo </w:t>
      </w:r>
      <w:proofErr w:type="spellStart"/>
      <w:r w:rsidRPr="00486471">
        <w:rPr>
          <w:noProof w:val="0"/>
          <w:lang w:val="cs-CZ"/>
        </w:rPr>
        <w:t>vícedávkové</w:t>
      </w:r>
      <w:proofErr w:type="spellEnd"/>
      <w:r w:rsidRPr="00486471">
        <w:rPr>
          <w:noProof w:val="0"/>
          <w:lang w:val="cs-CZ"/>
        </w:rPr>
        <w:t xml:space="preserve"> injekční stříkačky, aby se předešlo nadměrnému propichování zátky.</w:t>
      </w:r>
    </w:p>
    <w:p w14:paraId="676D2D9B" w14:textId="77777777" w:rsidR="00C71FF3" w:rsidRPr="00486471" w:rsidRDefault="00C71FF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Pryžovou zátku lze propíchnout max. 30krát.</w:t>
      </w:r>
    </w:p>
    <w:p w14:paraId="627B6F2B" w14:textId="77777777" w:rsidR="00247A48" w:rsidRPr="00486471" w:rsidRDefault="00247A4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464B8FC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3.10 Příznaky předávkování (a kde je relevantní, první pomoc a antidota)</w:t>
      </w:r>
    </w:p>
    <w:p w14:paraId="171978C3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473A82D1" w14:textId="74DD6C9D" w:rsidR="000869A8" w:rsidRPr="00486471" w:rsidRDefault="000869A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U skotu při podání troj-, pěti- nebo desetinásobku doporučené dávky byly pozorovány přechodné příznaky spojené s </w:t>
      </w:r>
      <w:proofErr w:type="spellStart"/>
      <w:r w:rsidR="00075424">
        <w:rPr>
          <w:noProof w:val="0"/>
          <w:lang w:val="cs-CZ"/>
        </w:rPr>
        <w:t>diskomfortem</w:t>
      </w:r>
      <w:proofErr w:type="spellEnd"/>
      <w:r w:rsidR="00075424">
        <w:rPr>
          <w:noProof w:val="0"/>
          <w:lang w:val="cs-CZ"/>
        </w:rPr>
        <w:t xml:space="preserve"> </w:t>
      </w:r>
      <w:r w:rsidRPr="00486471">
        <w:rPr>
          <w:noProof w:val="0"/>
          <w:lang w:val="cs-CZ"/>
        </w:rPr>
        <w:t xml:space="preserve">v místě </w:t>
      </w:r>
      <w:r w:rsidR="00075424">
        <w:rPr>
          <w:noProof w:val="0"/>
          <w:lang w:val="cs-CZ"/>
        </w:rPr>
        <w:t xml:space="preserve">injekčního </w:t>
      </w:r>
      <w:r w:rsidRPr="00486471">
        <w:rPr>
          <w:noProof w:val="0"/>
          <w:lang w:val="cs-CZ"/>
        </w:rPr>
        <w:t>podání, kter</w:t>
      </w:r>
      <w:r w:rsidR="00075424">
        <w:rPr>
          <w:noProof w:val="0"/>
          <w:lang w:val="cs-CZ"/>
        </w:rPr>
        <w:t>ý byl spojen s</w:t>
      </w:r>
      <w:r w:rsidRPr="00486471">
        <w:rPr>
          <w:noProof w:val="0"/>
          <w:lang w:val="cs-CZ"/>
        </w:rPr>
        <w:t xml:space="preserve"> neklid</w:t>
      </w:r>
      <w:r w:rsidR="00075424">
        <w:rPr>
          <w:noProof w:val="0"/>
          <w:lang w:val="cs-CZ"/>
        </w:rPr>
        <w:t>em</w:t>
      </w:r>
      <w:r w:rsidRPr="00486471">
        <w:rPr>
          <w:noProof w:val="0"/>
          <w:lang w:val="cs-CZ"/>
        </w:rPr>
        <w:t>, třesení hlavou, hrabání nohou po zemi a krátkodob</w:t>
      </w:r>
      <w:r w:rsidR="00075424">
        <w:rPr>
          <w:noProof w:val="0"/>
          <w:lang w:val="cs-CZ"/>
        </w:rPr>
        <w:t>ým</w:t>
      </w:r>
      <w:r w:rsidRPr="00486471">
        <w:rPr>
          <w:noProof w:val="0"/>
          <w:lang w:val="cs-CZ"/>
        </w:rPr>
        <w:t xml:space="preserve"> snížení</w:t>
      </w:r>
      <w:r w:rsidR="00075424"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příjmu krmiva. </w:t>
      </w:r>
      <w:r w:rsidR="00075424">
        <w:rPr>
          <w:noProof w:val="0"/>
          <w:lang w:val="cs-CZ"/>
        </w:rPr>
        <w:t>U s</w:t>
      </w:r>
      <w:r w:rsidRPr="00486471">
        <w:rPr>
          <w:noProof w:val="0"/>
          <w:lang w:val="cs-CZ"/>
        </w:rPr>
        <w:t>kotu, který dostal pětinásobek až šestinásobek doporučené dávky</w:t>
      </w:r>
      <w:r w:rsidR="00075424">
        <w:rPr>
          <w:noProof w:val="0"/>
          <w:lang w:val="cs-CZ"/>
        </w:rPr>
        <w:t>, byla pozorována mírná degenerace myokardu.</w:t>
      </w:r>
    </w:p>
    <w:p w14:paraId="646A325F" w14:textId="77777777" w:rsidR="0081608A" w:rsidRPr="00486471" w:rsidRDefault="0081608A" w:rsidP="00003BD3">
      <w:pPr>
        <w:tabs>
          <w:tab w:val="clear" w:pos="567"/>
        </w:tabs>
        <w:spacing w:line="240" w:lineRule="auto"/>
        <w:jc w:val="both"/>
        <w:rPr>
          <w:noProof w:val="0"/>
          <w:lang w:val="cs-CZ"/>
        </w:rPr>
      </w:pPr>
    </w:p>
    <w:p w14:paraId="2AB96BB0" w14:textId="089A4B58" w:rsidR="000869A8" w:rsidRPr="00486471" w:rsidRDefault="000869A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U mladých prasat vážících přibližně 10 kg po podání troj- nebo pětinásobku léčebné dávky byly pozorovány přechodné příznaky spojené s </w:t>
      </w:r>
      <w:proofErr w:type="spellStart"/>
      <w:r w:rsidR="00075424">
        <w:rPr>
          <w:noProof w:val="0"/>
          <w:lang w:val="cs-CZ"/>
        </w:rPr>
        <w:t>diskomfortem</w:t>
      </w:r>
      <w:proofErr w:type="spellEnd"/>
      <w:r w:rsidRPr="00486471">
        <w:rPr>
          <w:noProof w:val="0"/>
          <w:lang w:val="cs-CZ"/>
        </w:rPr>
        <w:t xml:space="preserve"> v místě podání</w:t>
      </w:r>
      <w:r w:rsidR="00B35993" w:rsidRPr="00486471">
        <w:rPr>
          <w:noProof w:val="0"/>
          <w:lang w:val="cs-CZ"/>
        </w:rPr>
        <w:t>,</w:t>
      </w:r>
      <w:r w:rsidRPr="00486471">
        <w:rPr>
          <w:noProof w:val="0"/>
          <w:lang w:val="cs-CZ"/>
        </w:rPr>
        <w:t xml:space="preserve"> </w:t>
      </w:r>
      <w:r w:rsidR="00075424">
        <w:rPr>
          <w:noProof w:val="0"/>
          <w:lang w:val="cs-CZ"/>
        </w:rPr>
        <w:t xml:space="preserve">který byl spojen s </w:t>
      </w:r>
      <w:r w:rsidRPr="00486471">
        <w:rPr>
          <w:noProof w:val="0"/>
          <w:lang w:val="cs-CZ"/>
        </w:rPr>
        <w:t>nadměrn</w:t>
      </w:r>
      <w:r w:rsidR="00075424">
        <w:rPr>
          <w:noProof w:val="0"/>
          <w:lang w:val="cs-CZ"/>
        </w:rPr>
        <w:t>ými</w:t>
      </w:r>
      <w:r w:rsidRPr="00486471">
        <w:rPr>
          <w:noProof w:val="0"/>
          <w:lang w:val="cs-CZ"/>
        </w:rPr>
        <w:t xml:space="preserve"> hlasov</w:t>
      </w:r>
      <w:r w:rsidR="00075424">
        <w:rPr>
          <w:noProof w:val="0"/>
          <w:lang w:val="cs-CZ"/>
        </w:rPr>
        <w:t>ými</w:t>
      </w:r>
      <w:r w:rsidRPr="00486471">
        <w:rPr>
          <w:noProof w:val="0"/>
          <w:lang w:val="cs-CZ"/>
        </w:rPr>
        <w:t xml:space="preserve"> projevy a neklid</w:t>
      </w:r>
      <w:r w:rsidR="00075424">
        <w:rPr>
          <w:noProof w:val="0"/>
          <w:lang w:val="cs-CZ"/>
        </w:rPr>
        <w:t>em</w:t>
      </w:r>
      <w:r w:rsidRPr="00486471">
        <w:rPr>
          <w:noProof w:val="0"/>
          <w:lang w:val="cs-CZ"/>
        </w:rPr>
        <w:t xml:space="preserve">. Taktéž bylo pozorováno kulhání, pokud byla místem podání zadní noha. </w:t>
      </w:r>
    </w:p>
    <w:p w14:paraId="2664F7A9" w14:textId="6C6A6DAF" w:rsidR="000869A8" w:rsidRPr="00486471" w:rsidRDefault="000869A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U jehňat (zhruba v 6 týdnech věku) po podání troj- nebo pětinásobku doporučené dávky byly pozorovány přechodné příznaky spojené s </w:t>
      </w:r>
      <w:proofErr w:type="spellStart"/>
      <w:r w:rsidR="00A10EB3">
        <w:rPr>
          <w:noProof w:val="0"/>
          <w:lang w:val="cs-CZ"/>
        </w:rPr>
        <w:t>diskomfortem</w:t>
      </w:r>
      <w:proofErr w:type="spellEnd"/>
      <w:r w:rsidR="00A10EB3">
        <w:rPr>
          <w:noProof w:val="0"/>
          <w:lang w:val="cs-CZ"/>
        </w:rPr>
        <w:t xml:space="preserve"> </w:t>
      </w:r>
      <w:r w:rsidRPr="00486471">
        <w:rPr>
          <w:noProof w:val="0"/>
          <w:lang w:val="cs-CZ"/>
        </w:rPr>
        <w:t xml:space="preserve">v místě podání, </w:t>
      </w:r>
      <w:r w:rsidR="00A10EB3">
        <w:rPr>
          <w:noProof w:val="0"/>
          <w:lang w:val="cs-CZ"/>
        </w:rPr>
        <w:t>který byl spojen s</w:t>
      </w:r>
      <w:r w:rsidRPr="00486471">
        <w:rPr>
          <w:noProof w:val="0"/>
          <w:lang w:val="cs-CZ"/>
        </w:rPr>
        <w:t xml:space="preserve"> ustupování</w:t>
      </w:r>
      <w:r w:rsidR="00A10EB3"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vzad, třesení</w:t>
      </w:r>
      <w:r w:rsidR="00A10EB3"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hlavou, drbání</w:t>
      </w:r>
      <w:r w:rsidR="00A10EB3"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v místě podání, polehávání</w:t>
      </w:r>
      <w:r w:rsidR="00A10EB3"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 a vstávání</w:t>
      </w:r>
      <w:r w:rsidR="00A10EB3"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>, bečení</w:t>
      </w:r>
      <w:r w:rsidR="00A10EB3">
        <w:rPr>
          <w:noProof w:val="0"/>
          <w:lang w:val="cs-CZ"/>
        </w:rPr>
        <w:t>m</w:t>
      </w:r>
      <w:r w:rsidRPr="00486471">
        <w:rPr>
          <w:noProof w:val="0"/>
          <w:lang w:val="cs-CZ"/>
        </w:rPr>
        <w:t xml:space="preserve">. </w:t>
      </w:r>
    </w:p>
    <w:p w14:paraId="0A7DD521" w14:textId="77777777" w:rsidR="000869A8" w:rsidRPr="00486471" w:rsidRDefault="000869A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8661873" w14:textId="77777777" w:rsidR="009A6509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3.11</w:t>
      </w:r>
      <w:r w:rsidRPr="00486471">
        <w:rPr>
          <w:b/>
          <w:noProof w:val="0"/>
          <w:lang w:val="cs-CZ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486471">
        <w:rPr>
          <w:b/>
          <w:noProof w:val="0"/>
          <w:lang w:val="cs-CZ"/>
        </w:rPr>
        <w:t>antiparazitárních</w:t>
      </w:r>
      <w:proofErr w:type="spellEnd"/>
      <w:r w:rsidRPr="00486471">
        <w:rPr>
          <w:b/>
          <w:noProof w:val="0"/>
          <w:lang w:val="cs-CZ"/>
        </w:rPr>
        <w:t xml:space="preserve"> veterinárních léčivých přípravků, za účelem snížení rizika rozvoje rezistence</w:t>
      </w:r>
    </w:p>
    <w:p w14:paraId="1FC4B5DE" w14:textId="77777777" w:rsidR="009A6509" w:rsidRPr="00486471" w:rsidRDefault="009A6509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881C111" w14:textId="77777777" w:rsidR="009A6509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Neuplatňuje se.</w:t>
      </w:r>
    </w:p>
    <w:p w14:paraId="04D88498" w14:textId="77777777" w:rsidR="009A6509" w:rsidRPr="00486471" w:rsidRDefault="009A6509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01635F6A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3.12</w:t>
      </w:r>
      <w:r w:rsidRPr="00486471">
        <w:rPr>
          <w:b/>
          <w:noProof w:val="0"/>
          <w:lang w:val="cs-CZ"/>
        </w:rPr>
        <w:tab/>
        <w:t>Ochranné lhůty</w:t>
      </w:r>
    </w:p>
    <w:p w14:paraId="5C500EB8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389FAB0" w14:textId="49FECDFB" w:rsidR="00003BD3" w:rsidRPr="00486471" w:rsidRDefault="000869A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u w:val="single"/>
          <w:lang w:val="cs-CZ"/>
        </w:rPr>
        <w:t>Skot:</w:t>
      </w:r>
      <w:r w:rsidRPr="00486471">
        <w:rPr>
          <w:noProof w:val="0"/>
          <w:lang w:val="cs-CZ"/>
        </w:rPr>
        <w:t xml:space="preserve"> Maso: 22 dnů.</w:t>
      </w:r>
    </w:p>
    <w:p w14:paraId="6C7DDA22" w14:textId="4F30F651" w:rsidR="00003BD3" w:rsidRPr="00486471" w:rsidRDefault="000869A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u w:val="single"/>
          <w:lang w:val="cs-CZ"/>
        </w:rPr>
        <w:t>Prasata:</w:t>
      </w:r>
      <w:r w:rsidRPr="00486471">
        <w:rPr>
          <w:noProof w:val="0"/>
          <w:lang w:val="cs-CZ"/>
        </w:rPr>
        <w:t xml:space="preserve"> Maso: 13 dnů.</w:t>
      </w:r>
    </w:p>
    <w:p w14:paraId="06517EF1" w14:textId="24665CFD" w:rsidR="00C114FF" w:rsidRPr="00486471" w:rsidRDefault="000869A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u w:val="single"/>
          <w:lang w:val="cs-CZ"/>
        </w:rPr>
        <w:t>Ovce</w:t>
      </w:r>
      <w:r w:rsidRPr="00486471">
        <w:rPr>
          <w:noProof w:val="0"/>
          <w:lang w:val="cs-CZ"/>
        </w:rPr>
        <w:t>: Maso: 16 dnů.</w:t>
      </w:r>
    </w:p>
    <w:p w14:paraId="7F7F972C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CD778F4" w14:textId="77777777" w:rsidR="00C114FF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Nepoužívat u zvířat, jejichž mléko je určeno pro lidskou spotřebu.</w:t>
      </w:r>
    </w:p>
    <w:p w14:paraId="51482027" w14:textId="4FA2ECC0" w:rsidR="00C114FF" w:rsidRPr="00486471" w:rsidRDefault="0017528A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>
        <w:t>B</w:t>
      </w:r>
      <w:r w:rsidRPr="00884C49">
        <w:t>ěhem 2 měsíců před předpokládaným porodem</w:t>
      </w:r>
      <w:r w:rsidR="00C52042">
        <w:t xml:space="preserve"> </w:t>
      </w:r>
      <w:r>
        <w:t>n</w:t>
      </w:r>
      <w:proofErr w:type="spellStart"/>
      <w:r w:rsidR="005514D0" w:rsidRPr="00486471">
        <w:rPr>
          <w:noProof w:val="0"/>
          <w:lang w:val="cs-CZ"/>
        </w:rPr>
        <w:t>epoužívat</w:t>
      </w:r>
      <w:proofErr w:type="spellEnd"/>
      <w:r w:rsidR="005514D0" w:rsidRPr="00486471">
        <w:rPr>
          <w:noProof w:val="0"/>
          <w:lang w:val="cs-CZ"/>
        </w:rPr>
        <w:t xml:space="preserve"> u březích zvířat, jejichž mléko bude určeno pro lidskou spotřebu.</w:t>
      </w:r>
    </w:p>
    <w:p w14:paraId="57064724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6E41B27" w14:textId="77777777" w:rsidR="00FC02F3" w:rsidRPr="00486471" w:rsidRDefault="00FC02F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7F2704D" w14:textId="77777777" w:rsidR="00C114FF" w:rsidRPr="00486471" w:rsidRDefault="005514D0" w:rsidP="00003BD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4.</w:t>
      </w:r>
      <w:r w:rsidRPr="00486471">
        <w:rPr>
          <w:b/>
          <w:noProof w:val="0"/>
          <w:lang w:val="cs-CZ"/>
        </w:rPr>
        <w:tab/>
        <w:t>FARMAKOLOGICKÉ INFORMACE</w:t>
      </w:r>
    </w:p>
    <w:p w14:paraId="4ACAF83D" w14:textId="77777777" w:rsidR="00C114FF" w:rsidRPr="00486471" w:rsidRDefault="00C114FF" w:rsidP="00003BD3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4A5BD40B" w14:textId="1B0D8CF3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4.1</w:t>
      </w:r>
      <w:r w:rsidRPr="00486471">
        <w:rPr>
          <w:b/>
          <w:noProof w:val="0"/>
          <w:lang w:val="cs-CZ"/>
        </w:rPr>
        <w:tab/>
      </w:r>
      <w:proofErr w:type="spellStart"/>
      <w:r w:rsidRPr="00486471">
        <w:rPr>
          <w:b/>
          <w:noProof w:val="0"/>
          <w:lang w:val="cs-CZ"/>
        </w:rPr>
        <w:t>ATCvet</w:t>
      </w:r>
      <w:proofErr w:type="spellEnd"/>
      <w:r w:rsidRPr="00486471">
        <w:rPr>
          <w:b/>
          <w:noProof w:val="0"/>
          <w:lang w:val="cs-CZ"/>
        </w:rPr>
        <w:t xml:space="preserve"> kód:</w:t>
      </w:r>
      <w:r w:rsidRPr="00486471">
        <w:rPr>
          <w:noProof w:val="0"/>
          <w:lang w:val="cs-CZ"/>
        </w:rPr>
        <w:t xml:space="preserve"> QJ01FA94</w:t>
      </w:r>
    </w:p>
    <w:p w14:paraId="3FE293B8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7249DEFF" w14:textId="77777777" w:rsidR="00C114FF" w:rsidRPr="00486471" w:rsidRDefault="00FD1E45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4.2</w:t>
      </w:r>
      <w:r w:rsidRPr="00486471">
        <w:rPr>
          <w:b/>
          <w:noProof w:val="0"/>
          <w:lang w:val="cs-CZ"/>
        </w:rPr>
        <w:tab/>
        <w:t>Farmakodynamika</w:t>
      </w:r>
    </w:p>
    <w:p w14:paraId="16FCBEB8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A27B820" w14:textId="56682F8A" w:rsidR="00003BD3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lastRenderedPageBreak/>
        <w:t>Tulathromycin</w:t>
      </w:r>
      <w:proofErr w:type="spellEnd"/>
      <w:r w:rsidRPr="00486471">
        <w:rPr>
          <w:noProof w:val="0"/>
          <w:lang w:val="cs-CZ"/>
        </w:rPr>
        <w:t xml:space="preserve"> je </w:t>
      </w:r>
      <w:proofErr w:type="spellStart"/>
      <w:r w:rsidRPr="00486471">
        <w:rPr>
          <w:noProof w:val="0"/>
          <w:lang w:val="cs-CZ"/>
        </w:rPr>
        <w:t>semisyntetická</w:t>
      </w:r>
      <w:proofErr w:type="spellEnd"/>
      <w:r w:rsidRPr="00486471">
        <w:rPr>
          <w:noProof w:val="0"/>
          <w:lang w:val="cs-CZ"/>
        </w:rPr>
        <w:t xml:space="preserve"> </w:t>
      </w:r>
      <w:proofErr w:type="spellStart"/>
      <w:r w:rsidRPr="00486471">
        <w:rPr>
          <w:noProof w:val="0"/>
          <w:lang w:val="cs-CZ"/>
        </w:rPr>
        <w:t>makrolidová</w:t>
      </w:r>
      <w:proofErr w:type="spellEnd"/>
      <w:r w:rsidRPr="00486471">
        <w:rPr>
          <w:noProof w:val="0"/>
          <w:lang w:val="cs-CZ"/>
        </w:rPr>
        <w:t xml:space="preserve"> antimikrobní látka, která </w:t>
      </w:r>
      <w:r w:rsidR="00A10EB3">
        <w:rPr>
          <w:noProof w:val="0"/>
          <w:lang w:val="cs-CZ"/>
        </w:rPr>
        <w:t>je produktem</w:t>
      </w:r>
      <w:r w:rsidRPr="00486471">
        <w:rPr>
          <w:noProof w:val="0"/>
          <w:lang w:val="cs-CZ"/>
        </w:rPr>
        <w:t xml:space="preserve"> fermenta</w:t>
      </w:r>
      <w:r w:rsidR="00A10EB3">
        <w:rPr>
          <w:noProof w:val="0"/>
          <w:lang w:val="cs-CZ"/>
        </w:rPr>
        <w:t>ce</w:t>
      </w:r>
      <w:r w:rsidRPr="00486471">
        <w:rPr>
          <w:noProof w:val="0"/>
          <w:lang w:val="cs-CZ"/>
        </w:rPr>
        <w:t xml:space="preserve">. Odlišuje se od mnohých jiných </w:t>
      </w:r>
      <w:proofErr w:type="spellStart"/>
      <w:r w:rsidRPr="00486471">
        <w:rPr>
          <w:noProof w:val="0"/>
          <w:lang w:val="cs-CZ"/>
        </w:rPr>
        <w:t>makrolidů</w:t>
      </w:r>
      <w:proofErr w:type="spellEnd"/>
      <w:r w:rsidRPr="00486471">
        <w:rPr>
          <w:noProof w:val="0"/>
          <w:lang w:val="cs-CZ"/>
        </w:rPr>
        <w:t xml:space="preserve"> v tom, že má dlouhotrvající účinek, který je částečně způsoben jeho třemi aminovými skupinami; proto dostal chemické </w:t>
      </w:r>
      <w:proofErr w:type="spellStart"/>
      <w:r w:rsidRPr="00486471">
        <w:rPr>
          <w:noProof w:val="0"/>
          <w:lang w:val="cs-CZ"/>
        </w:rPr>
        <w:t>podskupinové</w:t>
      </w:r>
      <w:proofErr w:type="spellEnd"/>
      <w:r w:rsidRPr="00486471">
        <w:rPr>
          <w:noProof w:val="0"/>
          <w:lang w:val="cs-CZ"/>
        </w:rPr>
        <w:t xml:space="preserve"> označení </w:t>
      </w:r>
      <w:proofErr w:type="spellStart"/>
      <w:r w:rsidRPr="00486471">
        <w:rPr>
          <w:noProof w:val="0"/>
          <w:lang w:val="cs-CZ"/>
        </w:rPr>
        <w:t>triamilid</w:t>
      </w:r>
      <w:proofErr w:type="spellEnd"/>
      <w:r w:rsidRPr="00486471">
        <w:rPr>
          <w:noProof w:val="0"/>
          <w:lang w:val="cs-CZ"/>
        </w:rPr>
        <w:t>.</w:t>
      </w:r>
    </w:p>
    <w:p w14:paraId="792D69D7" w14:textId="00CF5468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 w:eastAsia="cs-CZ"/>
        </w:rPr>
      </w:pPr>
    </w:p>
    <w:p w14:paraId="086D3E3B" w14:textId="77777777" w:rsidR="00003BD3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t>Makrolidy</w:t>
      </w:r>
      <w:proofErr w:type="spellEnd"/>
      <w:r w:rsidRPr="00486471">
        <w:rPr>
          <w:noProof w:val="0"/>
          <w:lang w:val="cs-CZ"/>
        </w:rPr>
        <w:t xml:space="preserve"> jsou bakteriostaticky účinkující antibiotika a inhibují biosyntézu esenciálních bílkovin díky jejich schopnosti selektivně se vázat na bakteriální ribozomální RNA. Působí prostřednictvím stimulace disociace </w:t>
      </w:r>
      <w:proofErr w:type="spellStart"/>
      <w:r w:rsidRPr="00486471">
        <w:rPr>
          <w:noProof w:val="0"/>
          <w:lang w:val="cs-CZ"/>
        </w:rPr>
        <w:t>peptidyl-tRNA</w:t>
      </w:r>
      <w:proofErr w:type="spellEnd"/>
      <w:r w:rsidRPr="00486471">
        <w:rPr>
          <w:noProof w:val="0"/>
          <w:lang w:val="cs-CZ"/>
        </w:rPr>
        <w:t xml:space="preserve"> od ribozomu během procesu translokace.</w:t>
      </w:r>
    </w:p>
    <w:p w14:paraId="5E424481" w14:textId="61F9034F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 w:eastAsia="cs-CZ"/>
        </w:rPr>
      </w:pPr>
    </w:p>
    <w:p w14:paraId="2F4AFC2E" w14:textId="743E34B2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t>Tulathromycin</w:t>
      </w:r>
      <w:proofErr w:type="spellEnd"/>
      <w:r w:rsidRPr="00486471">
        <w:rPr>
          <w:noProof w:val="0"/>
          <w:lang w:val="cs-CZ"/>
        </w:rPr>
        <w:t xml:space="preserve"> má </w:t>
      </w:r>
      <w:r w:rsidRPr="00486471">
        <w:rPr>
          <w:i/>
          <w:iCs/>
          <w:noProof w:val="0"/>
          <w:lang w:val="cs-CZ"/>
        </w:rPr>
        <w:t>in vitro</w:t>
      </w:r>
      <w:r w:rsidRPr="00486471">
        <w:rPr>
          <w:noProof w:val="0"/>
          <w:lang w:val="cs-CZ"/>
        </w:rPr>
        <w:t xml:space="preserve"> účinnost proti</w:t>
      </w:r>
      <w:r w:rsidR="006D4E52" w:rsidRPr="00486471">
        <w:rPr>
          <w:noProof w:val="0"/>
          <w:lang w:val="cs-CZ"/>
        </w:rPr>
        <w:t xml:space="preserve"> bakteriálním </w:t>
      </w:r>
      <w:r w:rsidR="00A10EB3">
        <w:rPr>
          <w:noProof w:val="0"/>
          <w:lang w:val="cs-CZ"/>
        </w:rPr>
        <w:t xml:space="preserve">nejčastějším </w:t>
      </w:r>
      <w:r w:rsidR="006D4E52" w:rsidRPr="00486471">
        <w:rPr>
          <w:noProof w:val="0"/>
          <w:lang w:val="cs-CZ"/>
        </w:rPr>
        <w:t xml:space="preserve">patogenům </w:t>
      </w:r>
      <w:r w:rsidR="00A10EB3">
        <w:rPr>
          <w:noProof w:val="0"/>
          <w:lang w:val="cs-CZ"/>
        </w:rPr>
        <w:t xml:space="preserve">vyvolávajícím </w:t>
      </w:r>
      <w:r w:rsidR="006D4E52" w:rsidRPr="00486471">
        <w:rPr>
          <w:noProof w:val="0"/>
          <w:lang w:val="cs-CZ"/>
        </w:rPr>
        <w:t>respirační onemocnění skotu (</w:t>
      </w:r>
      <w:proofErr w:type="spellStart"/>
      <w:r w:rsidRPr="00486471">
        <w:rPr>
          <w:i/>
          <w:noProof w:val="0"/>
          <w:lang w:val="cs-CZ"/>
        </w:rPr>
        <w:t>Mannheimia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haemolytica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Pasteurella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multocida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Histophilus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somni</w:t>
      </w:r>
      <w:proofErr w:type="spellEnd"/>
      <w:r w:rsidRPr="00486471">
        <w:rPr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Mycoplasma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bovis</w:t>
      </w:r>
      <w:proofErr w:type="spellEnd"/>
      <w:r w:rsidR="006D4E52" w:rsidRPr="00486471">
        <w:rPr>
          <w:noProof w:val="0"/>
          <w:lang w:val="cs-CZ"/>
        </w:rPr>
        <w:t>) a prasat (</w:t>
      </w:r>
      <w:proofErr w:type="spellStart"/>
      <w:r w:rsidRPr="00486471">
        <w:rPr>
          <w:i/>
          <w:noProof w:val="0"/>
          <w:lang w:val="cs-CZ"/>
        </w:rPr>
        <w:t>Actinobacillus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pleuropneumoniae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Pasteurella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multocida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Mycoplasma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hyopneumoniae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Glaesserella</w:t>
      </w:r>
      <w:proofErr w:type="spellEnd"/>
      <w:r w:rsidRPr="00486471">
        <w:rPr>
          <w:i/>
          <w:noProof w:val="0"/>
          <w:lang w:val="cs-CZ"/>
        </w:rPr>
        <w:t xml:space="preserve"> (</w:t>
      </w:r>
      <w:proofErr w:type="spellStart"/>
      <w:r w:rsidRPr="00486471">
        <w:rPr>
          <w:i/>
          <w:noProof w:val="0"/>
          <w:lang w:val="cs-CZ"/>
        </w:rPr>
        <w:t>Haemophilus</w:t>
      </w:r>
      <w:proofErr w:type="spellEnd"/>
      <w:r w:rsidRPr="00486471">
        <w:rPr>
          <w:i/>
          <w:noProof w:val="0"/>
          <w:lang w:val="cs-CZ"/>
        </w:rPr>
        <w:t xml:space="preserve">) </w:t>
      </w:r>
      <w:proofErr w:type="spellStart"/>
      <w:r w:rsidRPr="00486471">
        <w:rPr>
          <w:i/>
          <w:noProof w:val="0"/>
          <w:lang w:val="cs-CZ"/>
        </w:rPr>
        <w:t>parasuis</w:t>
      </w:r>
      <w:proofErr w:type="spellEnd"/>
      <w:r w:rsidRPr="00486471">
        <w:rPr>
          <w:noProof w:val="0"/>
          <w:lang w:val="cs-CZ"/>
        </w:rPr>
        <w:t xml:space="preserve"> a </w:t>
      </w:r>
      <w:proofErr w:type="spellStart"/>
      <w:r w:rsidRPr="00486471">
        <w:rPr>
          <w:i/>
          <w:noProof w:val="0"/>
          <w:lang w:val="cs-CZ"/>
        </w:rPr>
        <w:t>Bordetella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bronchiseptica</w:t>
      </w:r>
      <w:proofErr w:type="spellEnd"/>
      <w:r w:rsidR="006D4E52" w:rsidRPr="00486471">
        <w:rPr>
          <w:noProof w:val="0"/>
          <w:lang w:val="cs-CZ"/>
        </w:rPr>
        <w:t>)</w:t>
      </w:r>
      <w:r w:rsidRPr="00486471">
        <w:rPr>
          <w:noProof w:val="0"/>
          <w:lang w:val="cs-CZ"/>
        </w:rPr>
        <w:t xml:space="preserve">. Zvýšené hodnoty minimální inhibiční koncentrace (MIC) byly zjištěny u některých izolátů </w:t>
      </w:r>
      <w:proofErr w:type="spellStart"/>
      <w:r w:rsidRPr="00486471">
        <w:rPr>
          <w:i/>
          <w:noProof w:val="0"/>
          <w:lang w:val="cs-CZ"/>
        </w:rPr>
        <w:t>Histophilus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somni</w:t>
      </w:r>
      <w:proofErr w:type="spellEnd"/>
      <w:r w:rsidRPr="00486471">
        <w:rPr>
          <w:i/>
          <w:noProof w:val="0"/>
          <w:lang w:val="cs-CZ"/>
        </w:rPr>
        <w:t xml:space="preserve">, </w:t>
      </w:r>
      <w:proofErr w:type="spellStart"/>
      <w:r w:rsidRPr="00486471">
        <w:rPr>
          <w:i/>
          <w:noProof w:val="0"/>
          <w:lang w:val="cs-CZ"/>
        </w:rPr>
        <w:t>Actinobacillus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pleuropneumoniae</w:t>
      </w:r>
      <w:proofErr w:type="spellEnd"/>
      <w:r w:rsidRPr="00486471">
        <w:rPr>
          <w:noProof w:val="0"/>
          <w:lang w:val="cs-CZ"/>
        </w:rPr>
        <w:t xml:space="preserve"> a </w:t>
      </w:r>
      <w:proofErr w:type="spellStart"/>
      <w:r w:rsidRPr="00486471">
        <w:rPr>
          <w:i/>
          <w:noProof w:val="0"/>
          <w:lang w:val="cs-CZ"/>
        </w:rPr>
        <w:t>Pasteurella</w:t>
      </w:r>
      <w:proofErr w:type="spellEnd"/>
      <w:r w:rsidRPr="00486471">
        <w:rPr>
          <w:i/>
          <w:noProof w:val="0"/>
          <w:lang w:val="cs-CZ"/>
        </w:rPr>
        <w:t xml:space="preserve"> </w:t>
      </w:r>
      <w:proofErr w:type="spellStart"/>
      <w:r w:rsidRPr="00486471">
        <w:rPr>
          <w:i/>
          <w:noProof w:val="0"/>
          <w:lang w:val="cs-CZ"/>
        </w:rPr>
        <w:t>multocida</w:t>
      </w:r>
      <w:proofErr w:type="spellEnd"/>
      <w:r w:rsidRPr="00486471">
        <w:rPr>
          <w:noProof w:val="0"/>
          <w:lang w:val="cs-CZ"/>
        </w:rPr>
        <w:t xml:space="preserve"> (skot). Byla stanovena </w:t>
      </w:r>
      <w:r w:rsidRPr="00486471">
        <w:rPr>
          <w:i/>
          <w:iCs/>
          <w:noProof w:val="0"/>
          <w:lang w:val="cs-CZ"/>
        </w:rPr>
        <w:t>in vitro</w:t>
      </w:r>
      <w:r w:rsidRPr="00486471">
        <w:rPr>
          <w:noProof w:val="0"/>
          <w:lang w:val="cs-CZ"/>
        </w:rPr>
        <w:t xml:space="preserve"> účinnost proti bakteriálnímu patogenu </w:t>
      </w:r>
      <w:proofErr w:type="spellStart"/>
      <w:r w:rsidRPr="00486471">
        <w:rPr>
          <w:i/>
          <w:iCs/>
          <w:noProof w:val="0"/>
          <w:lang w:val="cs-CZ"/>
        </w:rPr>
        <w:t>Dichelobacter</w:t>
      </w:r>
      <w:proofErr w:type="spellEnd"/>
      <w:r w:rsidRPr="00486471">
        <w:rPr>
          <w:i/>
          <w:iCs/>
          <w:noProof w:val="0"/>
          <w:lang w:val="cs-CZ"/>
        </w:rPr>
        <w:t xml:space="preserve"> </w:t>
      </w:r>
      <w:proofErr w:type="spellStart"/>
      <w:r w:rsidRPr="00486471">
        <w:rPr>
          <w:i/>
          <w:iCs/>
          <w:noProof w:val="0"/>
          <w:lang w:val="cs-CZ"/>
        </w:rPr>
        <w:t>nodosus</w:t>
      </w:r>
      <w:proofErr w:type="spellEnd"/>
      <w:r w:rsidRPr="00486471">
        <w:rPr>
          <w:noProof w:val="0"/>
          <w:lang w:val="cs-CZ"/>
        </w:rPr>
        <w:t>, který je nejčastěj</w:t>
      </w:r>
      <w:r w:rsidR="00A10EB3">
        <w:rPr>
          <w:noProof w:val="0"/>
          <w:lang w:val="cs-CZ"/>
        </w:rPr>
        <w:t>ším</w:t>
      </w:r>
      <w:r w:rsidRPr="00486471">
        <w:rPr>
          <w:noProof w:val="0"/>
          <w:lang w:val="cs-CZ"/>
        </w:rPr>
        <w:t xml:space="preserve"> </w:t>
      </w:r>
      <w:r w:rsidR="00A10EB3">
        <w:rPr>
          <w:noProof w:val="0"/>
          <w:lang w:val="cs-CZ"/>
        </w:rPr>
        <w:t xml:space="preserve">původcem </w:t>
      </w:r>
      <w:r w:rsidRPr="00486471">
        <w:rPr>
          <w:noProof w:val="0"/>
          <w:lang w:val="cs-CZ"/>
        </w:rPr>
        <w:t xml:space="preserve">infekční </w:t>
      </w:r>
      <w:proofErr w:type="spellStart"/>
      <w:r w:rsidRPr="00486471">
        <w:rPr>
          <w:noProof w:val="0"/>
          <w:lang w:val="cs-CZ"/>
        </w:rPr>
        <w:t>pododermatitid</w:t>
      </w:r>
      <w:r w:rsidR="00A10EB3">
        <w:rPr>
          <w:noProof w:val="0"/>
          <w:lang w:val="cs-CZ"/>
        </w:rPr>
        <w:t>y</w:t>
      </w:r>
      <w:proofErr w:type="spellEnd"/>
      <w:r w:rsidRPr="00486471">
        <w:rPr>
          <w:noProof w:val="0"/>
          <w:lang w:val="cs-CZ"/>
        </w:rPr>
        <w:t xml:space="preserve"> (</w:t>
      </w:r>
      <w:proofErr w:type="spellStart"/>
      <w:r w:rsidR="00A10EB3">
        <w:rPr>
          <w:noProof w:val="0"/>
          <w:lang w:val="cs-CZ"/>
        </w:rPr>
        <w:t>nekrobacilózou</w:t>
      </w:r>
      <w:proofErr w:type="spellEnd"/>
      <w:r w:rsidR="00A10EB3">
        <w:rPr>
          <w:noProof w:val="0"/>
          <w:lang w:val="cs-CZ"/>
        </w:rPr>
        <w:t xml:space="preserve"> prstů</w:t>
      </w:r>
      <w:r w:rsidRPr="00486471">
        <w:rPr>
          <w:noProof w:val="0"/>
          <w:lang w:val="cs-CZ"/>
        </w:rPr>
        <w:t xml:space="preserve">) ovcí.  </w:t>
      </w:r>
    </w:p>
    <w:p w14:paraId="4F724612" w14:textId="77777777" w:rsidR="00003BD3" w:rsidRPr="00486471" w:rsidRDefault="00003BD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 w:eastAsia="cs-CZ"/>
        </w:rPr>
      </w:pPr>
    </w:p>
    <w:p w14:paraId="6AB93917" w14:textId="01971C91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t>Tulathromycin</w:t>
      </w:r>
      <w:proofErr w:type="spellEnd"/>
      <w:r w:rsidRPr="00486471">
        <w:rPr>
          <w:noProof w:val="0"/>
          <w:lang w:val="cs-CZ"/>
        </w:rPr>
        <w:t xml:space="preserve"> má rovněž </w:t>
      </w:r>
      <w:r w:rsidRPr="00486471">
        <w:rPr>
          <w:i/>
          <w:iCs/>
          <w:noProof w:val="0"/>
          <w:lang w:val="cs-CZ"/>
        </w:rPr>
        <w:t xml:space="preserve">in vitro </w:t>
      </w:r>
      <w:r w:rsidRPr="00486471">
        <w:rPr>
          <w:noProof w:val="0"/>
          <w:lang w:val="cs-CZ"/>
        </w:rPr>
        <w:t xml:space="preserve">účinnost proti bakteriálnímu patogenu </w:t>
      </w:r>
      <w:proofErr w:type="spellStart"/>
      <w:r w:rsidRPr="00486471">
        <w:rPr>
          <w:i/>
          <w:iCs/>
          <w:noProof w:val="0"/>
          <w:lang w:val="cs-CZ"/>
        </w:rPr>
        <w:t>Moraxella</w:t>
      </w:r>
      <w:proofErr w:type="spellEnd"/>
      <w:r w:rsidRPr="00486471">
        <w:rPr>
          <w:i/>
          <w:iCs/>
          <w:noProof w:val="0"/>
          <w:lang w:val="cs-CZ"/>
        </w:rPr>
        <w:t xml:space="preserve"> </w:t>
      </w:r>
      <w:proofErr w:type="spellStart"/>
      <w:r w:rsidRPr="00486471">
        <w:rPr>
          <w:i/>
          <w:iCs/>
          <w:noProof w:val="0"/>
          <w:lang w:val="cs-CZ"/>
        </w:rPr>
        <w:t>bovis</w:t>
      </w:r>
      <w:proofErr w:type="spellEnd"/>
      <w:r w:rsidRPr="00486471">
        <w:rPr>
          <w:noProof w:val="0"/>
          <w:lang w:val="cs-CZ"/>
        </w:rPr>
        <w:t>, nejčastěj</w:t>
      </w:r>
      <w:r w:rsidR="00A10EB3">
        <w:rPr>
          <w:noProof w:val="0"/>
          <w:lang w:val="cs-CZ"/>
        </w:rPr>
        <w:t>šímu</w:t>
      </w:r>
      <w:r w:rsidR="006C1652">
        <w:rPr>
          <w:noProof w:val="0"/>
          <w:lang w:val="cs-CZ"/>
        </w:rPr>
        <w:t xml:space="preserve"> </w:t>
      </w:r>
      <w:r w:rsidR="00A10EB3">
        <w:rPr>
          <w:noProof w:val="0"/>
          <w:lang w:val="cs-CZ"/>
        </w:rPr>
        <w:t>původci</w:t>
      </w:r>
      <w:r w:rsidRPr="00486471">
        <w:rPr>
          <w:noProof w:val="0"/>
          <w:lang w:val="cs-CZ"/>
        </w:rPr>
        <w:t xml:space="preserve"> infekční bovinní keratokonjunktivitid</w:t>
      </w:r>
      <w:r w:rsidR="00A10EB3">
        <w:rPr>
          <w:noProof w:val="0"/>
          <w:lang w:val="cs-CZ"/>
        </w:rPr>
        <w:t>y</w:t>
      </w:r>
      <w:r w:rsidRPr="00486471">
        <w:rPr>
          <w:noProof w:val="0"/>
          <w:lang w:val="cs-CZ"/>
        </w:rPr>
        <w:t xml:space="preserve"> (IBK).</w:t>
      </w:r>
    </w:p>
    <w:p w14:paraId="5947AE4F" w14:textId="77777777" w:rsidR="00003BD3" w:rsidRPr="00486471" w:rsidRDefault="00003BD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 w:eastAsia="cs-CZ"/>
        </w:rPr>
      </w:pPr>
    </w:p>
    <w:p w14:paraId="5ED01307" w14:textId="43C1384B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t>Clinical</w:t>
      </w:r>
      <w:proofErr w:type="spellEnd"/>
      <w:r w:rsidRPr="00486471">
        <w:rPr>
          <w:noProof w:val="0"/>
          <w:lang w:val="cs-CZ"/>
        </w:rPr>
        <w:t xml:space="preserve"> and </w:t>
      </w:r>
      <w:proofErr w:type="spellStart"/>
      <w:r w:rsidRPr="00486471">
        <w:rPr>
          <w:noProof w:val="0"/>
          <w:lang w:val="cs-CZ"/>
        </w:rPr>
        <w:t>Laboratory</w:t>
      </w:r>
      <w:proofErr w:type="spellEnd"/>
      <w:r w:rsidRPr="00486471">
        <w:rPr>
          <w:noProof w:val="0"/>
          <w:lang w:val="cs-CZ"/>
        </w:rPr>
        <w:t xml:space="preserve"> </w:t>
      </w:r>
      <w:proofErr w:type="spellStart"/>
      <w:r w:rsidRPr="00486471">
        <w:rPr>
          <w:noProof w:val="0"/>
          <w:lang w:val="cs-CZ"/>
        </w:rPr>
        <w:t>Standards</w:t>
      </w:r>
      <w:proofErr w:type="spellEnd"/>
      <w:r w:rsidRPr="00486471">
        <w:rPr>
          <w:noProof w:val="0"/>
          <w:lang w:val="cs-CZ"/>
        </w:rPr>
        <w:t xml:space="preserve"> Institute (CLSI) stanovil klinické hraniční hodnoty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proti</w:t>
      </w:r>
      <w:r w:rsidRPr="00486471">
        <w:rPr>
          <w:i/>
          <w:iCs/>
          <w:noProof w:val="0"/>
          <w:lang w:val="cs-CZ"/>
        </w:rPr>
        <w:t xml:space="preserve"> M. </w:t>
      </w:r>
      <w:proofErr w:type="spellStart"/>
      <w:r w:rsidRPr="00486471">
        <w:rPr>
          <w:i/>
          <w:iCs/>
          <w:noProof w:val="0"/>
          <w:lang w:val="cs-CZ"/>
        </w:rPr>
        <w:t>haemolytica</w:t>
      </w:r>
      <w:proofErr w:type="spellEnd"/>
      <w:r w:rsidRPr="00486471">
        <w:rPr>
          <w:i/>
          <w:iCs/>
          <w:noProof w:val="0"/>
          <w:lang w:val="cs-CZ"/>
        </w:rPr>
        <w:t xml:space="preserve">, P. </w:t>
      </w:r>
      <w:proofErr w:type="spellStart"/>
      <w:r w:rsidRPr="00486471">
        <w:rPr>
          <w:i/>
          <w:iCs/>
          <w:noProof w:val="0"/>
          <w:lang w:val="cs-CZ"/>
        </w:rPr>
        <w:t>multocida</w:t>
      </w:r>
      <w:proofErr w:type="spellEnd"/>
      <w:r w:rsidRPr="00486471">
        <w:rPr>
          <w:noProof w:val="0"/>
          <w:lang w:val="cs-CZ"/>
        </w:rPr>
        <w:t xml:space="preserve"> a </w:t>
      </w:r>
      <w:r w:rsidRPr="00486471">
        <w:rPr>
          <w:i/>
          <w:iCs/>
          <w:noProof w:val="0"/>
          <w:lang w:val="cs-CZ"/>
        </w:rPr>
        <w:t xml:space="preserve">H. </w:t>
      </w:r>
      <w:proofErr w:type="spellStart"/>
      <w:r w:rsidRPr="00486471">
        <w:rPr>
          <w:i/>
          <w:iCs/>
          <w:noProof w:val="0"/>
          <w:lang w:val="cs-CZ"/>
        </w:rPr>
        <w:t>somni</w:t>
      </w:r>
      <w:proofErr w:type="spellEnd"/>
      <w:r w:rsidRPr="00486471">
        <w:rPr>
          <w:noProof w:val="0"/>
          <w:lang w:val="cs-CZ"/>
        </w:rPr>
        <w:t xml:space="preserve"> bovinního respiratorního původu a </w:t>
      </w:r>
      <w:r w:rsidRPr="00486471">
        <w:rPr>
          <w:i/>
          <w:iCs/>
          <w:noProof w:val="0"/>
          <w:lang w:val="cs-CZ"/>
        </w:rPr>
        <w:t xml:space="preserve">P. </w:t>
      </w:r>
      <w:proofErr w:type="spellStart"/>
      <w:r w:rsidRPr="00486471">
        <w:rPr>
          <w:i/>
          <w:iCs/>
          <w:noProof w:val="0"/>
          <w:lang w:val="cs-CZ"/>
        </w:rPr>
        <w:t>multocida</w:t>
      </w:r>
      <w:proofErr w:type="spellEnd"/>
      <w:r w:rsidRPr="00486471">
        <w:rPr>
          <w:noProof w:val="0"/>
          <w:lang w:val="cs-CZ"/>
        </w:rPr>
        <w:t xml:space="preserve"> a </w:t>
      </w:r>
      <w:r w:rsidRPr="00486471">
        <w:rPr>
          <w:i/>
          <w:iCs/>
          <w:noProof w:val="0"/>
          <w:lang w:val="cs-CZ"/>
        </w:rPr>
        <w:t xml:space="preserve">B. </w:t>
      </w:r>
      <w:proofErr w:type="spellStart"/>
      <w:r w:rsidRPr="00486471">
        <w:rPr>
          <w:i/>
          <w:iCs/>
          <w:noProof w:val="0"/>
          <w:lang w:val="cs-CZ"/>
        </w:rPr>
        <w:t>bronchiseptica</w:t>
      </w:r>
      <w:proofErr w:type="spellEnd"/>
      <w:r w:rsidRPr="00486471">
        <w:rPr>
          <w:noProof w:val="0"/>
          <w:lang w:val="cs-CZ"/>
        </w:rPr>
        <w:t xml:space="preserve"> </w:t>
      </w:r>
      <w:proofErr w:type="spellStart"/>
      <w:r w:rsidRPr="00486471">
        <w:rPr>
          <w:noProof w:val="0"/>
          <w:lang w:val="cs-CZ"/>
        </w:rPr>
        <w:t>porcinního</w:t>
      </w:r>
      <w:proofErr w:type="spellEnd"/>
      <w:r w:rsidRPr="00486471">
        <w:rPr>
          <w:noProof w:val="0"/>
          <w:lang w:val="cs-CZ"/>
        </w:rPr>
        <w:t xml:space="preserve"> respiratorního původu takto: ≤ 16  </w:t>
      </w:r>
      <w:proofErr w:type="spellStart"/>
      <w:r w:rsidRPr="00486471">
        <w:rPr>
          <w:noProof w:val="0"/>
          <w:lang w:val="cs-CZ"/>
        </w:rPr>
        <w:t>μg</w:t>
      </w:r>
      <w:proofErr w:type="spellEnd"/>
      <w:r w:rsidRPr="00486471">
        <w:rPr>
          <w:noProof w:val="0"/>
          <w:lang w:val="cs-CZ"/>
        </w:rPr>
        <w:t xml:space="preserve">/ml citlivé a ≥ 64  </w:t>
      </w:r>
      <w:proofErr w:type="spellStart"/>
      <w:r w:rsidRPr="00486471">
        <w:rPr>
          <w:noProof w:val="0"/>
          <w:lang w:val="cs-CZ"/>
        </w:rPr>
        <w:t>μg</w:t>
      </w:r>
      <w:proofErr w:type="spellEnd"/>
      <w:r w:rsidRPr="00486471">
        <w:rPr>
          <w:noProof w:val="0"/>
          <w:lang w:val="cs-CZ"/>
        </w:rPr>
        <w:t xml:space="preserve">/ml rezistentní. Pro </w:t>
      </w:r>
      <w:r w:rsidRPr="00486471">
        <w:rPr>
          <w:i/>
          <w:iCs/>
          <w:noProof w:val="0"/>
          <w:lang w:val="cs-CZ"/>
        </w:rPr>
        <w:t xml:space="preserve">A. </w:t>
      </w:r>
      <w:proofErr w:type="spellStart"/>
      <w:r w:rsidRPr="00486471">
        <w:rPr>
          <w:i/>
          <w:iCs/>
          <w:noProof w:val="0"/>
          <w:lang w:val="cs-CZ"/>
        </w:rPr>
        <w:t>pleuropneumoniae</w:t>
      </w:r>
      <w:proofErr w:type="spellEnd"/>
      <w:r w:rsidRPr="00486471">
        <w:rPr>
          <w:noProof w:val="0"/>
          <w:lang w:val="cs-CZ"/>
        </w:rPr>
        <w:t xml:space="preserve"> </w:t>
      </w:r>
      <w:proofErr w:type="spellStart"/>
      <w:r w:rsidRPr="00486471">
        <w:rPr>
          <w:noProof w:val="0"/>
          <w:lang w:val="cs-CZ"/>
        </w:rPr>
        <w:t>p</w:t>
      </w:r>
      <w:r w:rsidR="00A10EB3">
        <w:rPr>
          <w:noProof w:val="0"/>
          <w:lang w:val="cs-CZ"/>
        </w:rPr>
        <w:t>orcinního</w:t>
      </w:r>
      <w:proofErr w:type="spellEnd"/>
      <w:r w:rsidRPr="00486471">
        <w:rPr>
          <w:noProof w:val="0"/>
          <w:lang w:val="cs-CZ"/>
        </w:rPr>
        <w:t xml:space="preserve"> respiratorního původu byla stanovena hraniční hodnota citlivosti ≤ 64 µg/ml. CLSI také zveřejnil klinické hraniční hodnoty pro </w:t>
      </w:r>
      <w:proofErr w:type="spellStart"/>
      <w:r w:rsidRPr="00486471">
        <w:rPr>
          <w:noProof w:val="0"/>
          <w:lang w:val="cs-CZ"/>
        </w:rPr>
        <w:t>tulathromycin</w:t>
      </w:r>
      <w:proofErr w:type="spellEnd"/>
      <w:r w:rsidRPr="00486471">
        <w:rPr>
          <w:noProof w:val="0"/>
          <w:lang w:val="cs-CZ"/>
        </w:rPr>
        <w:t xml:space="preserve"> založené na diskové difúzní metodě (CLSI dokument VET08, 4. vyd., 2018). Pro </w:t>
      </w:r>
      <w:proofErr w:type="spellStart"/>
      <w:r w:rsidRPr="00486471">
        <w:rPr>
          <w:i/>
          <w:noProof w:val="0"/>
          <w:lang w:val="cs-CZ"/>
        </w:rPr>
        <w:t>Glaesserella</w:t>
      </w:r>
      <w:proofErr w:type="spellEnd"/>
      <w:r w:rsidRPr="00486471">
        <w:rPr>
          <w:i/>
          <w:noProof w:val="0"/>
          <w:lang w:val="cs-CZ"/>
        </w:rPr>
        <w:t xml:space="preserve"> (</w:t>
      </w:r>
      <w:proofErr w:type="spellStart"/>
      <w:r w:rsidRPr="00486471">
        <w:rPr>
          <w:i/>
          <w:noProof w:val="0"/>
          <w:lang w:val="cs-CZ"/>
        </w:rPr>
        <w:t>Haemophilus</w:t>
      </w:r>
      <w:proofErr w:type="spellEnd"/>
      <w:r w:rsidRPr="00486471">
        <w:rPr>
          <w:i/>
          <w:noProof w:val="0"/>
          <w:lang w:val="cs-CZ"/>
        </w:rPr>
        <w:t xml:space="preserve">) </w:t>
      </w:r>
      <w:proofErr w:type="spellStart"/>
      <w:r w:rsidRPr="00486471">
        <w:rPr>
          <w:i/>
          <w:noProof w:val="0"/>
          <w:lang w:val="cs-CZ"/>
        </w:rPr>
        <w:t>parasuis</w:t>
      </w:r>
      <w:proofErr w:type="spellEnd"/>
      <w:r w:rsidRPr="00486471">
        <w:rPr>
          <w:noProof w:val="0"/>
          <w:lang w:val="cs-CZ"/>
        </w:rPr>
        <w:t xml:space="preserve"> nejsou klinické hraniční hodnoty k dispozici. EUCAST ani CLSI nevytvořily standardní metody pro testování účinnosti antibakteriálních látek proti veterinárn</w:t>
      </w:r>
      <w:r w:rsidR="00A10EB3">
        <w:rPr>
          <w:noProof w:val="0"/>
          <w:lang w:val="cs-CZ"/>
        </w:rPr>
        <w:t>ě významným</w:t>
      </w:r>
      <w:r w:rsidR="006C1652">
        <w:rPr>
          <w:noProof w:val="0"/>
          <w:lang w:val="cs-CZ"/>
        </w:rPr>
        <w:t xml:space="preserve"> </w:t>
      </w:r>
      <w:r w:rsidR="00A10EB3">
        <w:rPr>
          <w:noProof w:val="0"/>
          <w:lang w:val="cs-CZ"/>
        </w:rPr>
        <w:t>species</w:t>
      </w:r>
      <w:r w:rsidRPr="00486471">
        <w:rPr>
          <w:noProof w:val="0"/>
          <w:lang w:val="cs-CZ"/>
        </w:rPr>
        <w:t xml:space="preserve"> bakterií rodu </w:t>
      </w:r>
      <w:proofErr w:type="spellStart"/>
      <w:r w:rsidRPr="00486471">
        <w:rPr>
          <w:i/>
          <w:iCs/>
          <w:noProof w:val="0"/>
          <w:lang w:val="cs-CZ"/>
        </w:rPr>
        <w:t>Mycoplasma</w:t>
      </w:r>
      <w:proofErr w:type="spellEnd"/>
      <w:r w:rsidRPr="00486471">
        <w:rPr>
          <w:noProof w:val="0"/>
          <w:lang w:val="cs-CZ"/>
        </w:rPr>
        <w:t>, a proto nebyla stanovena žádná interpretační kritéria.</w:t>
      </w:r>
    </w:p>
    <w:p w14:paraId="6F76CE0E" w14:textId="4C5D98E7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br/>
        <w:t xml:space="preserve">Rezistence na </w:t>
      </w:r>
      <w:proofErr w:type="spellStart"/>
      <w:r w:rsidRPr="00486471">
        <w:rPr>
          <w:noProof w:val="0"/>
          <w:lang w:val="cs-CZ"/>
        </w:rPr>
        <w:t>makrolidy</w:t>
      </w:r>
      <w:proofErr w:type="spellEnd"/>
      <w:r w:rsidRPr="00486471">
        <w:rPr>
          <w:noProof w:val="0"/>
          <w:lang w:val="cs-CZ"/>
        </w:rPr>
        <w:t xml:space="preserve"> se může vyvinout mutacemi genů, které kódují ribozomální RNA (</w:t>
      </w:r>
      <w:proofErr w:type="spellStart"/>
      <w:r w:rsidRPr="00486471">
        <w:rPr>
          <w:noProof w:val="0"/>
          <w:lang w:val="cs-CZ"/>
        </w:rPr>
        <w:t>rRNA</w:t>
      </w:r>
      <w:proofErr w:type="spellEnd"/>
      <w:r w:rsidRPr="00486471">
        <w:rPr>
          <w:noProof w:val="0"/>
          <w:lang w:val="cs-CZ"/>
        </w:rPr>
        <w:t xml:space="preserve">), nebo některých ribozomálních proteinů. A to enzymatickou modifikací (metylací) cílového místa 23S </w:t>
      </w:r>
      <w:proofErr w:type="spellStart"/>
      <w:r w:rsidRPr="00486471">
        <w:rPr>
          <w:noProof w:val="0"/>
          <w:lang w:val="cs-CZ"/>
        </w:rPr>
        <w:t>rRNA</w:t>
      </w:r>
      <w:proofErr w:type="spellEnd"/>
      <w:r w:rsidRPr="00486471">
        <w:rPr>
          <w:noProof w:val="0"/>
          <w:lang w:val="cs-CZ"/>
        </w:rPr>
        <w:t xml:space="preserve">, </w:t>
      </w:r>
      <w:r w:rsidR="00A10EB3">
        <w:rPr>
          <w:noProof w:val="0"/>
          <w:lang w:val="cs-CZ"/>
        </w:rPr>
        <w:t xml:space="preserve">což obvykle vyvolá i </w:t>
      </w:r>
      <w:r w:rsidRPr="00486471">
        <w:rPr>
          <w:noProof w:val="0"/>
          <w:lang w:val="cs-CZ"/>
        </w:rPr>
        <w:t>zkřížen</w:t>
      </w:r>
      <w:r w:rsidR="00A10EB3">
        <w:rPr>
          <w:noProof w:val="0"/>
          <w:lang w:val="cs-CZ"/>
        </w:rPr>
        <w:t>ou</w:t>
      </w:r>
      <w:r w:rsidRPr="00486471">
        <w:rPr>
          <w:noProof w:val="0"/>
          <w:lang w:val="cs-CZ"/>
        </w:rPr>
        <w:t xml:space="preserve"> rezistenc</w:t>
      </w:r>
      <w:r w:rsidR="00A10EB3">
        <w:rPr>
          <w:noProof w:val="0"/>
          <w:lang w:val="cs-CZ"/>
        </w:rPr>
        <w:t>i</w:t>
      </w:r>
      <w:r w:rsidRPr="00486471">
        <w:rPr>
          <w:noProof w:val="0"/>
          <w:lang w:val="cs-CZ"/>
        </w:rPr>
        <w:t xml:space="preserve"> s </w:t>
      </w:r>
      <w:proofErr w:type="spellStart"/>
      <w:r w:rsidRPr="00486471">
        <w:rPr>
          <w:noProof w:val="0"/>
          <w:lang w:val="cs-CZ"/>
        </w:rPr>
        <w:t>linkosamidy</w:t>
      </w:r>
      <w:proofErr w:type="spellEnd"/>
      <w:r w:rsidRPr="00486471">
        <w:rPr>
          <w:noProof w:val="0"/>
          <w:lang w:val="cs-CZ"/>
        </w:rPr>
        <w:t xml:space="preserve"> a skupinou B </w:t>
      </w:r>
      <w:proofErr w:type="spellStart"/>
      <w:r w:rsidRPr="00486471">
        <w:rPr>
          <w:noProof w:val="0"/>
          <w:lang w:val="cs-CZ"/>
        </w:rPr>
        <w:t>streptograminů</w:t>
      </w:r>
      <w:proofErr w:type="spellEnd"/>
      <w:r w:rsidRPr="00486471">
        <w:rPr>
          <w:noProof w:val="0"/>
          <w:lang w:val="cs-CZ"/>
        </w:rPr>
        <w:t xml:space="preserve"> (MLS</w:t>
      </w:r>
      <w:r w:rsidRPr="00486471">
        <w:rPr>
          <w:noProof w:val="0"/>
          <w:vertAlign w:val="subscript"/>
          <w:lang w:val="cs-CZ"/>
        </w:rPr>
        <w:t>B</w:t>
      </w:r>
      <w:r w:rsidRPr="00486471">
        <w:rPr>
          <w:noProof w:val="0"/>
          <w:lang w:val="cs-CZ"/>
        </w:rPr>
        <w:t xml:space="preserve"> rezistence)</w:t>
      </w:r>
      <w:r w:rsidR="002040EE">
        <w:rPr>
          <w:noProof w:val="0"/>
          <w:lang w:val="cs-CZ"/>
        </w:rPr>
        <w:t>;</w:t>
      </w:r>
      <w:r w:rsidRPr="00486471">
        <w:rPr>
          <w:noProof w:val="0"/>
          <w:lang w:val="cs-CZ"/>
        </w:rPr>
        <w:t xml:space="preserve"> nebo enzymatickou inaktivací a nebo </w:t>
      </w:r>
      <w:proofErr w:type="spellStart"/>
      <w:r w:rsidRPr="00486471">
        <w:rPr>
          <w:noProof w:val="0"/>
          <w:lang w:val="cs-CZ"/>
        </w:rPr>
        <w:t>efluxem</w:t>
      </w:r>
      <w:proofErr w:type="spellEnd"/>
      <w:r w:rsidR="002040EE">
        <w:rPr>
          <w:noProof w:val="0"/>
          <w:lang w:val="cs-CZ"/>
        </w:rPr>
        <w:t xml:space="preserve"> </w:t>
      </w:r>
      <w:proofErr w:type="spellStart"/>
      <w:r w:rsidR="002040EE">
        <w:rPr>
          <w:noProof w:val="0"/>
          <w:lang w:val="cs-CZ"/>
        </w:rPr>
        <w:t>makrolidů</w:t>
      </w:r>
      <w:proofErr w:type="spellEnd"/>
      <w:r w:rsidRPr="00486471">
        <w:rPr>
          <w:noProof w:val="0"/>
          <w:lang w:val="cs-CZ"/>
        </w:rPr>
        <w:t>. MLS</w:t>
      </w:r>
      <w:r w:rsidRPr="00486471">
        <w:rPr>
          <w:noProof w:val="0"/>
          <w:vertAlign w:val="subscript"/>
          <w:lang w:val="cs-CZ"/>
        </w:rPr>
        <w:t>B</w:t>
      </w:r>
      <w:r w:rsidRPr="00486471">
        <w:rPr>
          <w:noProof w:val="0"/>
          <w:lang w:val="cs-CZ"/>
        </w:rPr>
        <w:t xml:space="preserve"> rezistence může být </w:t>
      </w:r>
      <w:r w:rsidR="002040EE">
        <w:rPr>
          <w:noProof w:val="0"/>
          <w:lang w:val="cs-CZ"/>
        </w:rPr>
        <w:t>při</w:t>
      </w:r>
      <w:r w:rsidRPr="00486471">
        <w:rPr>
          <w:noProof w:val="0"/>
          <w:lang w:val="cs-CZ"/>
        </w:rPr>
        <w:t xml:space="preserve">rozená nebo získaná. Rezistence může být chromozomální nebo kódována </w:t>
      </w:r>
      <w:proofErr w:type="spellStart"/>
      <w:r w:rsidRPr="00486471">
        <w:rPr>
          <w:noProof w:val="0"/>
          <w:lang w:val="cs-CZ"/>
        </w:rPr>
        <w:t>plazmidem</w:t>
      </w:r>
      <w:proofErr w:type="spellEnd"/>
      <w:r w:rsidRPr="00486471">
        <w:rPr>
          <w:noProof w:val="0"/>
          <w:lang w:val="cs-CZ"/>
        </w:rPr>
        <w:t xml:space="preserve"> a může být přenosná, pokud je spojena s </w:t>
      </w:r>
      <w:proofErr w:type="spellStart"/>
      <w:r w:rsidRPr="00486471">
        <w:rPr>
          <w:noProof w:val="0"/>
          <w:lang w:val="cs-CZ"/>
        </w:rPr>
        <w:t>transpozony</w:t>
      </w:r>
      <w:proofErr w:type="spellEnd"/>
      <w:r w:rsidRPr="00486471">
        <w:rPr>
          <w:noProof w:val="0"/>
          <w:lang w:val="cs-CZ"/>
        </w:rPr>
        <w:t xml:space="preserve">, </w:t>
      </w:r>
      <w:proofErr w:type="spellStart"/>
      <w:r w:rsidRPr="00486471">
        <w:rPr>
          <w:noProof w:val="0"/>
          <w:lang w:val="cs-CZ"/>
        </w:rPr>
        <w:t>plazmidy</w:t>
      </w:r>
      <w:proofErr w:type="spellEnd"/>
      <w:r w:rsidRPr="00486471">
        <w:rPr>
          <w:noProof w:val="0"/>
          <w:lang w:val="cs-CZ"/>
        </w:rPr>
        <w:t xml:space="preserve">, integračními a konjugačními elementy. Navíc plasticitu genomu </w:t>
      </w:r>
      <w:proofErr w:type="spellStart"/>
      <w:r w:rsidRPr="00486471">
        <w:rPr>
          <w:i/>
          <w:iCs/>
          <w:noProof w:val="0"/>
          <w:lang w:val="cs-CZ"/>
        </w:rPr>
        <w:t>Mycoplasma</w:t>
      </w:r>
      <w:proofErr w:type="spellEnd"/>
      <w:r w:rsidRPr="00486471">
        <w:rPr>
          <w:noProof w:val="0"/>
          <w:lang w:val="cs-CZ"/>
        </w:rPr>
        <w:t xml:space="preserve"> zvyšuje horizontální </w:t>
      </w:r>
      <w:r w:rsidR="002040EE">
        <w:rPr>
          <w:noProof w:val="0"/>
          <w:lang w:val="cs-CZ"/>
        </w:rPr>
        <w:t>přenos</w:t>
      </w:r>
      <w:r w:rsidRPr="00486471">
        <w:rPr>
          <w:noProof w:val="0"/>
          <w:lang w:val="cs-CZ"/>
        </w:rPr>
        <w:t xml:space="preserve"> velkých fragmentů chromozomů.</w:t>
      </w:r>
    </w:p>
    <w:p w14:paraId="0C00A274" w14:textId="77777777" w:rsidR="00003BD3" w:rsidRPr="00486471" w:rsidRDefault="00003BD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 w:eastAsia="cs-CZ"/>
        </w:rPr>
      </w:pPr>
    </w:p>
    <w:p w14:paraId="3BCBD91C" w14:textId="7D593C0F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t>Tulathromycin</w:t>
      </w:r>
      <w:proofErr w:type="spellEnd"/>
      <w:r w:rsidRPr="00486471">
        <w:rPr>
          <w:noProof w:val="0"/>
          <w:lang w:val="cs-CZ"/>
        </w:rPr>
        <w:t xml:space="preserve"> kromě svých antimikrobních vlastností vykazuje v experimentálních studiích také </w:t>
      </w:r>
      <w:proofErr w:type="spellStart"/>
      <w:r w:rsidRPr="00486471">
        <w:rPr>
          <w:noProof w:val="0"/>
          <w:lang w:val="cs-CZ"/>
        </w:rPr>
        <w:t>imunomodulační</w:t>
      </w:r>
      <w:proofErr w:type="spellEnd"/>
      <w:r w:rsidRPr="00486471">
        <w:rPr>
          <w:noProof w:val="0"/>
          <w:lang w:val="cs-CZ"/>
        </w:rPr>
        <w:t xml:space="preserve"> a protizánětlivý účinek. </w:t>
      </w:r>
      <w:proofErr w:type="spellStart"/>
      <w:r w:rsidRPr="00486471">
        <w:rPr>
          <w:noProof w:val="0"/>
          <w:lang w:val="cs-CZ"/>
        </w:rPr>
        <w:t>Tulathromycin</w:t>
      </w:r>
      <w:proofErr w:type="spellEnd"/>
      <w:r w:rsidRPr="00486471">
        <w:rPr>
          <w:noProof w:val="0"/>
          <w:lang w:val="cs-CZ"/>
        </w:rPr>
        <w:t xml:space="preserve"> spouští </w:t>
      </w:r>
      <w:proofErr w:type="spellStart"/>
      <w:r w:rsidRPr="00486471">
        <w:rPr>
          <w:noProof w:val="0"/>
          <w:lang w:val="cs-CZ"/>
        </w:rPr>
        <w:t>apoptózu</w:t>
      </w:r>
      <w:proofErr w:type="spellEnd"/>
      <w:r w:rsidRPr="00486471">
        <w:rPr>
          <w:noProof w:val="0"/>
          <w:lang w:val="cs-CZ"/>
        </w:rPr>
        <w:t xml:space="preserve"> (programovanou buněčnou smrt) v </w:t>
      </w:r>
      <w:proofErr w:type="spellStart"/>
      <w:r w:rsidRPr="00486471">
        <w:rPr>
          <w:noProof w:val="0"/>
          <w:lang w:val="cs-CZ"/>
        </w:rPr>
        <w:t>polymorfonukleárních</w:t>
      </w:r>
      <w:proofErr w:type="spellEnd"/>
      <w:r w:rsidRPr="00486471">
        <w:rPr>
          <w:noProof w:val="0"/>
          <w:lang w:val="cs-CZ"/>
        </w:rPr>
        <w:t xml:space="preserve"> buňkách (PMN; </w:t>
      </w:r>
      <w:proofErr w:type="spellStart"/>
      <w:r w:rsidRPr="00486471">
        <w:rPr>
          <w:noProof w:val="0"/>
          <w:lang w:val="cs-CZ"/>
        </w:rPr>
        <w:t>neutrofily</w:t>
      </w:r>
      <w:proofErr w:type="spellEnd"/>
      <w:r w:rsidRPr="00486471">
        <w:rPr>
          <w:noProof w:val="0"/>
          <w:lang w:val="cs-CZ"/>
        </w:rPr>
        <w:t xml:space="preserve">) skotu i prasat a odstranění </w:t>
      </w:r>
      <w:proofErr w:type="spellStart"/>
      <w:r w:rsidRPr="00486471">
        <w:rPr>
          <w:noProof w:val="0"/>
          <w:lang w:val="cs-CZ"/>
        </w:rPr>
        <w:t>apoptotických</w:t>
      </w:r>
      <w:proofErr w:type="spellEnd"/>
      <w:r w:rsidRPr="00486471">
        <w:rPr>
          <w:noProof w:val="0"/>
          <w:lang w:val="cs-CZ"/>
        </w:rPr>
        <w:t xml:space="preserve"> buněk makrofágy. Snižuje tvorbu prozánětlivých mediátorů </w:t>
      </w:r>
      <w:proofErr w:type="spellStart"/>
      <w:r w:rsidRPr="00486471">
        <w:rPr>
          <w:noProof w:val="0"/>
          <w:lang w:val="cs-CZ"/>
        </w:rPr>
        <w:t>leukotrienu</w:t>
      </w:r>
      <w:proofErr w:type="spellEnd"/>
      <w:r w:rsidRPr="00486471">
        <w:rPr>
          <w:noProof w:val="0"/>
          <w:lang w:val="cs-CZ"/>
        </w:rPr>
        <w:t xml:space="preserve"> B4 a CXCL-8 a indukuje tvorbu protizánětlivého lipidu </w:t>
      </w:r>
      <w:proofErr w:type="spellStart"/>
      <w:r w:rsidRPr="00486471">
        <w:rPr>
          <w:noProof w:val="0"/>
          <w:lang w:val="cs-CZ"/>
        </w:rPr>
        <w:t>lipoxinu</w:t>
      </w:r>
      <w:proofErr w:type="spellEnd"/>
      <w:r w:rsidRPr="00486471">
        <w:rPr>
          <w:noProof w:val="0"/>
          <w:lang w:val="cs-CZ"/>
        </w:rPr>
        <w:t xml:space="preserve"> A4 podporujícího hojení zánětu.</w:t>
      </w:r>
    </w:p>
    <w:p w14:paraId="1654E1EA" w14:textId="77777777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16B8036" w14:textId="71E50EBB" w:rsidR="00C114FF" w:rsidRPr="00486471" w:rsidRDefault="00FD1E45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4.3</w:t>
      </w:r>
      <w:r w:rsidRPr="00486471">
        <w:rPr>
          <w:b/>
          <w:noProof w:val="0"/>
          <w:lang w:val="cs-CZ"/>
        </w:rPr>
        <w:tab/>
        <w:t>Farmakokinetika</w:t>
      </w:r>
    </w:p>
    <w:p w14:paraId="242265EB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6ACBB17" w14:textId="42F22405" w:rsidR="005B5C23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Farmakokinetický profil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u skotu po podání jednorázové subkutánní dávky 2,5 mg/kg živé hmotnosti byl charakterizován rychlou a výraznou absorpcí a následně rozsáhlou distribucí a pomalou eliminací. Maximální koncentrace (C</w:t>
      </w:r>
      <w:r w:rsidRPr="00486471">
        <w:rPr>
          <w:noProof w:val="0"/>
          <w:vertAlign w:val="subscript"/>
          <w:lang w:val="cs-CZ"/>
        </w:rPr>
        <w:t>max</w:t>
      </w:r>
      <w:r w:rsidRPr="00486471">
        <w:rPr>
          <w:noProof w:val="0"/>
          <w:lang w:val="cs-CZ"/>
        </w:rPr>
        <w:t xml:space="preserve">) v plazmě byla přibližně 0,5 µg/ml; byla dosažena přibližně 30 minut po </w:t>
      </w:r>
      <w:r w:rsidR="002040EE">
        <w:rPr>
          <w:noProof w:val="0"/>
          <w:lang w:val="cs-CZ"/>
        </w:rPr>
        <w:t>podání</w:t>
      </w:r>
      <w:r w:rsidRPr="00486471">
        <w:rPr>
          <w:noProof w:val="0"/>
          <w:lang w:val="cs-CZ"/>
        </w:rPr>
        <w:t xml:space="preserve"> dávky (</w:t>
      </w:r>
      <w:proofErr w:type="spellStart"/>
      <w:r w:rsidRPr="00486471">
        <w:rPr>
          <w:noProof w:val="0"/>
          <w:lang w:val="cs-CZ"/>
        </w:rPr>
        <w:t>T</w:t>
      </w:r>
      <w:r w:rsidRPr="00486471">
        <w:rPr>
          <w:noProof w:val="0"/>
          <w:vertAlign w:val="subscript"/>
          <w:lang w:val="cs-CZ"/>
        </w:rPr>
        <w:t>max</w:t>
      </w:r>
      <w:proofErr w:type="spellEnd"/>
      <w:r w:rsidRPr="00486471">
        <w:rPr>
          <w:noProof w:val="0"/>
          <w:lang w:val="cs-CZ"/>
        </w:rPr>
        <w:t xml:space="preserve">). Koncentrace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v plicním </w:t>
      </w:r>
      <w:proofErr w:type="spellStart"/>
      <w:r w:rsidRPr="00486471">
        <w:rPr>
          <w:noProof w:val="0"/>
          <w:lang w:val="cs-CZ"/>
        </w:rPr>
        <w:t>homogenátu</w:t>
      </w:r>
      <w:proofErr w:type="spellEnd"/>
      <w:r w:rsidRPr="00486471">
        <w:rPr>
          <w:noProof w:val="0"/>
          <w:lang w:val="cs-CZ"/>
        </w:rPr>
        <w:t xml:space="preserve"> byly podstatně vyšší než v plazmě. Existují jasné důkazy o významné akumulaci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v</w:t>
      </w:r>
      <w:r w:rsidR="0048254E" w:rsidRPr="00486471">
        <w:rPr>
          <w:noProof w:val="0"/>
          <w:lang w:val="cs-CZ"/>
        </w:rPr>
        <w:t> </w:t>
      </w:r>
      <w:proofErr w:type="spellStart"/>
      <w:r w:rsidRPr="00486471">
        <w:rPr>
          <w:noProof w:val="0"/>
          <w:lang w:val="cs-CZ"/>
        </w:rPr>
        <w:t>neutrofilech</w:t>
      </w:r>
      <w:proofErr w:type="spellEnd"/>
      <w:r w:rsidRPr="00486471">
        <w:rPr>
          <w:noProof w:val="0"/>
          <w:lang w:val="cs-CZ"/>
        </w:rPr>
        <w:t xml:space="preserve"> a alveolárních makrofázích. Avšak </w:t>
      </w:r>
      <w:r w:rsidRPr="00486471">
        <w:rPr>
          <w:i/>
          <w:iCs/>
          <w:noProof w:val="0"/>
          <w:lang w:val="cs-CZ"/>
        </w:rPr>
        <w:t xml:space="preserve">in </w:t>
      </w:r>
      <w:proofErr w:type="spellStart"/>
      <w:r w:rsidRPr="00486471">
        <w:rPr>
          <w:i/>
          <w:iCs/>
          <w:noProof w:val="0"/>
          <w:lang w:val="cs-CZ"/>
        </w:rPr>
        <w:t>vivo</w:t>
      </w:r>
      <w:proofErr w:type="spellEnd"/>
      <w:r w:rsidRPr="00486471">
        <w:rPr>
          <w:noProof w:val="0"/>
          <w:lang w:val="cs-CZ"/>
        </w:rPr>
        <w:t xml:space="preserve"> koncentrace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v místě infekce </w:t>
      </w:r>
      <w:r w:rsidR="002040EE">
        <w:rPr>
          <w:noProof w:val="0"/>
          <w:lang w:val="cs-CZ"/>
        </w:rPr>
        <w:t xml:space="preserve">v </w:t>
      </w:r>
      <w:r w:rsidRPr="00486471">
        <w:rPr>
          <w:noProof w:val="0"/>
          <w:lang w:val="cs-CZ"/>
        </w:rPr>
        <w:t>plic</w:t>
      </w:r>
      <w:r w:rsidR="002040EE">
        <w:rPr>
          <w:noProof w:val="0"/>
          <w:lang w:val="cs-CZ"/>
        </w:rPr>
        <w:t>ích</w:t>
      </w:r>
      <w:r w:rsidRPr="00486471">
        <w:rPr>
          <w:noProof w:val="0"/>
          <w:lang w:val="cs-CZ"/>
        </w:rPr>
        <w:t xml:space="preserve"> není známa. </w:t>
      </w:r>
      <w:r w:rsidR="002040EE">
        <w:rPr>
          <w:noProof w:val="0"/>
          <w:lang w:val="cs-CZ"/>
        </w:rPr>
        <w:t>Po dosažení m</w:t>
      </w:r>
      <w:r w:rsidRPr="00486471">
        <w:rPr>
          <w:noProof w:val="0"/>
          <w:lang w:val="cs-CZ"/>
        </w:rPr>
        <w:t>aximální koncentrace následov</w:t>
      </w:r>
      <w:r w:rsidR="002040EE">
        <w:rPr>
          <w:noProof w:val="0"/>
          <w:lang w:val="cs-CZ"/>
        </w:rPr>
        <w:t>al</w:t>
      </w:r>
      <w:r w:rsidRPr="00486471">
        <w:rPr>
          <w:noProof w:val="0"/>
          <w:lang w:val="cs-CZ"/>
        </w:rPr>
        <w:t xml:space="preserve"> pomalý systémový pokles s</w:t>
      </w:r>
      <w:r w:rsidR="0048254E" w:rsidRPr="00486471">
        <w:rPr>
          <w:noProof w:val="0"/>
          <w:lang w:val="cs-CZ"/>
        </w:rPr>
        <w:t> </w:t>
      </w:r>
      <w:r w:rsidRPr="00486471">
        <w:rPr>
          <w:noProof w:val="0"/>
          <w:lang w:val="cs-CZ"/>
        </w:rPr>
        <w:t>biologickým poločasem eliminace (t</w:t>
      </w:r>
      <w:r w:rsidRPr="00486471">
        <w:rPr>
          <w:noProof w:val="0"/>
          <w:vertAlign w:val="subscript"/>
          <w:lang w:val="cs-CZ"/>
        </w:rPr>
        <w:t>1/2</w:t>
      </w:r>
      <w:r w:rsidRPr="00486471">
        <w:rPr>
          <w:noProof w:val="0"/>
          <w:lang w:val="cs-CZ"/>
        </w:rPr>
        <w:t xml:space="preserve">) v plazmě 90 hodin. Vazba na plazmatické bílkoviny byla </w:t>
      </w:r>
      <w:r w:rsidRPr="00486471">
        <w:rPr>
          <w:noProof w:val="0"/>
          <w:lang w:val="cs-CZ"/>
        </w:rPr>
        <w:lastRenderedPageBreak/>
        <w:t>nízká, přibližně 40 %. Distribuční objem v ustáleném stavu (V</w:t>
      </w:r>
      <w:r w:rsidRPr="00486471">
        <w:rPr>
          <w:noProof w:val="0"/>
          <w:vertAlign w:val="subscript"/>
          <w:lang w:val="cs-CZ"/>
        </w:rPr>
        <w:t>SS</w:t>
      </w:r>
      <w:r w:rsidRPr="00486471">
        <w:rPr>
          <w:noProof w:val="0"/>
          <w:lang w:val="cs-CZ"/>
        </w:rPr>
        <w:t xml:space="preserve">) stanovený po intravenózním podání byl 11 l/kg. Biologická dostupnost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po subkutánním podání </w:t>
      </w:r>
      <w:r w:rsidR="00C731C5" w:rsidRPr="00486471">
        <w:rPr>
          <w:noProof w:val="0"/>
          <w:lang w:val="cs-CZ"/>
        </w:rPr>
        <w:t xml:space="preserve">byla </w:t>
      </w:r>
      <w:r w:rsidRPr="00486471">
        <w:rPr>
          <w:noProof w:val="0"/>
          <w:lang w:val="cs-CZ"/>
        </w:rPr>
        <w:t xml:space="preserve">u skotu přibližně 90 %.  </w:t>
      </w:r>
    </w:p>
    <w:p w14:paraId="3B924F93" w14:textId="77777777" w:rsidR="005B5C23" w:rsidRPr="00486471" w:rsidRDefault="005B5C2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77039BA8" w14:textId="77FD98C0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Farmakokinetický profil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u prasat po podání jednorázové subkutánní dávky 2,5 mg/kg živé hmotnosti byl taktéž charakterizován rychlou a výraznou absorpcí a následně rozsáhlou distribucí a pomalou eliminací. Maximální koncentrace (C</w:t>
      </w:r>
      <w:r w:rsidRPr="00486471">
        <w:rPr>
          <w:noProof w:val="0"/>
          <w:vertAlign w:val="subscript"/>
          <w:lang w:val="cs-CZ"/>
        </w:rPr>
        <w:t>max</w:t>
      </w:r>
      <w:r w:rsidRPr="00486471">
        <w:rPr>
          <w:noProof w:val="0"/>
          <w:lang w:val="cs-CZ"/>
        </w:rPr>
        <w:t>) v plazmě byla přibližně 0,6 µg/ml; byla dosažena přibližně 30 minut po podání dávky (</w:t>
      </w:r>
      <w:proofErr w:type="spellStart"/>
      <w:r w:rsidRPr="00486471">
        <w:rPr>
          <w:noProof w:val="0"/>
          <w:lang w:val="cs-CZ"/>
        </w:rPr>
        <w:t>T</w:t>
      </w:r>
      <w:r w:rsidRPr="00486471">
        <w:rPr>
          <w:noProof w:val="0"/>
          <w:vertAlign w:val="subscript"/>
          <w:lang w:val="cs-CZ"/>
        </w:rPr>
        <w:t>max</w:t>
      </w:r>
      <w:proofErr w:type="spellEnd"/>
      <w:r w:rsidRPr="00486471">
        <w:rPr>
          <w:noProof w:val="0"/>
          <w:lang w:val="cs-CZ"/>
        </w:rPr>
        <w:t xml:space="preserve">). Koncentrace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v plicním </w:t>
      </w:r>
      <w:proofErr w:type="spellStart"/>
      <w:r w:rsidRPr="00486471">
        <w:rPr>
          <w:noProof w:val="0"/>
          <w:lang w:val="cs-CZ"/>
        </w:rPr>
        <w:t>homogenátu</w:t>
      </w:r>
      <w:proofErr w:type="spellEnd"/>
      <w:r w:rsidRPr="00486471">
        <w:rPr>
          <w:noProof w:val="0"/>
          <w:lang w:val="cs-CZ"/>
        </w:rPr>
        <w:t xml:space="preserve"> byly podstatně vyšší než v plazmě. Existují jasné důkazy o významné akumulaci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v</w:t>
      </w:r>
      <w:r w:rsidR="00C95DD5" w:rsidRPr="00486471">
        <w:rPr>
          <w:noProof w:val="0"/>
          <w:lang w:val="cs-CZ"/>
        </w:rPr>
        <w:t> </w:t>
      </w:r>
      <w:proofErr w:type="spellStart"/>
      <w:r w:rsidRPr="00486471">
        <w:rPr>
          <w:noProof w:val="0"/>
          <w:lang w:val="cs-CZ"/>
        </w:rPr>
        <w:t>neutrofilech</w:t>
      </w:r>
      <w:proofErr w:type="spellEnd"/>
      <w:r w:rsidRPr="00486471">
        <w:rPr>
          <w:noProof w:val="0"/>
          <w:lang w:val="cs-CZ"/>
        </w:rPr>
        <w:t xml:space="preserve"> a alveolárních makrofázích. Avšak </w:t>
      </w:r>
      <w:r w:rsidRPr="00486471">
        <w:rPr>
          <w:i/>
          <w:iCs/>
          <w:noProof w:val="0"/>
          <w:lang w:val="cs-CZ"/>
        </w:rPr>
        <w:t xml:space="preserve">in </w:t>
      </w:r>
      <w:proofErr w:type="spellStart"/>
      <w:r w:rsidRPr="00486471">
        <w:rPr>
          <w:i/>
          <w:iCs/>
          <w:noProof w:val="0"/>
          <w:lang w:val="cs-CZ"/>
        </w:rPr>
        <w:t>vivo</w:t>
      </w:r>
      <w:proofErr w:type="spellEnd"/>
      <w:r w:rsidRPr="00486471">
        <w:rPr>
          <w:noProof w:val="0"/>
          <w:lang w:val="cs-CZ"/>
        </w:rPr>
        <w:t xml:space="preserve"> koncentrace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v místě infekce </w:t>
      </w:r>
      <w:r w:rsidR="002040EE">
        <w:rPr>
          <w:noProof w:val="0"/>
          <w:lang w:val="cs-CZ"/>
        </w:rPr>
        <w:t xml:space="preserve">v </w:t>
      </w:r>
      <w:r w:rsidRPr="00486471">
        <w:rPr>
          <w:noProof w:val="0"/>
          <w:lang w:val="cs-CZ"/>
        </w:rPr>
        <w:t>plic</w:t>
      </w:r>
      <w:r w:rsidR="002040EE">
        <w:rPr>
          <w:noProof w:val="0"/>
          <w:lang w:val="cs-CZ"/>
        </w:rPr>
        <w:t>ích</w:t>
      </w:r>
      <w:r w:rsidRPr="00486471">
        <w:rPr>
          <w:noProof w:val="0"/>
          <w:lang w:val="cs-CZ"/>
        </w:rPr>
        <w:t xml:space="preserve"> není známa. </w:t>
      </w:r>
      <w:r w:rsidR="002040EE">
        <w:rPr>
          <w:noProof w:val="0"/>
          <w:lang w:val="cs-CZ"/>
        </w:rPr>
        <w:t>Po dosažení m</w:t>
      </w:r>
      <w:r w:rsidRPr="00486471">
        <w:rPr>
          <w:noProof w:val="0"/>
          <w:lang w:val="cs-CZ"/>
        </w:rPr>
        <w:t>aximální koncentrace následov</w:t>
      </w:r>
      <w:r w:rsidR="002040EE">
        <w:rPr>
          <w:noProof w:val="0"/>
          <w:lang w:val="cs-CZ"/>
        </w:rPr>
        <w:t>al</w:t>
      </w:r>
      <w:r w:rsidRPr="00486471">
        <w:rPr>
          <w:noProof w:val="0"/>
          <w:lang w:val="cs-CZ"/>
        </w:rPr>
        <w:t xml:space="preserve"> pomalý systémový pokles s</w:t>
      </w:r>
      <w:r w:rsidR="0084298A" w:rsidRPr="00486471">
        <w:rPr>
          <w:noProof w:val="0"/>
          <w:lang w:val="cs-CZ"/>
        </w:rPr>
        <w:t> </w:t>
      </w:r>
      <w:r w:rsidRPr="00486471">
        <w:rPr>
          <w:noProof w:val="0"/>
          <w:lang w:val="cs-CZ"/>
        </w:rPr>
        <w:t>biologickým poločasem eliminace (t</w:t>
      </w:r>
      <w:r w:rsidRPr="00486471">
        <w:rPr>
          <w:noProof w:val="0"/>
          <w:vertAlign w:val="subscript"/>
          <w:lang w:val="cs-CZ"/>
        </w:rPr>
        <w:t>1/2</w:t>
      </w:r>
      <w:r w:rsidRPr="00486471">
        <w:rPr>
          <w:noProof w:val="0"/>
          <w:lang w:val="cs-CZ"/>
        </w:rPr>
        <w:t>) v plazmě přibližně 91 hodin. Vazba na plazmatické bílkoviny byla nízká, přibližně 40 %. Distribuční objem v ustáleném stavu (V</w:t>
      </w:r>
      <w:r w:rsidRPr="00486471">
        <w:rPr>
          <w:noProof w:val="0"/>
          <w:vertAlign w:val="subscript"/>
          <w:lang w:val="cs-CZ"/>
        </w:rPr>
        <w:t>SS</w:t>
      </w:r>
      <w:r w:rsidRPr="00486471">
        <w:rPr>
          <w:noProof w:val="0"/>
          <w:lang w:val="cs-CZ"/>
        </w:rPr>
        <w:t xml:space="preserve">) stanovený po intravenózním podání byl 13,2 l/kg. Biologická dostupnost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po intramuskulárním podání </w:t>
      </w:r>
      <w:r w:rsidR="00E804EA" w:rsidRPr="00486471">
        <w:rPr>
          <w:noProof w:val="0"/>
          <w:lang w:val="cs-CZ"/>
        </w:rPr>
        <w:t xml:space="preserve">byla </w:t>
      </w:r>
      <w:r w:rsidRPr="00486471">
        <w:rPr>
          <w:noProof w:val="0"/>
          <w:lang w:val="cs-CZ"/>
        </w:rPr>
        <w:t>u prasat přibližně 88 %.</w:t>
      </w:r>
    </w:p>
    <w:p w14:paraId="1F00E574" w14:textId="77777777" w:rsidR="00003BD3" w:rsidRPr="00486471" w:rsidRDefault="00003BD3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60777364" w14:textId="36EAE827" w:rsidR="00A46858" w:rsidRPr="00486471" w:rsidRDefault="00A46858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Farmakokinetický profil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u ovcí po podání jednorázové intramuskulární dávky 2,5 mg/kg živé hmotnosti dosáhl maximální koncentrace v plazmě (C</w:t>
      </w:r>
      <w:r w:rsidRPr="00486471">
        <w:rPr>
          <w:noProof w:val="0"/>
          <w:vertAlign w:val="subscript"/>
          <w:lang w:val="cs-CZ"/>
        </w:rPr>
        <w:t>max</w:t>
      </w:r>
      <w:r w:rsidRPr="00486471">
        <w:rPr>
          <w:noProof w:val="0"/>
          <w:lang w:val="cs-CZ"/>
        </w:rPr>
        <w:t xml:space="preserve">) 1,19 </w:t>
      </w:r>
      <w:proofErr w:type="spellStart"/>
      <w:r w:rsidRPr="00486471">
        <w:rPr>
          <w:noProof w:val="0"/>
          <w:lang w:val="cs-CZ"/>
        </w:rPr>
        <w:t>μg</w:t>
      </w:r>
      <w:proofErr w:type="spellEnd"/>
      <w:r w:rsidRPr="00486471">
        <w:rPr>
          <w:noProof w:val="0"/>
          <w:lang w:val="cs-CZ"/>
        </w:rPr>
        <w:t xml:space="preserve">/ml přibližně </w:t>
      </w:r>
      <w:r w:rsidR="00C731C5" w:rsidRPr="00486471">
        <w:rPr>
          <w:noProof w:val="0"/>
          <w:lang w:val="cs-CZ"/>
        </w:rPr>
        <w:t xml:space="preserve">po </w:t>
      </w:r>
      <w:r w:rsidRPr="00486471">
        <w:rPr>
          <w:noProof w:val="0"/>
          <w:lang w:val="cs-CZ"/>
        </w:rPr>
        <w:t>15 minutách (</w:t>
      </w:r>
      <w:proofErr w:type="spellStart"/>
      <w:r w:rsidRPr="00486471">
        <w:rPr>
          <w:noProof w:val="0"/>
          <w:lang w:val="cs-CZ"/>
        </w:rPr>
        <w:t>T</w:t>
      </w:r>
      <w:r w:rsidRPr="00486471">
        <w:rPr>
          <w:noProof w:val="0"/>
          <w:vertAlign w:val="subscript"/>
          <w:lang w:val="cs-CZ"/>
        </w:rPr>
        <w:t>max</w:t>
      </w:r>
      <w:proofErr w:type="spellEnd"/>
      <w:r w:rsidRPr="00486471">
        <w:rPr>
          <w:noProof w:val="0"/>
          <w:lang w:val="cs-CZ"/>
        </w:rPr>
        <w:t>) od podání a biologický poločas (t</w:t>
      </w:r>
      <w:r w:rsidRPr="00486471">
        <w:rPr>
          <w:noProof w:val="0"/>
          <w:vertAlign w:val="subscript"/>
          <w:lang w:val="cs-CZ"/>
        </w:rPr>
        <w:t>1/2</w:t>
      </w:r>
      <w:r w:rsidRPr="00486471">
        <w:rPr>
          <w:noProof w:val="0"/>
          <w:lang w:val="cs-CZ"/>
        </w:rPr>
        <w:t>) byl 69,7 hodin. Vazba na plazmatické bílkoviny byla přibližně 60-75 %. Po intravenózním podání byl distribuční objem v ustáleném stavu (</w:t>
      </w:r>
      <w:proofErr w:type="spellStart"/>
      <w:r w:rsidRPr="00486471">
        <w:rPr>
          <w:noProof w:val="0"/>
          <w:lang w:val="cs-CZ"/>
        </w:rPr>
        <w:t>V</w:t>
      </w:r>
      <w:r w:rsidRPr="00486471">
        <w:rPr>
          <w:noProof w:val="0"/>
          <w:vertAlign w:val="subscript"/>
          <w:lang w:val="cs-CZ"/>
        </w:rPr>
        <w:t>ss</w:t>
      </w:r>
      <w:proofErr w:type="spellEnd"/>
      <w:r w:rsidRPr="00486471">
        <w:rPr>
          <w:noProof w:val="0"/>
          <w:lang w:val="cs-CZ"/>
        </w:rPr>
        <w:t xml:space="preserve">) 31,7 l/kg. Biologická dostupnost </w:t>
      </w:r>
      <w:proofErr w:type="spellStart"/>
      <w:r w:rsidRPr="00486471">
        <w:rPr>
          <w:noProof w:val="0"/>
          <w:lang w:val="cs-CZ"/>
        </w:rPr>
        <w:t>tulathromycinu</w:t>
      </w:r>
      <w:proofErr w:type="spellEnd"/>
      <w:r w:rsidRPr="00486471">
        <w:rPr>
          <w:noProof w:val="0"/>
          <w:lang w:val="cs-CZ"/>
        </w:rPr>
        <w:t xml:space="preserve"> po intramuskulárním podání </w:t>
      </w:r>
      <w:r w:rsidR="00E804EA" w:rsidRPr="00486471">
        <w:rPr>
          <w:noProof w:val="0"/>
          <w:lang w:val="cs-CZ"/>
        </w:rPr>
        <w:t xml:space="preserve">byla </w:t>
      </w:r>
      <w:r w:rsidRPr="00486471">
        <w:rPr>
          <w:noProof w:val="0"/>
          <w:lang w:val="cs-CZ"/>
        </w:rPr>
        <w:t>u ovcí 100%.</w:t>
      </w:r>
    </w:p>
    <w:p w14:paraId="6192AACD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2AF74C1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01EFABD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5.</w:t>
      </w:r>
      <w:r w:rsidRPr="00486471">
        <w:rPr>
          <w:b/>
          <w:noProof w:val="0"/>
          <w:lang w:val="cs-CZ"/>
        </w:rPr>
        <w:tab/>
        <w:t>FARMACEUTICKÉ ÚDAJE</w:t>
      </w:r>
    </w:p>
    <w:p w14:paraId="2F85EA58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F7C08F6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5.1</w:t>
      </w:r>
      <w:r w:rsidRPr="00486471">
        <w:rPr>
          <w:b/>
          <w:noProof w:val="0"/>
          <w:lang w:val="cs-CZ"/>
        </w:rPr>
        <w:tab/>
        <w:t>Hlavní inkompatibility</w:t>
      </w:r>
    </w:p>
    <w:p w14:paraId="14709ACA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EEEED8E" w14:textId="6CD8F62F" w:rsidR="00C114FF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Studie kompatibility nejsou k dispozici, a proto tento veterinární léčivý přípravek nesmí být mísen s</w:t>
      </w:r>
      <w:r w:rsidR="00900301" w:rsidRPr="00486471">
        <w:rPr>
          <w:noProof w:val="0"/>
          <w:lang w:val="cs-CZ"/>
        </w:rPr>
        <w:t> </w:t>
      </w:r>
      <w:r w:rsidRPr="00486471">
        <w:rPr>
          <w:noProof w:val="0"/>
          <w:lang w:val="cs-CZ"/>
        </w:rPr>
        <w:t>žádnými dalšími veterinárními léčivými přípravky.</w:t>
      </w:r>
    </w:p>
    <w:p w14:paraId="6F1C46EF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ADA43AC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5</w:t>
      </w:r>
      <w:r w:rsidRPr="00486471">
        <w:rPr>
          <w:b/>
          <w:bCs/>
          <w:noProof w:val="0"/>
          <w:lang w:val="cs-CZ"/>
        </w:rPr>
        <w:t>.2</w:t>
      </w:r>
      <w:r w:rsidRPr="00486471">
        <w:rPr>
          <w:b/>
          <w:bCs/>
          <w:noProof w:val="0"/>
          <w:lang w:val="cs-CZ"/>
        </w:rPr>
        <w:tab/>
        <w:t>Doba použitelnosti</w:t>
      </w:r>
    </w:p>
    <w:p w14:paraId="1262F946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7A01B975" w14:textId="77777777" w:rsidR="00C114FF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Doba použitelnosti veterinárního léčivého přípravku v neporušeném obalu: 2 roky.</w:t>
      </w:r>
    </w:p>
    <w:p w14:paraId="2F34C533" w14:textId="77777777" w:rsidR="00C114FF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Doba použitelnosti po prvním otevření vnitřního obalu: 28 dnů.</w:t>
      </w:r>
    </w:p>
    <w:p w14:paraId="167E0D92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7CDB5DEC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5.3</w:t>
      </w:r>
      <w:r w:rsidRPr="00486471">
        <w:rPr>
          <w:b/>
          <w:noProof w:val="0"/>
          <w:lang w:val="cs-CZ"/>
        </w:rPr>
        <w:tab/>
        <w:t>Zvláštní opatření pro uchovávání</w:t>
      </w:r>
    </w:p>
    <w:p w14:paraId="06AF164E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05F773A6" w14:textId="77777777" w:rsidR="00C114FF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Tento veterinární léčivý přípravek nevyžaduje žádné zvláštní podmínky uchovávání.</w:t>
      </w:r>
    </w:p>
    <w:p w14:paraId="011C5B75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7ED5B2A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5.4</w:t>
      </w:r>
      <w:r w:rsidRPr="00486471">
        <w:rPr>
          <w:b/>
          <w:noProof w:val="0"/>
          <w:lang w:val="cs-CZ"/>
        </w:rPr>
        <w:tab/>
        <w:t>Druh a složení vnitřního obalu</w:t>
      </w:r>
    </w:p>
    <w:p w14:paraId="27CF34ED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32E1ECB" w14:textId="01D9A372" w:rsidR="004C27E2" w:rsidRPr="00486471" w:rsidRDefault="004C27E2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 xml:space="preserve">Papírová krabička obsahující lahvičku z čirého skla II. hydrolytické třídy s obsahem 50 ml nebo 100 ml veterinárního léčivého přípravku, uzavřenou </w:t>
      </w:r>
      <w:proofErr w:type="spellStart"/>
      <w:r w:rsidRPr="00486471">
        <w:rPr>
          <w:noProof w:val="0"/>
          <w:lang w:val="cs-CZ"/>
        </w:rPr>
        <w:t>bromobutylovou</w:t>
      </w:r>
      <w:proofErr w:type="spellEnd"/>
      <w:r w:rsidRPr="00486471">
        <w:rPr>
          <w:noProof w:val="0"/>
          <w:lang w:val="cs-CZ"/>
        </w:rPr>
        <w:t xml:space="preserve"> pryžovou zátkou a hliníkov</w:t>
      </w:r>
      <w:r w:rsidR="00952E59" w:rsidRPr="00486471">
        <w:rPr>
          <w:noProof w:val="0"/>
          <w:lang w:val="cs-CZ"/>
        </w:rPr>
        <w:t>ým</w:t>
      </w:r>
      <w:r w:rsidRPr="00486471">
        <w:rPr>
          <w:noProof w:val="0"/>
          <w:lang w:val="cs-CZ"/>
        </w:rPr>
        <w:t xml:space="preserve"> </w:t>
      </w:r>
      <w:proofErr w:type="spellStart"/>
      <w:r w:rsidRPr="00486471">
        <w:rPr>
          <w:noProof w:val="0"/>
          <w:lang w:val="cs-CZ"/>
        </w:rPr>
        <w:t>pertl</w:t>
      </w:r>
      <w:r w:rsidR="00952E59" w:rsidRPr="00486471">
        <w:rPr>
          <w:noProof w:val="0"/>
          <w:lang w:val="cs-CZ"/>
        </w:rPr>
        <w:t>em</w:t>
      </w:r>
      <w:proofErr w:type="spellEnd"/>
      <w:r w:rsidRPr="00486471">
        <w:rPr>
          <w:noProof w:val="0"/>
          <w:lang w:val="cs-CZ"/>
        </w:rPr>
        <w:t xml:space="preserve"> typu flip-</w:t>
      </w:r>
      <w:proofErr w:type="spellStart"/>
      <w:r w:rsidRPr="00486471">
        <w:rPr>
          <w:noProof w:val="0"/>
          <w:lang w:val="cs-CZ"/>
        </w:rPr>
        <w:t>off</w:t>
      </w:r>
      <w:proofErr w:type="spellEnd"/>
      <w:r w:rsidRPr="00486471">
        <w:rPr>
          <w:noProof w:val="0"/>
          <w:lang w:val="cs-CZ"/>
        </w:rPr>
        <w:t>.</w:t>
      </w:r>
    </w:p>
    <w:p w14:paraId="2B604284" w14:textId="77777777" w:rsidR="001B0C87" w:rsidRPr="00486471" w:rsidRDefault="001B0C87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6E48398" w14:textId="77777777" w:rsidR="00C114FF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Na trhu nemusí být všechny velikosti balení.</w:t>
      </w:r>
    </w:p>
    <w:p w14:paraId="27991631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6F52394" w14:textId="77777777" w:rsidR="00C114FF" w:rsidRPr="00486471" w:rsidRDefault="005514D0" w:rsidP="00003BD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bCs/>
          <w:noProof w:val="0"/>
          <w:lang w:val="cs-CZ"/>
        </w:rPr>
        <w:t>5</w:t>
      </w:r>
      <w:r w:rsidRPr="00486471">
        <w:rPr>
          <w:b/>
          <w:noProof w:val="0"/>
          <w:lang w:val="cs-CZ"/>
        </w:rPr>
        <w:t>.5</w:t>
      </w:r>
      <w:r w:rsidRPr="00486471">
        <w:rPr>
          <w:b/>
          <w:noProof w:val="0"/>
          <w:lang w:val="cs-CZ"/>
        </w:rPr>
        <w:tab/>
        <w:t>Zvláštní opatření pro likvidaci nepoužitých veterinárních léčivých přípravků nebo odpadů, které pochází z těchto přípravků</w:t>
      </w:r>
    </w:p>
    <w:p w14:paraId="7562AD12" w14:textId="77777777" w:rsidR="00C114FF" w:rsidRPr="00486471" w:rsidRDefault="00C114FF" w:rsidP="00003BD3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6596703E" w14:textId="77777777" w:rsidR="00FD1E45" w:rsidRPr="00486471" w:rsidRDefault="005514D0" w:rsidP="00003BD3">
      <w:pPr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Léčivé přípravky se nesmí likvidovat prostřednictvím odpadní vody či domovního odpadu.</w:t>
      </w:r>
    </w:p>
    <w:p w14:paraId="575CD928" w14:textId="77777777" w:rsidR="00FD1E45" w:rsidRPr="00486471" w:rsidRDefault="00FD1E45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003BD2F" w14:textId="77777777" w:rsidR="0078538F" w:rsidRPr="00486471" w:rsidRDefault="005514D0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4A7D6BE5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48A11665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66E4F13D" w14:textId="77777777" w:rsidR="00C114FF" w:rsidRPr="00486471" w:rsidRDefault="005514D0" w:rsidP="00003BD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6.</w:t>
      </w:r>
      <w:r w:rsidRPr="00486471">
        <w:rPr>
          <w:b/>
          <w:noProof w:val="0"/>
          <w:lang w:val="cs-CZ"/>
        </w:rPr>
        <w:tab/>
        <w:t>JMÉNO DRŽITELE ROZHODNUTÍ O REGISTRACI</w:t>
      </w:r>
    </w:p>
    <w:p w14:paraId="7807951D" w14:textId="77777777" w:rsidR="00C114FF" w:rsidRPr="00486471" w:rsidRDefault="00C114FF" w:rsidP="00003BD3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5F05F36" w14:textId="77777777" w:rsidR="00B41F47" w:rsidRPr="00486471" w:rsidRDefault="00C03E8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proofErr w:type="spellStart"/>
      <w:r w:rsidRPr="00486471">
        <w:rPr>
          <w:noProof w:val="0"/>
          <w:lang w:val="cs-CZ"/>
        </w:rPr>
        <w:t>Bioveta</w:t>
      </w:r>
      <w:proofErr w:type="spellEnd"/>
      <w:r w:rsidRPr="00486471">
        <w:rPr>
          <w:noProof w:val="0"/>
          <w:lang w:val="cs-CZ"/>
        </w:rPr>
        <w:t>, a.s.</w:t>
      </w:r>
    </w:p>
    <w:p w14:paraId="01818731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7481C667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7.</w:t>
      </w:r>
      <w:r w:rsidRPr="00486471">
        <w:rPr>
          <w:b/>
          <w:noProof w:val="0"/>
          <w:lang w:val="cs-CZ"/>
        </w:rPr>
        <w:tab/>
        <w:t>REGISTRAČNÍ ČÍSLO(A)</w:t>
      </w:r>
    </w:p>
    <w:p w14:paraId="31A5480B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3A4643B5" w14:textId="0784B336" w:rsidR="005A59D5" w:rsidRPr="00486471" w:rsidRDefault="005A59D5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szCs w:val="22"/>
          <w:lang w:val="cs-CZ"/>
        </w:rPr>
        <w:t>96/001/25-C</w:t>
      </w:r>
    </w:p>
    <w:p w14:paraId="2CC993C1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4C363113" w14:textId="77777777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8.</w:t>
      </w:r>
      <w:r w:rsidRPr="00486471">
        <w:rPr>
          <w:b/>
          <w:noProof w:val="0"/>
          <w:lang w:val="cs-CZ"/>
        </w:rPr>
        <w:tab/>
        <w:t>DATUM PRVNÍ REGISTRACE</w:t>
      </w:r>
    </w:p>
    <w:p w14:paraId="56057733" w14:textId="77777777" w:rsidR="00C114FF" w:rsidRPr="00486471" w:rsidRDefault="00C114F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2ABABC71" w14:textId="34BF272F" w:rsidR="00C114FF" w:rsidRPr="00486471" w:rsidRDefault="005F6D1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>
        <w:rPr>
          <w:noProof w:val="0"/>
          <w:lang w:val="cs-CZ"/>
        </w:rPr>
        <w:t>19. 2. 2025</w:t>
      </w:r>
    </w:p>
    <w:p w14:paraId="58DBF784" w14:textId="77777777" w:rsidR="00D65777" w:rsidRPr="00486471" w:rsidRDefault="00D65777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445722C0" w14:textId="5A6956FE" w:rsidR="00C114FF" w:rsidRPr="00486471" w:rsidRDefault="005514D0" w:rsidP="00B34E7E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9.</w:t>
      </w:r>
      <w:r w:rsidRPr="00486471">
        <w:rPr>
          <w:b/>
          <w:noProof w:val="0"/>
          <w:lang w:val="cs-CZ"/>
        </w:rPr>
        <w:tab/>
        <w:t xml:space="preserve">DATUM POSLEDNÍ </w:t>
      </w:r>
      <w:r w:rsidR="00DE7756" w:rsidRPr="00486471">
        <w:rPr>
          <w:b/>
          <w:bCs/>
          <w:noProof w:val="0"/>
          <w:lang w:val="cs-CZ"/>
        </w:rPr>
        <w:t>AKTUALIZACE</w:t>
      </w:r>
      <w:r w:rsidR="00DE7756" w:rsidRPr="00486471">
        <w:rPr>
          <w:noProof w:val="0"/>
          <w:lang w:val="cs-CZ"/>
        </w:rPr>
        <w:t xml:space="preserve"> </w:t>
      </w:r>
      <w:r w:rsidRPr="00486471">
        <w:rPr>
          <w:b/>
          <w:noProof w:val="0"/>
          <w:lang w:val="cs-CZ"/>
        </w:rPr>
        <w:t>SOUHRNU ÚDAJŮ O PŘÍPRAVKU</w:t>
      </w:r>
    </w:p>
    <w:p w14:paraId="5DDCF491" w14:textId="77777777" w:rsidR="00C114FF" w:rsidRPr="00486471" w:rsidRDefault="00C114FF" w:rsidP="00B34E7E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4A39D763" w14:textId="31F3076E" w:rsidR="00DE7756" w:rsidRPr="00486471" w:rsidRDefault="005F6D1F" w:rsidP="00DE7756">
      <w:pPr>
        <w:tabs>
          <w:tab w:val="clear" w:pos="567"/>
        </w:tabs>
        <w:spacing w:line="240" w:lineRule="auto"/>
        <w:rPr>
          <w:noProof w:val="0"/>
          <w:lang w:val="cs-CZ"/>
        </w:rPr>
      </w:pPr>
      <w:r>
        <w:rPr>
          <w:noProof w:val="0"/>
          <w:lang w:val="cs-CZ"/>
        </w:rPr>
        <w:t>Únor 2025</w:t>
      </w:r>
    </w:p>
    <w:p w14:paraId="14D5F306" w14:textId="77777777" w:rsidR="00B113B9" w:rsidRPr="00486471" w:rsidRDefault="00B113B9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6ED8EAB1" w14:textId="7930932A" w:rsidR="00C114FF" w:rsidRPr="00486471" w:rsidRDefault="005514D0" w:rsidP="00003BD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noProof w:val="0"/>
          <w:szCs w:val="22"/>
          <w:lang w:val="cs-CZ"/>
        </w:rPr>
      </w:pPr>
      <w:r w:rsidRPr="00486471">
        <w:rPr>
          <w:b/>
          <w:noProof w:val="0"/>
          <w:lang w:val="cs-CZ"/>
        </w:rPr>
        <w:t>10.</w:t>
      </w:r>
      <w:r w:rsidRPr="00486471">
        <w:rPr>
          <w:b/>
          <w:noProof w:val="0"/>
          <w:lang w:val="cs-CZ"/>
        </w:rPr>
        <w:tab/>
        <w:t xml:space="preserve">KLASIFIKACE </w:t>
      </w:r>
      <w:r w:rsidR="00DE7756" w:rsidRPr="00486471">
        <w:rPr>
          <w:b/>
          <w:bCs/>
          <w:noProof w:val="0"/>
          <w:lang w:val="cs-CZ"/>
        </w:rPr>
        <w:t>VETERINÁRNÍCH LÉČIVÝCH PŘÍPRAVKŮ</w:t>
      </w:r>
      <w:r w:rsidR="00DE7756" w:rsidRPr="00486471" w:rsidDel="00DE7756">
        <w:rPr>
          <w:b/>
          <w:noProof w:val="0"/>
          <w:lang w:val="cs-CZ"/>
        </w:rPr>
        <w:t xml:space="preserve"> </w:t>
      </w:r>
    </w:p>
    <w:p w14:paraId="12B08D60" w14:textId="77777777" w:rsidR="0078538F" w:rsidRPr="00486471" w:rsidRDefault="0078538F" w:rsidP="00003BD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1A2C6622" w14:textId="77777777" w:rsidR="0078538F" w:rsidRPr="00486471" w:rsidRDefault="005514D0" w:rsidP="00003BD3">
      <w:pPr>
        <w:numPr>
          <w:ilvl w:val="12"/>
          <w:numId w:val="0"/>
        </w:numPr>
        <w:spacing w:line="240" w:lineRule="auto"/>
        <w:jc w:val="both"/>
        <w:rPr>
          <w:noProof w:val="0"/>
          <w:szCs w:val="22"/>
          <w:lang w:val="cs-CZ"/>
        </w:rPr>
      </w:pPr>
      <w:r w:rsidRPr="00486471">
        <w:rPr>
          <w:noProof w:val="0"/>
          <w:lang w:val="cs-CZ"/>
        </w:rPr>
        <w:t>Veterinární léčivý přípravek je vydáván pouze na předpis.</w:t>
      </w:r>
    </w:p>
    <w:p w14:paraId="3456DA0E" w14:textId="77777777" w:rsidR="0078538F" w:rsidRPr="00486471" w:rsidRDefault="0078538F" w:rsidP="00003BD3">
      <w:pPr>
        <w:spacing w:line="240" w:lineRule="auto"/>
        <w:jc w:val="both"/>
        <w:rPr>
          <w:noProof w:val="0"/>
          <w:szCs w:val="22"/>
          <w:lang w:val="cs-CZ"/>
        </w:rPr>
      </w:pPr>
    </w:p>
    <w:p w14:paraId="3EFD9734" w14:textId="77777777" w:rsidR="005F6D1F" w:rsidRDefault="005F6D1F" w:rsidP="005F6D1F">
      <w:pPr>
        <w:rPr>
          <w:i/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3"/>
    </w:p>
    <w:p w14:paraId="219E8341" w14:textId="77777777" w:rsidR="005F6D1F" w:rsidRDefault="005F6D1F" w:rsidP="005F6D1F"/>
    <w:p w14:paraId="591E1487" w14:textId="77777777" w:rsidR="005F6D1F" w:rsidRPr="00106425" w:rsidRDefault="005F6D1F" w:rsidP="005F6D1F">
      <w:pPr>
        <w:spacing w:line="240" w:lineRule="auto"/>
        <w:jc w:val="both"/>
      </w:pPr>
      <w:bookmarkStart w:id="4" w:name="_Hlk148432335"/>
      <w:r w:rsidRPr="00106425">
        <w:t>Podrobné informace o tomto veterinárním léčivém přípravku naleznete také v národní databázi (</w:t>
      </w:r>
      <w:hyperlink r:id="rId8" w:history="1">
        <w:r w:rsidRPr="00106425">
          <w:rPr>
            <w:rStyle w:val="Hypertextovodkaz"/>
          </w:rPr>
          <w:t>https://www.uskvbl.cz</w:t>
        </w:r>
      </w:hyperlink>
      <w:r w:rsidRPr="00106425">
        <w:t>).</w:t>
      </w:r>
    </w:p>
    <w:bookmarkEnd w:id="4"/>
    <w:p w14:paraId="7206568E" w14:textId="77777777" w:rsidR="005F6D1F" w:rsidRPr="00B41D57" w:rsidRDefault="005F6D1F" w:rsidP="005F6D1F"/>
    <w:bookmarkEnd w:id="0"/>
    <w:p w14:paraId="02F80B4E" w14:textId="3C2A54A2" w:rsidR="0078538F" w:rsidRPr="00486471" w:rsidRDefault="0078538F" w:rsidP="005F6D1F">
      <w:pPr>
        <w:spacing w:line="240" w:lineRule="auto"/>
        <w:jc w:val="both"/>
        <w:rPr>
          <w:noProof w:val="0"/>
          <w:szCs w:val="22"/>
          <w:lang w:val="cs-CZ"/>
        </w:rPr>
      </w:pPr>
    </w:p>
    <w:sectPr w:rsidR="0078538F" w:rsidRPr="00486471" w:rsidSect="00630D7B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D94F" w14:textId="77777777" w:rsidR="00141276" w:rsidRDefault="00141276">
      <w:pPr>
        <w:spacing w:line="240" w:lineRule="auto"/>
      </w:pPr>
      <w:r>
        <w:separator/>
      </w:r>
    </w:p>
  </w:endnote>
  <w:endnote w:type="continuationSeparator" w:id="0">
    <w:p w14:paraId="4F83C12C" w14:textId="77777777" w:rsidR="00141276" w:rsidRDefault="00141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1902" w14:textId="77777777" w:rsidR="00C77FA4" w:rsidRPr="00B94A1B" w:rsidRDefault="005514D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5AD5" w14:textId="77777777" w:rsidR="00C77FA4" w:rsidRDefault="005514D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42A63" w14:textId="77777777" w:rsidR="00141276" w:rsidRDefault="00141276">
      <w:pPr>
        <w:spacing w:line="240" w:lineRule="auto"/>
      </w:pPr>
      <w:r>
        <w:separator/>
      </w:r>
    </w:p>
  </w:footnote>
  <w:footnote w:type="continuationSeparator" w:id="0">
    <w:p w14:paraId="5EC07051" w14:textId="77777777" w:rsidR="00141276" w:rsidRDefault="00141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C82A" w14:textId="77777777" w:rsidR="00C47DC5" w:rsidRDefault="00C47D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08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AC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81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09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0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4C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8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4D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4D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8D4C6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E12E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40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25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5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EE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04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C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C6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A64C2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7050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514B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39632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6E38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C065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1CD0A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67CE1A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E261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10E4D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86C49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A52CF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35AB7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7B0BB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CCC0E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89A3C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898C1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5021B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3A0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A8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87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C1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03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4C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08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8A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07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FA01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9AB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381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8F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4C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644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44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65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68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990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44F8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146B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7EC6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EAEC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C61E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A623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8C0E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EE95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9F8D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974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C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6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7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88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A5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8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4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9F258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2E879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6683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C1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28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00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AE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82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01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EC3AEA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BA6E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7E9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B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4B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3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08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EA3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AC4FA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01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49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1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8F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04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C8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04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CE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8A0F4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3AC23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2C61BD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6C87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846D2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94431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398EF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A9019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3649C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F1044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0CE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F4B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0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9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32E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C7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C5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47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C2985"/>
    <w:multiLevelType w:val="multilevel"/>
    <w:tmpl w:val="0DA24B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8060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9F48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7E8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4F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0F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C87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C4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09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CD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4452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3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47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4C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06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0D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45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8D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A7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E3E6AC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F24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EF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EF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7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2E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81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CF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C3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C442CF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9AC3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E7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8A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E5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A81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83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08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3E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BD3"/>
    <w:rsid w:val="00020A50"/>
    <w:rsid w:val="00021B82"/>
    <w:rsid w:val="00024777"/>
    <w:rsid w:val="00024E21"/>
    <w:rsid w:val="00027100"/>
    <w:rsid w:val="00031A38"/>
    <w:rsid w:val="00036C50"/>
    <w:rsid w:val="000429B3"/>
    <w:rsid w:val="00052D2B"/>
    <w:rsid w:val="00054F55"/>
    <w:rsid w:val="00057DF8"/>
    <w:rsid w:val="00062945"/>
    <w:rsid w:val="00066A36"/>
    <w:rsid w:val="0006743D"/>
    <w:rsid w:val="000676A8"/>
    <w:rsid w:val="00070D27"/>
    <w:rsid w:val="00074F67"/>
    <w:rsid w:val="00075424"/>
    <w:rsid w:val="00080453"/>
    <w:rsid w:val="0008169A"/>
    <w:rsid w:val="00082200"/>
    <w:rsid w:val="00086067"/>
    <w:rsid w:val="000860CE"/>
    <w:rsid w:val="000869A8"/>
    <w:rsid w:val="00087BE9"/>
    <w:rsid w:val="00092A37"/>
    <w:rsid w:val="000938A6"/>
    <w:rsid w:val="00096E78"/>
    <w:rsid w:val="00097C1E"/>
    <w:rsid w:val="000A1DF5"/>
    <w:rsid w:val="000A3CA8"/>
    <w:rsid w:val="000A48F0"/>
    <w:rsid w:val="000B700D"/>
    <w:rsid w:val="000B7873"/>
    <w:rsid w:val="000C02A1"/>
    <w:rsid w:val="000C0AC7"/>
    <w:rsid w:val="000C1D4F"/>
    <w:rsid w:val="000C3F0B"/>
    <w:rsid w:val="000C687A"/>
    <w:rsid w:val="000D61E4"/>
    <w:rsid w:val="000D67D0"/>
    <w:rsid w:val="000E195C"/>
    <w:rsid w:val="000E3602"/>
    <w:rsid w:val="000E705A"/>
    <w:rsid w:val="000F104D"/>
    <w:rsid w:val="000F38DA"/>
    <w:rsid w:val="000F5822"/>
    <w:rsid w:val="000F796B"/>
    <w:rsid w:val="0010031E"/>
    <w:rsid w:val="0010063B"/>
    <w:rsid w:val="001012EB"/>
    <w:rsid w:val="001078D1"/>
    <w:rsid w:val="0011040F"/>
    <w:rsid w:val="00111185"/>
    <w:rsid w:val="00111ADE"/>
    <w:rsid w:val="001130BA"/>
    <w:rsid w:val="00113250"/>
    <w:rsid w:val="00115782"/>
    <w:rsid w:val="00121A38"/>
    <w:rsid w:val="00122C84"/>
    <w:rsid w:val="00124F36"/>
    <w:rsid w:val="00125666"/>
    <w:rsid w:val="00125C80"/>
    <w:rsid w:val="001341F1"/>
    <w:rsid w:val="0013799F"/>
    <w:rsid w:val="00140DF6"/>
    <w:rsid w:val="00141276"/>
    <w:rsid w:val="0014466D"/>
    <w:rsid w:val="00145C3F"/>
    <w:rsid w:val="00145D34"/>
    <w:rsid w:val="00146284"/>
    <w:rsid w:val="0014690F"/>
    <w:rsid w:val="001501BC"/>
    <w:rsid w:val="0015098E"/>
    <w:rsid w:val="00151C84"/>
    <w:rsid w:val="001549A9"/>
    <w:rsid w:val="00157033"/>
    <w:rsid w:val="00160474"/>
    <w:rsid w:val="00164543"/>
    <w:rsid w:val="00166F58"/>
    <w:rsid w:val="001674D3"/>
    <w:rsid w:val="00175264"/>
    <w:rsid w:val="0017528A"/>
    <w:rsid w:val="001803D2"/>
    <w:rsid w:val="00181F56"/>
    <w:rsid w:val="0018228B"/>
    <w:rsid w:val="00184A12"/>
    <w:rsid w:val="00185A5A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490B"/>
    <w:rsid w:val="001A72CB"/>
    <w:rsid w:val="001B0C87"/>
    <w:rsid w:val="001B1C77"/>
    <w:rsid w:val="001B26EB"/>
    <w:rsid w:val="001B6F4A"/>
    <w:rsid w:val="001C0144"/>
    <w:rsid w:val="001C0E03"/>
    <w:rsid w:val="001C5288"/>
    <w:rsid w:val="001C5B03"/>
    <w:rsid w:val="001C605C"/>
    <w:rsid w:val="001D6052"/>
    <w:rsid w:val="001D6D96"/>
    <w:rsid w:val="001D724D"/>
    <w:rsid w:val="001E5621"/>
    <w:rsid w:val="001E70EE"/>
    <w:rsid w:val="001E7B2B"/>
    <w:rsid w:val="001F3EF9"/>
    <w:rsid w:val="001F627D"/>
    <w:rsid w:val="001F6622"/>
    <w:rsid w:val="002003B2"/>
    <w:rsid w:val="00200457"/>
    <w:rsid w:val="0020126C"/>
    <w:rsid w:val="002040EE"/>
    <w:rsid w:val="002100FC"/>
    <w:rsid w:val="00213890"/>
    <w:rsid w:val="00214E52"/>
    <w:rsid w:val="0021549A"/>
    <w:rsid w:val="002207C0"/>
    <w:rsid w:val="00224791"/>
    <w:rsid w:val="00224B93"/>
    <w:rsid w:val="00225F46"/>
    <w:rsid w:val="002335F2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20A"/>
    <w:rsid w:val="00253B6B"/>
    <w:rsid w:val="002548A9"/>
    <w:rsid w:val="00263B87"/>
    <w:rsid w:val="00263F54"/>
    <w:rsid w:val="00265656"/>
    <w:rsid w:val="00265E77"/>
    <w:rsid w:val="00266155"/>
    <w:rsid w:val="0027270B"/>
    <w:rsid w:val="00282E7B"/>
    <w:rsid w:val="002838C8"/>
    <w:rsid w:val="002845B4"/>
    <w:rsid w:val="00290805"/>
    <w:rsid w:val="00290C2A"/>
    <w:rsid w:val="002931DD"/>
    <w:rsid w:val="00295140"/>
    <w:rsid w:val="002A0E7C"/>
    <w:rsid w:val="002A21ED"/>
    <w:rsid w:val="002A2E66"/>
    <w:rsid w:val="002A3F88"/>
    <w:rsid w:val="002A710D"/>
    <w:rsid w:val="002B0F11"/>
    <w:rsid w:val="002B243D"/>
    <w:rsid w:val="002B2592"/>
    <w:rsid w:val="002B2E17"/>
    <w:rsid w:val="002B3339"/>
    <w:rsid w:val="002B6560"/>
    <w:rsid w:val="002C55FF"/>
    <w:rsid w:val="002C592B"/>
    <w:rsid w:val="002D300D"/>
    <w:rsid w:val="002E0CD4"/>
    <w:rsid w:val="002E3A90"/>
    <w:rsid w:val="002E3AB9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2F7FE4"/>
    <w:rsid w:val="00300013"/>
    <w:rsid w:val="003020BB"/>
    <w:rsid w:val="00302266"/>
    <w:rsid w:val="00304393"/>
    <w:rsid w:val="00305AB2"/>
    <w:rsid w:val="0031032B"/>
    <w:rsid w:val="00316E87"/>
    <w:rsid w:val="0032453E"/>
    <w:rsid w:val="00325053"/>
    <w:rsid w:val="003256AC"/>
    <w:rsid w:val="0033129D"/>
    <w:rsid w:val="003320ED"/>
    <w:rsid w:val="0033480E"/>
    <w:rsid w:val="00337123"/>
    <w:rsid w:val="00340FFC"/>
    <w:rsid w:val="00341866"/>
    <w:rsid w:val="0034378D"/>
    <w:rsid w:val="00346259"/>
    <w:rsid w:val="003535E0"/>
    <w:rsid w:val="00355D02"/>
    <w:rsid w:val="003568DF"/>
    <w:rsid w:val="00356C26"/>
    <w:rsid w:val="00357C73"/>
    <w:rsid w:val="003615F4"/>
    <w:rsid w:val="00361607"/>
    <w:rsid w:val="00366F56"/>
    <w:rsid w:val="00370B52"/>
    <w:rsid w:val="003737C8"/>
    <w:rsid w:val="0037589D"/>
    <w:rsid w:val="00376BB1"/>
    <w:rsid w:val="00377E23"/>
    <w:rsid w:val="003803CC"/>
    <w:rsid w:val="0038060A"/>
    <w:rsid w:val="00380F5A"/>
    <w:rsid w:val="0038277C"/>
    <w:rsid w:val="00382D1E"/>
    <w:rsid w:val="003837F1"/>
    <w:rsid w:val="003841FC"/>
    <w:rsid w:val="00384CBC"/>
    <w:rsid w:val="0038638B"/>
    <w:rsid w:val="003909E0"/>
    <w:rsid w:val="00393E09"/>
    <w:rsid w:val="00395B15"/>
    <w:rsid w:val="00396026"/>
    <w:rsid w:val="003A31B9"/>
    <w:rsid w:val="003A3E2F"/>
    <w:rsid w:val="003A6CCB"/>
    <w:rsid w:val="003B10C4"/>
    <w:rsid w:val="003B1526"/>
    <w:rsid w:val="003B48EB"/>
    <w:rsid w:val="003B5CD1"/>
    <w:rsid w:val="003B7D95"/>
    <w:rsid w:val="003C01E7"/>
    <w:rsid w:val="003C2E6E"/>
    <w:rsid w:val="003C33FF"/>
    <w:rsid w:val="003C64A5"/>
    <w:rsid w:val="003C650F"/>
    <w:rsid w:val="003D03CC"/>
    <w:rsid w:val="003D378C"/>
    <w:rsid w:val="003D3893"/>
    <w:rsid w:val="003D4BB7"/>
    <w:rsid w:val="003E0116"/>
    <w:rsid w:val="003E04B7"/>
    <w:rsid w:val="003E1762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2342"/>
    <w:rsid w:val="00412BBE"/>
    <w:rsid w:val="0041440C"/>
    <w:rsid w:val="00414B20"/>
    <w:rsid w:val="00417DE3"/>
    <w:rsid w:val="00420850"/>
    <w:rsid w:val="00423968"/>
    <w:rsid w:val="00427054"/>
    <w:rsid w:val="004304B1"/>
    <w:rsid w:val="00432DA8"/>
    <w:rsid w:val="0043320A"/>
    <w:rsid w:val="004332E3"/>
    <w:rsid w:val="0043522E"/>
    <w:rsid w:val="004371A3"/>
    <w:rsid w:val="0043722B"/>
    <w:rsid w:val="004403A1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71F9"/>
    <w:rsid w:val="0047743C"/>
    <w:rsid w:val="0048254E"/>
    <w:rsid w:val="00483D5A"/>
    <w:rsid w:val="00486006"/>
    <w:rsid w:val="00486471"/>
    <w:rsid w:val="00486BAD"/>
    <w:rsid w:val="00486BBE"/>
    <w:rsid w:val="00487123"/>
    <w:rsid w:val="0048758D"/>
    <w:rsid w:val="00495A75"/>
    <w:rsid w:val="00495CAE"/>
    <w:rsid w:val="004A0FBB"/>
    <w:rsid w:val="004A1BD5"/>
    <w:rsid w:val="004A61E1"/>
    <w:rsid w:val="004B2344"/>
    <w:rsid w:val="004B5DDC"/>
    <w:rsid w:val="004B645A"/>
    <w:rsid w:val="004B798E"/>
    <w:rsid w:val="004C2072"/>
    <w:rsid w:val="004C27E2"/>
    <w:rsid w:val="004C2ABD"/>
    <w:rsid w:val="004C5F62"/>
    <w:rsid w:val="004D3E58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4DB1"/>
    <w:rsid w:val="004F6F64"/>
    <w:rsid w:val="004F7815"/>
    <w:rsid w:val="005004EC"/>
    <w:rsid w:val="005007BC"/>
    <w:rsid w:val="00503F9C"/>
    <w:rsid w:val="00504FCF"/>
    <w:rsid w:val="00506AAE"/>
    <w:rsid w:val="005074A0"/>
    <w:rsid w:val="00514CC5"/>
    <w:rsid w:val="00517756"/>
    <w:rsid w:val="005202C6"/>
    <w:rsid w:val="00520A70"/>
    <w:rsid w:val="00521BBA"/>
    <w:rsid w:val="00523C53"/>
    <w:rsid w:val="00527B8F"/>
    <w:rsid w:val="00530C00"/>
    <w:rsid w:val="0053740A"/>
    <w:rsid w:val="00542012"/>
    <w:rsid w:val="00543DF5"/>
    <w:rsid w:val="00545A61"/>
    <w:rsid w:val="005514D0"/>
    <w:rsid w:val="00552292"/>
    <w:rsid w:val="0055260D"/>
    <w:rsid w:val="00555422"/>
    <w:rsid w:val="00555810"/>
    <w:rsid w:val="00562DCA"/>
    <w:rsid w:val="0056568F"/>
    <w:rsid w:val="0057436C"/>
    <w:rsid w:val="00575DE3"/>
    <w:rsid w:val="005821B6"/>
    <w:rsid w:val="005822FD"/>
    <w:rsid w:val="00582578"/>
    <w:rsid w:val="00583245"/>
    <w:rsid w:val="0058621D"/>
    <w:rsid w:val="00590B72"/>
    <w:rsid w:val="00592420"/>
    <w:rsid w:val="00594A5E"/>
    <w:rsid w:val="00597DE9"/>
    <w:rsid w:val="00597FED"/>
    <w:rsid w:val="005A21E2"/>
    <w:rsid w:val="005A4CBE"/>
    <w:rsid w:val="005A59D5"/>
    <w:rsid w:val="005B04A8"/>
    <w:rsid w:val="005B1353"/>
    <w:rsid w:val="005B18A8"/>
    <w:rsid w:val="005B1FD0"/>
    <w:rsid w:val="005B28AD"/>
    <w:rsid w:val="005B328D"/>
    <w:rsid w:val="005B3503"/>
    <w:rsid w:val="005B3EE7"/>
    <w:rsid w:val="005B4DCD"/>
    <w:rsid w:val="005B4FAD"/>
    <w:rsid w:val="005B5327"/>
    <w:rsid w:val="005B5C23"/>
    <w:rsid w:val="005B78F5"/>
    <w:rsid w:val="005C276A"/>
    <w:rsid w:val="005C7D6F"/>
    <w:rsid w:val="005D380C"/>
    <w:rsid w:val="005D63C3"/>
    <w:rsid w:val="005D6E04"/>
    <w:rsid w:val="005D7A12"/>
    <w:rsid w:val="005E53EE"/>
    <w:rsid w:val="005E61A2"/>
    <w:rsid w:val="005F0542"/>
    <w:rsid w:val="005F0F72"/>
    <w:rsid w:val="005F1C1F"/>
    <w:rsid w:val="005F346D"/>
    <w:rsid w:val="005F38FB"/>
    <w:rsid w:val="005F6D1F"/>
    <w:rsid w:val="00602D3B"/>
    <w:rsid w:val="0060326F"/>
    <w:rsid w:val="00606EA1"/>
    <w:rsid w:val="006128F0"/>
    <w:rsid w:val="006160E2"/>
    <w:rsid w:val="0061726B"/>
    <w:rsid w:val="006174B3"/>
    <w:rsid w:val="00617B81"/>
    <w:rsid w:val="0062387A"/>
    <w:rsid w:val="00630A98"/>
    <w:rsid w:val="00630D7B"/>
    <w:rsid w:val="00631230"/>
    <w:rsid w:val="0063377D"/>
    <w:rsid w:val="00633F88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524E"/>
    <w:rsid w:val="0066215D"/>
    <w:rsid w:val="00665579"/>
    <w:rsid w:val="00666CDA"/>
    <w:rsid w:val="00667489"/>
    <w:rsid w:val="00670D44"/>
    <w:rsid w:val="00671292"/>
    <w:rsid w:val="00673F4C"/>
    <w:rsid w:val="00676AFC"/>
    <w:rsid w:val="0067760F"/>
    <w:rsid w:val="0067780B"/>
    <w:rsid w:val="006807CD"/>
    <w:rsid w:val="00682D43"/>
    <w:rsid w:val="0068507D"/>
    <w:rsid w:val="006854F5"/>
    <w:rsid w:val="00685BAF"/>
    <w:rsid w:val="00690463"/>
    <w:rsid w:val="00690F2B"/>
    <w:rsid w:val="00691C99"/>
    <w:rsid w:val="006A0D03"/>
    <w:rsid w:val="006A41E9"/>
    <w:rsid w:val="006B12CB"/>
    <w:rsid w:val="006B5916"/>
    <w:rsid w:val="006B6DA0"/>
    <w:rsid w:val="006C1652"/>
    <w:rsid w:val="006C352E"/>
    <w:rsid w:val="006C4775"/>
    <w:rsid w:val="006C4F4A"/>
    <w:rsid w:val="006C5E80"/>
    <w:rsid w:val="006C7CEE"/>
    <w:rsid w:val="006D075E"/>
    <w:rsid w:val="006D09DC"/>
    <w:rsid w:val="006D3509"/>
    <w:rsid w:val="006D4E52"/>
    <w:rsid w:val="006D6311"/>
    <w:rsid w:val="006D7C6E"/>
    <w:rsid w:val="006E15A2"/>
    <w:rsid w:val="006E2F95"/>
    <w:rsid w:val="006F148B"/>
    <w:rsid w:val="006F741A"/>
    <w:rsid w:val="00705EAF"/>
    <w:rsid w:val="0070773E"/>
    <w:rsid w:val="007101CC"/>
    <w:rsid w:val="00715C55"/>
    <w:rsid w:val="00717712"/>
    <w:rsid w:val="007237C7"/>
    <w:rsid w:val="00724E3B"/>
    <w:rsid w:val="00725BF4"/>
    <w:rsid w:val="00725EEA"/>
    <w:rsid w:val="007261C5"/>
    <w:rsid w:val="007276B6"/>
    <w:rsid w:val="0073052E"/>
    <w:rsid w:val="00730CE9"/>
    <w:rsid w:val="0073373D"/>
    <w:rsid w:val="0073509B"/>
    <w:rsid w:val="0074263C"/>
    <w:rsid w:val="007439DB"/>
    <w:rsid w:val="007568D8"/>
    <w:rsid w:val="00765107"/>
    <w:rsid w:val="00765316"/>
    <w:rsid w:val="007708C8"/>
    <w:rsid w:val="00775BFF"/>
    <w:rsid w:val="00775DF2"/>
    <w:rsid w:val="0077719D"/>
    <w:rsid w:val="00780DF0"/>
    <w:rsid w:val="007810B7"/>
    <w:rsid w:val="00782F0F"/>
    <w:rsid w:val="0078538F"/>
    <w:rsid w:val="00787482"/>
    <w:rsid w:val="0079305C"/>
    <w:rsid w:val="007A0216"/>
    <w:rsid w:val="007A286D"/>
    <w:rsid w:val="007A314D"/>
    <w:rsid w:val="007A38DF"/>
    <w:rsid w:val="007A4C3B"/>
    <w:rsid w:val="007B00E5"/>
    <w:rsid w:val="007B20CF"/>
    <w:rsid w:val="007B2499"/>
    <w:rsid w:val="007B72E1"/>
    <w:rsid w:val="007B783A"/>
    <w:rsid w:val="007C1B95"/>
    <w:rsid w:val="007C3DF3"/>
    <w:rsid w:val="007C796D"/>
    <w:rsid w:val="007D07A7"/>
    <w:rsid w:val="007D2E5A"/>
    <w:rsid w:val="007D3B60"/>
    <w:rsid w:val="007D4796"/>
    <w:rsid w:val="007D73FB"/>
    <w:rsid w:val="007D7996"/>
    <w:rsid w:val="007E2F2D"/>
    <w:rsid w:val="007F1375"/>
    <w:rsid w:val="007F1433"/>
    <w:rsid w:val="007F1491"/>
    <w:rsid w:val="007F2F03"/>
    <w:rsid w:val="008001CA"/>
    <w:rsid w:val="00800FE0"/>
    <w:rsid w:val="008066AD"/>
    <w:rsid w:val="00813740"/>
    <w:rsid w:val="00814AF1"/>
    <w:rsid w:val="0081517F"/>
    <w:rsid w:val="00815370"/>
    <w:rsid w:val="0081608A"/>
    <w:rsid w:val="0082153D"/>
    <w:rsid w:val="008255AA"/>
    <w:rsid w:val="00827B33"/>
    <w:rsid w:val="00830FF3"/>
    <w:rsid w:val="008334BF"/>
    <w:rsid w:val="00836A5A"/>
    <w:rsid w:val="00836B8C"/>
    <w:rsid w:val="00837776"/>
    <w:rsid w:val="00840062"/>
    <w:rsid w:val="008410C5"/>
    <w:rsid w:val="0084298A"/>
    <w:rsid w:val="00843927"/>
    <w:rsid w:val="00846C08"/>
    <w:rsid w:val="008527FD"/>
    <w:rsid w:val="008530E7"/>
    <w:rsid w:val="008568DC"/>
    <w:rsid w:val="00856A55"/>
    <w:rsid w:val="00856BDB"/>
    <w:rsid w:val="00857675"/>
    <w:rsid w:val="00860351"/>
    <w:rsid w:val="00864493"/>
    <w:rsid w:val="00866F8B"/>
    <w:rsid w:val="00871AE0"/>
    <w:rsid w:val="00872C48"/>
    <w:rsid w:val="00875EC3"/>
    <w:rsid w:val="008763E7"/>
    <w:rsid w:val="008808C5"/>
    <w:rsid w:val="00881A7C"/>
    <w:rsid w:val="00882300"/>
    <w:rsid w:val="00882B75"/>
    <w:rsid w:val="00883C78"/>
    <w:rsid w:val="00884C49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B5715"/>
    <w:rsid w:val="008C15DD"/>
    <w:rsid w:val="008C261B"/>
    <w:rsid w:val="008C4FCA"/>
    <w:rsid w:val="008C6903"/>
    <w:rsid w:val="008C7882"/>
    <w:rsid w:val="008D2261"/>
    <w:rsid w:val="008D3199"/>
    <w:rsid w:val="008D4C28"/>
    <w:rsid w:val="008D577B"/>
    <w:rsid w:val="008D7A98"/>
    <w:rsid w:val="008E17C4"/>
    <w:rsid w:val="008E45C4"/>
    <w:rsid w:val="008E64B1"/>
    <w:rsid w:val="008E64FA"/>
    <w:rsid w:val="008E74ED"/>
    <w:rsid w:val="008E7ABD"/>
    <w:rsid w:val="008F09C7"/>
    <w:rsid w:val="008F4DEF"/>
    <w:rsid w:val="00900301"/>
    <w:rsid w:val="00903D0D"/>
    <w:rsid w:val="009048E1"/>
    <w:rsid w:val="00904DC4"/>
    <w:rsid w:val="0090598C"/>
    <w:rsid w:val="0090719D"/>
    <w:rsid w:val="009071BB"/>
    <w:rsid w:val="0091335F"/>
    <w:rsid w:val="00913885"/>
    <w:rsid w:val="00915ABF"/>
    <w:rsid w:val="00921CAD"/>
    <w:rsid w:val="00926C69"/>
    <w:rsid w:val="009311ED"/>
    <w:rsid w:val="00931D41"/>
    <w:rsid w:val="00933D18"/>
    <w:rsid w:val="00936BDC"/>
    <w:rsid w:val="00942221"/>
    <w:rsid w:val="0094466F"/>
    <w:rsid w:val="00950FBB"/>
    <w:rsid w:val="00951118"/>
    <w:rsid w:val="0095122F"/>
    <w:rsid w:val="00952E59"/>
    <w:rsid w:val="00953349"/>
    <w:rsid w:val="00953E4C"/>
    <w:rsid w:val="00954E0C"/>
    <w:rsid w:val="009573B8"/>
    <w:rsid w:val="00960034"/>
    <w:rsid w:val="00961156"/>
    <w:rsid w:val="00964F03"/>
    <w:rsid w:val="00964F6D"/>
    <w:rsid w:val="00966F1F"/>
    <w:rsid w:val="00975676"/>
    <w:rsid w:val="00976467"/>
    <w:rsid w:val="00976D32"/>
    <w:rsid w:val="0098184B"/>
    <w:rsid w:val="009844F7"/>
    <w:rsid w:val="00992750"/>
    <w:rsid w:val="009938F7"/>
    <w:rsid w:val="00994B6D"/>
    <w:rsid w:val="00995A7D"/>
    <w:rsid w:val="00995C39"/>
    <w:rsid w:val="0099600D"/>
    <w:rsid w:val="009A05AA"/>
    <w:rsid w:val="009A2D5A"/>
    <w:rsid w:val="009A6509"/>
    <w:rsid w:val="009A6E2F"/>
    <w:rsid w:val="009A7DDF"/>
    <w:rsid w:val="009B2969"/>
    <w:rsid w:val="009B2C7E"/>
    <w:rsid w:val="009B6DBD"/>
    <w:rsid w:val="009C108A"/>
    <w:rsid w:val="009C2E47"/>
    <w:rsid w:val="009C65D5"/>
    <w:rsid w:val="009C6BFB"/>
    <w:rsid w:val="009D0C05"/>
    <w:rsid w:val="009E2C00"/>
    <w:rsid w:val="009E49AD"/>
    <w:rsid w:val="009E4CC5"/>
    <w:rsid w:val="009E70F4"/>
    <w:rsid w:val="009E72A3"/>
    <w:rsid w:val="009F1AD2"/>
    <w:rsid w:val="00A00C78"/>
    <w:rsid w:val="00A0479E"/>
    <w:rsid w:val="00A06E58"/>
    <w:rsid w:val="00A07979"/>
    <w:rsid w:val="00A1064D"/>
    <w:rsid w:val="00A10EB3"/>
    <w:rsid w:val="00A11755"/>
    <w:rsid w:val="00A207FB"/>
    <w:rsid w:val="00A232CC"/>
    <w:rsid w:val="00A24016"/>
    <w:rsid w:val="00A265BF"/>
    <w:rsid w:val="00A26F44"/>
    <w:rsid w:val="00A34FAB"/>
    <w:rsid w:val="00A42C43"/>
    <w:rsid w:val="00A4313D"/>
    <w:rsid w:val="00A45306"/>
    <w:rsid w:val="00A46858"/>
    <w:rsid w:val="00A50120"/>
    <w:rsid w:val="00A60351"/>
    <w:rsid w:val="00A61C6D"/>
    <w:rsid w:val="00A63015"/>
    <w:rsid w:val="00A6387B"/>
    <w:rsid w:val="00A66254"/>
    <w:rsid w:val="00A678B4"/>
    <w:rsid w:val="00A704A3"/>
    <w:rsid w:val="00A70822"/>
    <w:rsid w:val="00A7293C"/>
    <w:rsid w:val="00A72C6F"/>
    <w:rsid w:val="00A742E6"/>
    <w:rsid w:val="00A75E23"/>
    <w:rsid w:val="00A82AA0"/>
    <w:rsid w:val="00A82F8A"/>
    <w:rsid w:val="00A84622"/>
    <w:rsid w:val="00A84BF0"/>
    <w:rsid w:val="00A9226B"/>
    <w:rsid w:val="00A94DC5"/>
    <w:rsid w:val="00A94E24"/>
    <w:rsid w:val="00A9575C"/>
    <w:rsid w:val="00A95B56"/>
    <w:rsid w:val="00A95E81"/>
    <w:rsid w:val="00A969AF"/>
    <w:rsid w:val="00AB1A2E"/>
    <w:rsid w:val="00AB1EF3"/>
    <w:rsid w:val="00AB328A"/>
    <w:rsid w:val="00AB4918"/>
    <w:rsid w:val="00AB4BC8"/>
    <w:rsid w:val="00AB6BA7"/>
    <w:rsid w:val="00AB7BE8"/>
    <w:rsid w:val="00AC05F3"/>
    <w:rsid w:val="00AD0710"/>
    <w:rsid w:val="00AD4DB9"/>
    <w:rsid w:val="00AD6165"/>
    <w:rsid w:val="00AD63C0"/>
    <w:rsid w:val="00AE289F"/>
    <w:rsid w:val="00AE35B2"/>
    <w:rsid w:val="00AE6AA0"/>
    <w:rsid w:val="00B113B9"/>
    <w:rsid w:val="00B119A2"/>
    <w:rsid w:val="00B11CF4"/>
    <w:rsid w:val="00B177F2"/>
    <w:rsid w:val="00B201F1"/>
    <w:rsid w:val="00B2603F"/>
    <w:rsid w:val="00B302B7"/>
    <w:rsid w:val="00B303F2"/>
    <w:rsid w:val="00B304E7"/>
    <w:rsid w:val="00B318B6"/>
    <w:rsid w:val="00B33D97"/>
    <w:rsid w:val="00B3495D"/>
    <w:rsid w:val="00B3499B"/>
    <w:rsid w:val="00B34E7E"/>
    <w:rsid w:val="00B35993"/>
    <w:rsid w:val="00B35C80"/>
    <w:rsid w:val="00B41F47"/>
    <w:rsid w:val="00B44468"/>
    <w:rsid w:val="00B60AC9"/>
    <w:rsid w:val="00B61093"/>
    <w:rsid w:val="00B631DE"/>
    <w:rsid w:val="00B635FE"/>
    <w:rsid w:val="00B67323"/>
    <w:rsid w:val="00B715F2"/>
    <w:rsid w:val="00B727CB"/>
    <w:rsid w:val="00B730E7"/>
    <w:rsid w:val="00B74071"/>
    <w:rsid w:val="00B7428E"/>
    <w:rsid w:val="00B74B67"/>
    <w:rsid w:val="00B779AA"/>
    <w:rsid w:val="00B81C95"/>
    <w:rsid w:val="00B82330"/>
    <w:rsid w:val="00B82ED4"/>
    <w:rsid w:val="00B83853"/>
    <w:rsid w:val="00B8424F"/>
    <w:rsid w:val="00B86896"/>
    <w:rsid w:val="00B875A6"/>
    <w:rsid w:val="00B93E4C"/>
    <w:rsid w:val="00B94A1B"/>
    <w:rsid w:val="00BA3C54"/>
    <w:rsid w:val="00BA5C89"/>
    <w:rsid w:val="00BB04EB"/>
    <w:rsid w:val="00BB1AA3"/>
    <w:rsid w:val="00BB2539"/>
    <w:rsid w:val="00BB4CE2"/>
    <w:rsid w:val="00BB5EF0"/>
    <w:rsid w:val="00BB6724"/>
    <w:rsid w:val="00BB692C"/>
    <w:rsid w:val="00BC0EFB"/>
    <w:rsid w:val="00BC1B5B"/>
    <w:rsid w:val="00BC2D5C"/>
    <w:rsid w:val="00BC2E39"/>
    <w:rsid w:val="00BC732F"/>
    <w:rsid w:val="00BD2364"/>
    <w:rsid w:val="00BD28E3"/>
    <w:rsid w:val="00BD5D8F"/>
    <w:rsid w:val="00BE117E"/>
    <w:rsid w:val="00BE238C"/>
    <w:rsid w:val="00BE3261"/>
    <w:rsid w:val="00BF00EF"/>
    <w:rsid w:val="00BF1200"/>
    <w:rsid w:val="00BF48EB"/>
    <w:rsid w:val="00BF58FC"/>
    <w:rsid w:val="00BF5F5E"/>
    <w:rsid w:val="00C01B97"/>
    <w:rsid w:val="00C01F77"/>
    <w:rsid w:val="00C01FFC"/>
    <w:rsid w:val="00C02234"/>
    <w:rsid w:val="00C03E8F"/>
    <w:rsid w:val="00C05321"/>
    <w:rsid w:val="00C06AE4"/>
    <w:rsid w:val="00C077F8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32989"/>
    <w:rsid w:val="00C36883"/>
    <w:rsid w:val="00C40928"/>
    <w:rsid w:val="00C40CFF"/>
    <w:rsid w:val="00C42697"/>
    <w:rsid w:val="00C43F01"/>
    <w:rsid w:val="00C4464D"/>
    <w:rsid w:val="00C47552"/>
    <w:rsid w:val="00C47DC5"/>
    <w:rsid w:val="00C52042"/>
    <w:rsid w:val="00C5423E"/>
    <w:rsid w:val="00C57A81"/>
    <w:rsid w:val="00C60193"/>
    <w:rsid w:val="00C634D4"/>
    <w:rsid w:val="00C63AA5"/>
    <w:rsid w:val="00C65071"/>
    <w:rsid w:val="00C6727C"/>
    <w:rsid w:val="00C6744C"/>
    <w:rsid w:val="00C71FF3"/>
    <w:rsid w:val="00C73134"/>
    <w:rsid w:val="00C731C5"/>
    <w:rsid w:val="00C73F6D"/>
    <w:rsid w:val="00C74F6E"/>
    <w:rsid w:val="00C75646"/>
    <w:rsid w:val="00C77FA4"/>
    <w:rsid w:val="00C77FFA"/>
    <w:rsid w:val="00C80401"/>
    <w:rsid w:val="00C81C97"/>
    <w:rsid w:val="00C828CF"/>
    <w:rsid w:val="00C831C7"/>
    <w:rsid w:val="00C840C2"/>
    <w:rsid w:val="00C84101"/>
    <w:rsid w:val="00C8535F"/>
    <w:rsid w:val="00C90EDA"/>
    <w:rsid w:val="00C93C62"/>
    <w:rsid w:val="00C959E7"/>
    <w:rsid w:val="00C95DD5"/>
    <w:rsid w:val="00C96007"/>
    <w:rsid w:val="00CA7E5F"/>
    <w:rsid w:val="00CB680E"/>
    <w:rsid w:val="00CB6EA7"/>
    <w:rsid w:val="00CC1E65"/>
    <w:rsid w:val="00CC567A"/>
    <w:rsid w:val="00CC71F2"/>
    <w:rsid w:val="00CC7C87"/>
    <w:rsid w:val="00CD4059"/>
    <w:rsid w:val="00CD4E5A"/>
    <w:rsid w:val="00CD6AFD"/>
    <w:rsid w:val="00CE03CE"/>
    <w:rsid w:val="00CE0F5D"/>
    <w:rsid w:val="00CE1A6A"/>
    <w:rsid w:val="00CF0DFF"/>
    <w:rsid w:val="00D028A9"/>
    <w:rsid w:val="00D0359D"/>
    <w:rsid w:val="00D04DED"/>
    <w:rsid w:val="00D1089A"/>
    <w:rsid w:val="00D116BD"/>
    <w:rsid w:val="00D2001A"/>
    <w:rsid w:val="00D20684"/>
    <w:rsid w:val="00D23A79"/>
    <w:rsid w:val="00D26B62"/>
    <w:rsid w:val="00D27D7E"/>
    <w:rsid w:val="00D32624"/>
    <w:rsid w:val="00D32A5C"/>
    <w:rsid w:val="00D3691A"/>
    <w:rsid w:val="00D377E2"/>
    <w:rsid w:val="00D42DCB"/>
    <w:rsid w:val="00D45482"/>
    <w:rsid w:val="00D46DF2"/>
    <w:rsid w:val="00D46ED1"/>
    <w:rsid w:val="00D47674"/>
    <w:rsid w:val="00D5338C"/>
    <w:rsid w:val="00D606B2"/>
    <w:rsid w:val="00D625A7"/>
    <w:rsid w:val="00D64074"/>
    <w:rsid w:val="00D65777"/>
    <w:rsid w:val="00D67A6A"/>
    <w:rsid w:val="00D728A0"/>
    <w:rsid w:val="00D81BEA"/>
    <w:rsid w:val="00D8332B"/>
    <w:rsid w:val="00D83661"/>
    <w:rsid w:val="00D95C60"/>
    <w:rsid w:val="00D97E7D"/>
    <w:rsid w:val="00DB20E5"/>
    <w:rsid w:val="00DB3439"/>
    <w:rsid w:val="00DB3618"/>
    <w:rsid w:val="00DB468A"/>
    <w:rsid w:val="00DB70FC"/>
    <w:rsid w:val="00DC2946"/>
    <w:rsid w:val="00DC550F"/>
    <w:rsid w:val="00DC6087"/>
    <w:rsid w:val="00DC64FD"/>
    <w:rsid w:val="00DD53C3"/>
    <w:rsid w:val="00DD6D15"/>
    <w:rsid w:val="00DE127F"/>
    <w:rsid w:val="00DE424A"/>
    <w:rsid w:val="00DE4419"/>
    <w:rsid w:val="00DE67C4"/>
    <w:rsid w:val="00DE7756"/>
    <w:rsid w:val="00DF0ACA"/>
    <w:rsid w:val="00DF2245"/>
    <w:rsid w:val="00DF4CE9"/>
    <w:rsid w:val="00DF77CF"/>
    <w:rsid w:val="00E026E8"/>
    <w:rsid w:val="00E060F7"/>
    <w:rsid w:val="00E14C47"/>
    <w:rsid w:val="00E22698"/>
    <w:rsid w:val="00E25B7C"/>
    <w:rsid w:val="00E275AE"/>
    <w:rsid w:val="00E3076B"/>
    <w:rsid w:val="00E33224"/>
    <w:rsid w:val="00E3725B"/>
    <w:rsid w:val="00E434D1"/>
    <w:rsid w:val="00E5113A"/>
    <w:rsid w:val="00E56CBB"/>
    <w:rsid w:val="00E6096F"/>
    <w:rsid w:val="00E61950"/>
    <w:rsid w:val="00E61E51"/>
    <w:rsid w:val="00E6317C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7635C"/>
    <w:rsid w:val="00E765FC"/>
    <w:rsid w:val="00E804EA"/>
    <w:rsid w:val="00E82496"/>
    <w:rsid w:val="00E834CD"/>
    <w:rsid w:val="00E846DC"/>
    <w:rsid w:val="00E84E9D"/>
    <w:rsid w:val="00E86CEE"/>
    <w:rsid w:val="00E935AF"/>
    <w:rsid w:val="00E95993"/>
    <w:rsid w:val="00EB0E20"/>
    <w:rsid w:val="00EB1A80"/>
    <w:rsid w:val="00EB457B"/>
    <w:rsid w:val="00EB62EB"/>
    <w:rsid w:val="00EC1AD8"/>
    <w:rsid w:val="00EC47C4"/>
    <w:rsid w:val="00EC4F3A"/>
    <w:rsid w:val="00EC5AC5"/>
    <w:rsid w:val="00EC5E74"/>
    <w:rsid w:val="00EC6EA2"/>
    <w:rsid w:val="00ED4F75"/>
    <w:rsid w:val="00ED5527"/>
    <w:rsid w:val="00ED594D"/>
    <w:rsid w:val="00EE2317"/>
    <w:rsid w:val="00EE36E1"/>
    <w:rsid w:val="00EE6228"/>
    <w:rsid w:val="00EE7AC7"/>
    <w:rsid w:val="00EE7B3F"/>
    <w:rsid w:val="00EF32D5"/>
    <w:rsid w:val="00EF3A8A"/>
    <w:rsid w:val="00F0054D"/>
    <w:rsid w:val="00F02467"/>
    <w:rsid w:val="00F04D0E"/>
    <w:rsid w:val="00F05E15"/>
    <w:rsid w:val="00F12214"/>
    <w:rsid w:val="00F12565"/>
    <w:rsid w:val="00F1379F"/>
    <w:rsid w:val="00F144BE"/>
    <w:rsid w:val="00F14ACA"/>
    <w:rsid w:val="00F17A0C"/>
    <w:rsid w:val="00F23927"/>
    <w:rsid w:val="00F2396E"/>
    <w:rsid w:val="00F26A05"/>
    <w:rsid w:val="00F307CE"/>
    <w:rsid w:val="00F354C5"/>
    <w:rsid w:val="00F37108"/>
    <w:rsid w:val="00F40449"/>
    <w:rsid w:val="00F45B8E"/>
    <w:rsid w:val="00F46B91"/>
    <w:rsid w:val="00F47BAA"/>
    <w:rsid w:val="00F520FE"/>
    <w:rsid w:val="00F52EAB"/>
    <w:rsid w:val="00F5375B"/>
    <w:rsid w:val="00F55A04"/>
    <w:rsid w:val="00F61A31"/>
    <w:rsid w:val="00F66F00"/>
    <w:rsid w:val="00F67A2D"/>
    <w:rsid w:val="00F70A1B"/>
    <w:rsid w:val="00F72FDF"/>
    <w:rsid w:val="00F75960"/>
    <w:rsid w:val="00F82526"/>
    <w:rsid w:val="00F84672"/>
    <w:rsid w:val="00F84802"/>
    <w:rsid w:val="00F90B01"/>
    <w:rsid w:val="00F94F8E"/>
    <w:rsid w:val="00F95A8C"/>
    <w:rsid w:val="00FA06FD"/>
    <w:rsid w:val="00FA4EE2"/>
    <w:rsid w:val="00FA515B"/>
    <w:rsid w:val="00FA5D6F"/>
    <w:rsid w:val="00FA6B90"/>
    <w:rsid w:val="00FA70F9"/>
    <w:rsid w:val="00FA74CB"/>
    <w:rsid w:val="00FB207A"/>
    <w:rsid w:val="00FB2886"/>
    <w:rsid w:val="00FB466E"/>
    <w:rsid w:val="00FC02F3"/>
    <w:rsid w:val="00FC0B25"/>
    <w:rsid w:val="00FC752C"/>
    <w:rsid w:val="00FD0492"/>
    <w:rsid w:val="00FD13EC"/>
    <w:rsid w:val="00FD1E45"/>
    <w:rsid w:val="00FD2B96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C814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gsw-FR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1Odstavec">
    <w:name w:val="1. Odstavec"/>
    <w:basedOn w:val="Normln"/>
    <w:link w:val="1OdstavecChar"/>
    <w:rsid w:val="007A0216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napToGrid w:val="0"/>
      <w:sz w:val="24"/>
      <w:lang w:eastAsia="cs-CZ"/>
    </w:rPr>
  </w:style>
  <w:style w:type="character" w:customStyle="1" w:styleId="1OdstavecChar">
    <w:name w:val="1. Odstavec Char"/>
    <w:link w:val="1Odstavec"/>
    <w:rsid w:val="007A0216"/>
    <w:rPr>
      <w:rFonts w:ascii="Arial" w:hAnsi="Arial"/>
      <w:noProof/>
      <w:snapToGrid w:val="0"/>
      <w:sz w:val="24"/>
      <w:lang w:val="cs-CZ" w:eastAsia="cs-CZ"/>
    </w:rPr>
  </w:style>
  <w:style w:type="character" w:customStyle="1" w:styleId="markedcontent">
    <w:name w:val="markedcontent"/>
    <w:basedOn w:val="Standardnpsmoodstavce"/>
    <w:rsid w:val="007A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2465</Words>
  <Characters>14549</Characters>
  <Application>Microsoft Office Word</Application>
  <DocSecurity>0</DocSecurity>
  <Lines>121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28</cp:revision>
  <cp:lastPrinted>2022-10-25T16:37:00Z</cp:lastPrinted>
  <dcterms:created xsi:type="dcterms:W3CDTF">2024-11-11T09:10:00Z</dcterms:created>
  <dcterms:modified xsi:type="dcterms:W3CDTF">2025-02-28T12:51:00Z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</Properties>
</file>