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983" w:rsidRPr="00507BC1" w:rsidRDefault="00AB4983" w:rsidP="00D14455">
      <w:pPr>
        <w:shd w:val="clear" w:color="auto" w:fill="FFFFFF"/>
        <w:ind w:left="43" w:hanging="43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  <w:u w:val="single"/>
        </w:rPr>
        <w:t>Název přípravku</w:t>
      </w:r>
      <w:r w:rsidRPr="00507BC1">
        <w:rPr>
          <w:rFonts w:asciiTheme="minorHAnsi" w:hAnsiTheme="minorHAnsi" w:cs="Calibri"/>
          <w:b/>
          <w:bCs/>
          <w:color w:val="000000"/>
          <w:spacing w:val="-2"/>
          <w:sz w:val="22"/>
          <w:szCs w:val="22"/>
        </w:rPr>
        <w:t>:</w:t>
      </w:r>
    </w:p>
    <w:p w:rsidR="00AB4983" w:rsidRPr="00507BC1" w:rsidRDefault="00BF17BD" w:rsidP="00BF17BD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ROBORAN 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ANXOLIT-VET tbl.</w:t>
      </w:r>
    </w:p>
    <w:p w:rsidR="00AB4983" w:rsidRPr="00507BC1" w:rsidRDefault="00AB4983">
      <w:pPr>
        <w:shd w:val="clear" w:color="auto" w:fill="FFFFFF"/>
        <w:spacing w:before="240" w:line="226" w:lineRule="exact"/>
        <w:ind w:left="43"/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</w:pP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Výrobce</w:t>
      </w:r>
      <w:r w:rsidR="00321214"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 xml:space="preserve"> a držitel rozhodnutí o schválení</w:t>
      </w: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321214" w:rsidRPr="00507BC1" w:rsidRDefault="00321214" w:rsidP="00321214">
      <w:pPr>
        <w:shd w:val="clear" w:color="auto" w:fill="FFFFFF"/>
        <w:spacing w:before="240" w:line="226" w:lineRule="exact"/>
        <w:ind w:left="38"/>
        <w:rPr>
          <w:rFonts w:asciiTheme="minorHAnsi" w:hAnsiTheme="minorHAnsi" w:cs="Calibri"/>
          <w:bCs/>
          <w:color w:val="000000"/>
          <w:spacing w:val="-1"/>
          <w:sz w:val="22"/>
          <w:szCs w:val="22"/>
        </w:rPr>
      </w:pPr>
      <w:r w:rsidRPr="00507BC1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 xml:space="preserve">UNIVIT s.r.o., Na </w:t>
      </w:r>
      <w:r w:rsidR="00A402F0" w:rsidRPr="00507BC1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>v</w:t>
      </w:r>
      <w:r w:rsidRPr="00507BC1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>lčinci 16/3, 779 00 Olomouc, ČR</w:t>
      </w:r>
    </w:p>
    <w:p w:rsidR="00AB4983" w:rsidRPr="00507BC1" w:rsidRDefault="00AB4983">
      <w:pPr>
        <w:shd w:val="clear" w:color="auto" w:fill="FFFFFF"/>
        <w:spacing w:before="240"/>
        <w:ind w:left="34"/>
        <w:rPr>
          <w:rFonts w:asciiTheme="minorHAnsi" w:hAnsiTheme="minorHAnsi" w:cs="Calibri"/>
          <w:sz w:val="22"/>
          <w:szCs w:val="22"/>
          <w:u w:val="single"/>
        </w:rPr>
      </w:pP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Složení 1 tablety</w:t>
      </w: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before="221"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Baco</w:t>
      </w:r>
      <w:r w:rsidR="00376B57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pa monnieri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="00756914" w:rsidRPr="00507BC1">
        <w:rPr>
          <w:rFonts w:asciiTheme="minorHAnsi" w:hAnsiTheme="minorHAnsi" w:cs="Calibri"/>
          <w:color w:val="000000"/>
          <w:spacing w:val="-5"/>
          <w:sz w:val="22"/>
          <w:szCs w:val="22"/>
        </w:rPr>
        <w:t>126</w:t>
      </w:r>
      <w:r w:rsidRPr="00507BC1">
        <w:rPr>
          <w:rFonts w:asciiTheme="minorHAnsi" w:hAnsiTheme="minorHAnsi" w:cs="Calibri"/>
          <w:color w:val="000000"/>
          <w:spacing w:val="-5"/>
          <w:sz w:val="22"/>
          <w:szCs w:val="22"/>
        </w:rPr>
        <w:t xml:space="preserve">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 xml:space="preserve">Centella </w:t>
      </w:r>
      <w:r w:rsidR="00FC0EE3" w:rsidRPr="00507BC1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>a</w:t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>siat</w:t>
      </w:r>
      <w:r w:rsidR="00FC0EE3" w:rsidRPr="00507BC1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>i</w:t>
      </w:r>
      <w:r w:rsidR="00376B57" w:rsidRPr="00507BC1">
        <w:rPr>
          <w:rFonts w:asciiTheme="minorHAnsi" w:hAnsiTheme="minorHAnsi" w:cs="Calibri"/>
          <w:color w:val="000000"/>
          <w:spacing w:val="-2"/>
          <w:sz w:val="22"/>
          <w:szCs w:val="22"/>
          <w:lang w:eastAsia="de-DE"/>
        </w:rPr>
        <w:t xml:space="preserve">ca </w:t>
      </w:r>
      <w:r w:rsidRPr="00507BC1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507BC1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70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29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  <w:lang w:eastAsia="de-DE"/>
        </w:rPr>
        <w:t xml:space="preserve">Valeriana officinalis </w:t>
      </w:r>
      <w:r w:rsidRPr="00507BC1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507BC1">
        <w:rPr>
          <w:rFonts w:asciiTheme="minorHAnsi" w:hAnsiTheme="minorHAnsi" w:cs="Calibri"/>
          <w:color w:val="000000"/>
          <w:spacing w:val="-4"/>
          <w:sz w:val="22"/>
          <w:szCs w:val="22"/>
          <w:lang w:eastAsia="de-DE"/>
        </w:rPr>
        <w:t>60 mg</w:t>
      </w:r>
    </w:p>
    <w:p w:rsidR="00AB4983" w:rsidRPr="00507BC1" w:rsidRDefault="00376B57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Evol</w:t>
      </w:r>
      <w:r w:rsidR="00AB4983"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vulus a</w:t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lsinoides 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="00AB4983" w:rsidRPr="00507BC1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Withania som</w:t>
      </w:r>
      <w:r w:rsidR="00376B57"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nifera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4"/>
          <w:sz w:val="22"/>
          <w:szCs w:val="22"/>
        </w:rPr>
        <w:t>50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3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Embelia rib</w:t>
      </w:r>
      <w:r w:rsidR="002C1B5D"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 xml:space="preserve">es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50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z w:val="22"/>
          <w:szCs w:val="22"/>
        </w:rPr>
        <w:t>Nardostachys</w:t>
      </w:r>
      <w:r w:rsidR="00376B57" w:rsidRPr="00507BC1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2C1B5D" w:rsidRPr="00507BC1">
        <w:rPr>
          <w:rFonts w:asciiTheme="minorHAnsi" w:hAnsiTheme="minorHAnsi" w:cs="Calibri"/>
          <w:color w:val="000000"/>
          <w:sz w:val="22"/>
          <w:szCs w:val="22"/>
        </w:rPr>
        <w:t xml:space="preserve">jatamansi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5"/>
          <w:sz w:val="22"/>
          <w:szCs w:val="22"/>
        </w:rPr>
        <w:t>50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z w:val="22"/>
          <w:szCs w:val="22"/>
          <w:lang w:eastAsia="de-DE"/>
        </w:rPr>
        <w:t xml:space="preserve">Acorus calamus   </w:t>
      </w:r>
      <w:r w:rsidRPr="00507BC1">
        <w:rPr>
          <w:rFonts w:asciiTheme="minorHAnsi" w:hAnsiTheme="minorHAnsi" w:cs="Calibri"/>
          <w:color w:val="000000"/>
          <w:sz w:val="22"/>
          <w:szCs w:val="22"/>
          <w:lang w:eastAsia="de-DE"/>
        </w:rPr>
        <w:tab/>
      </w:r>
      <w:r w:rsidRPr="00507BC1">
        <w:rPr>
          <w:rFonts w:asciiTheme="minorHAnsi" w:hAnsiTheme="minorHAnsi" w:cs="Calibri"/>
          <w:color w:val="000000"/>
          <w:spacing w:val="-3"/>
          <w:sz w:val="22"/>
          <w:szCs w:val="22"/>
          <w:lang w:eastAsia="de-DE"/>
        </w:rPr>
        <w:t>40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Terminalia</w:t>
      </w:r>
      <w:r w:rsidR="00730C1A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chebula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Emblica officinalis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40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Celastrus </w:t>
      </w:r>
      <w:r w:rsidR="00825C57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paniculata 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2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Oroxylum indicum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4"/>
          <w:sz w:val="22"/>
          <w:szCs w:val="22"/>
        </w:rPr>
        <w:t>30 mg</w:t>
      </w:r>
    </w:p>
    <w:p w:rsidR="00AB4983" w:rsidRPr="00507BC1" w:rsidRDefault="00AB4983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  <w:lang w:eastAsia="en-US"/>
        </w:rPr>
        <w:t xml:space="preserve">Zingiber officinale </w:t>
      </w:r>
      <w:r w:rsidRPr="00507BC1">
        <w:rPr>
          <w:rFonts w:asciiTheme="minorHAnsi" w:hAnsiTheme="minorHAnsi" w:cs="Calibri"/>
          <w:color w:val="000000"/>
          <w:sz w:val="22"/>
          <w:szCs w:val="22"/>
          <w:lang w:eastAsia="en-US"/>
        </w:rPr>
        <w:tab/>
      </w:r>
      <w:r w:rsidRPr="00507BC1"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  <w:t>20 mg</w:t>
      </w:r>
    </w:p>
    <w:p w:rsidR="00B63978" w:rsidRPr="00507BC1" w:rsidRDefault="00B63978">
      <w:pPr>
        <w:shd w:val="clear" w:color="auto" w:fill="FFFFFF"/>
        <w:tabs>
          <w:tab w:val="right" w:pos="6307"/>
        </w:tabs>
        <w:spacing w:line="230" w:lineRule="exact"/>
        <w:ind w:left="19"/>
        <w:rPr>
          <w:rFonts w:asciiTheme="minorHAnsi" w:hAnsiTheme="minorHAnsi" w:cs="Calibri"/>
          <w:color w:val="000000"/>
          <w:spacing w:val="-3"/>
          <w:sz w:val="22"/>
          <w:szCs w:val="22"/>
          <w:lang w:eastAsia="en-US"/>
        </w:rPr>
      </w:pPr>
    </w:p>
    <w:p w:rsidR="00B63978" w:rsidRPr="00507BC1" w:rsidRDefault="00B63978" w:rsidP="00B6397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Pomocné látky: </w:t>
      </w:r>
    </w:p>
    <w:p w:rsidR="00CB71A6" w:rsidRPr="00507BC1" w:rsidRDefault="00CB71A6" w:rsidP="00B6397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zchutňovadlo</w:t>
      </w:r>
    </w:p>
    <w:p w:rsidR="00B63978" w:rsidRPr="00507BC1" w:rsidRDefault="00B63978" w:rsidP="00B6397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mikrokrystalická celulóza </w:t>
      </w:r>
    </w:p>
    <w:p w:rsidR="00B63978" w:rsidRPr="00507BC1" w:rsidRDefault="00B63978" w:rsidP="00B63978">
      <w:pPr>
        <w:shd w:val="clear" w:color="auto" w:fill="FFFFFF"/>
        <w:tabs>
          <w:tab w:val="left" w:pos="4224"/>
        </w:tabs>
        <w:spacing w:line="230" w:lineRule="exact"/>
        <w:ind w:left="29" w:right="3840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stearan horečnatý</w:t>
      </w:r>
    </w:p>
    <w:p w:rsidR="00AB4983" w:rsidRPr="00507BC1" w:rsidRDefault="00AB4983" w:rsidP="00BF17BD">
      <w:pPr>
        <w:shd w:val="clear" w:color="auto" w:fill="FFFFFF"/>
        <w:spacing w:before="240" w:line="226" w:lineRule="exact"/>
        <w:ind w:left="1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Použití</w:t>
      </w:r>
      <w:r w:rsidR="00504F2B"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AB4983" w:rsidRPr="00507BC1" w:rsidRDefault="0083004F" w:rsidP="00BF17BD">
      <w:pPr>
        <w:shd w:val="clear" w:color="auto" w:fill="FFFFFF"/>
        <w:spacing w:line="226" w:lineRule="exact"/>
        <w:ind w:left="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Roboran 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Anxolit-Vet je veterinární přípravek </w:t>
      </w:r>
      <w:r w:rsidR="00153036" w:rsidRPr="00507BC1">
        <w:rPr>
          <w:rFonts w:asciiTheme="minorHAnsi" w:hAnsiTheme="minorHAnsi" w:cs="Calibri"/>
          <w:color w:val="000000"/>
          <w:sz w:val="22"/>
          <w:szCs w:val="22"/>
        </w:rPr>
        <w:t xml:space="preserve">přispívající 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>k potlačení</w:t>
      </w:r>
      <w:r w:rsidR="00CF2121" w:rsidRPr="00507BC1">
        <w:rPr>
          <w:rFonts w:asciiTheme="minorHAnsi" w:hAnsiTheme="minorHAnsi" w:cs="Calibri"/>
          <w:color w:val="000000"/>
          <w:sz w:val="22"/>
          <w:szCs w:val="22"/>
        </w:rPr>
        <w:t xml:space="preserve"> agresi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>vity, deprese a hyperaktivity u psa a</w:t>
      </w:r>
      <w:r w:rsidR="00507BC1" w:rsidRPr="00507BC1">
        <w:rPr>
          <w:rFonts w:asciiTheme="minorHAnsi" w:hAnsiTheme="minorHAnsi" w:cs="Calibri"/>
          <w:color w:val="000000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kočky. </w:t>
      </w:r>
      <w:r w:rsidR="00153036" w:rsidRPr="00507BC1">
        <w:rPr>
          <w:rFonts w:asciiTheme="minorHAnsi" w:hAnsiTheme="minorHAnsi" w:cs="Calibri"/>
          <w:color w:val="000000"/>
          <w:sz w:val="22"/>
          <w:szCs w:val="22"/>
        </w:rPr>
        <w:t xml:space="preserve">Svým 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>zklidňující</w:t>
      </w:r>
      <w:r w:rsidR="00153036" w:rsidRPr="00507BC1">
        <w:rPr>
          <w:rFonts w:asciiTheme="minorHAnsi" w:hAnsiTheme="minorHAnsi" w:cs="Calibri"/>
          <w:color w:val="000000"/>
          <w:sz w:val="22"/>
          <w:szCs w:val="22"/>
        </w:rPr>
        <w:t>m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 účink</w:t>
      </w:r>
      <w:r w:rsidR="00153036" w:rsidRPr="00507BC1">
        <w:rPr>
          <w:rFonts w:asciiTheme="minorHAnsi" w:hAnsiTheme="minorHAnsi" w:cs="Calibri"/>
          <w:color w:val="000000"/>
          <w:sz w:val="22"/>
          <w:szCs w:val="22"/>
        </w:rPr>
        <w:t>em napomáhá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 při stavech úzkosti a pomáhá se vyrovnat s</w:t>
      </w:r>
      <w:r w:rsidR="00507BC1" w:rsidRPr="00507BC1">
        <w:rPr>
          <w:rFonts w:asciiTheme="minorHAnsi" w:hAnsiTheme="minorHAnsi" w:cs="Calibri"/>
          <w:color w:val="000000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negativními stresovými podněty z prostředí (jízda autem, nový majitel, nový člen rodiny, </w:t>
      </w:r>
      <w:r w:rsidR="00BF17BD" w:rsidRPr="00507BC1">
        <w:rPr>
          <w:rFonts w:asciiTheme="minorHAnsi" w:hAnsiTheme="minorHAnsi" w:cs="Calibri"/>
          <w:color w:val="000000"/>
          <w:sz w:val="22"/>
          <w:szCs w:val="22"/>
        </w:rPr>
        <w:t>ohňostroje…</w:t>
      </w:r>
      <w:r w:rsidR="00CA5906" w:rsidRPr="00507BC1">
        <w:rPr>
          <w:rFonts w:asciiTheme="minorHAnsi" w:hAnsiTheme="minorHAnsi" w:cs="Calibri"/>
          <w:color w:val="000000"/>
          <w:sz w:val="22"/>
          <w:szCs w:val="22"/>
        </w:rPr>
        <w:t>), aniž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 by měl vliv na osobnost nebo 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aktivitu zvířete. Při dlouhodobém podávání se u</w:t>
      </w:r>
      <w:r w:rsidR="00507BC1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zvířete zvyšuje tělesná a duševní výkonnost, lépe 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>čelí strachu z neznámého, zlepšuje se paměť a</w:t>
      </w:r>
      <w:r w:rsidR="00507BC1" w:rsidRPr="00507BC1">
        <w:rPr>
          <w:rFonts w:asciiTheme="minorHAnsi" w:hAnsiTheme="minorHAnsi" w:cs="Calibri"/>
          <w:color w:val="000000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>mentální čilost. Tím dochází u zvířete ke zvýšení vnímavosti a zlepšení výukových schopností. Při</w:t>
      </w:r>
      <w:r w:rsidR="00507BC1" w:rsidRPr="00507BC1">
        <w:rPr>
          <w:rFonts w:asciiTheme="minorHAnsi" w:hAnsiTheme="minorHAnsi" w:cs="Calibri"/>
          <w:color w:val="000000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 xml:space="preserve">používání přípravku nedochází k útlumu ani k uspávání zvířete. 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Přípravek se podává při</w:t>
      </w:r>
      <w:r w:rsidR="00507BC1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 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nespecifických stavech neklidu,</w:t>
      </w:r>
      <w:r w:rsidR="00C902BF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lekavosti a emocionálním stresu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, při cestování a hluku. Je vhodné podávat při prokazatelném agresivním a neklidném chování vůči neznámým lidem a jiným zvířatům.</w:t>
      </w:r>
    </w:p>
    <w:p w:rsidR="00AB4983" w:rsidRPr="00507BC1" w:rsidRDefault="00AB4983" w:rsidP="00BF17BD">
      <w:pPr>
        <w:shd w:val="clear" w:color="auto" w:fill="FFFFFF"/>
        <w:spacing w:before="240"/>
        <w:ind w:left="14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Dávkování</w:t>
      </w:r>
      <w:r w:rsidR="00504F2B"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AB4983" w:rsidRPr="00507BC1" w:rsidRDefault="00AB4983">
      <w:pPr>
        <w:shd w:val="clear" w:color="auto" w:fill="FFFFFF"/>
        <w:spacing w:before="221" w:line="230" w:lineRule="exact"/>
        <w:ind w:left="5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pacing w:val="-6"/>
          <w:sz w:val="22"/>
          <w:szCs w:val="22"/>
        </w:rPr>
        <w:t>Psi:</w:t>
      </w:r>
    </w:p>
    <w:p w:rsidR="00AB4983" w:rsidRPr="00507BC1" w:rsidRDefault="0035236E">
      <w:pPr>
        <w:shd w:val="clear" w:color="auto" w:fill="FFFFFF"/>
        <w:tabs>
          <w:tab w:val="left" w:pos="3922"/>
        </w:tabs>
        <w:spacing w:line="230" w:lineRule="exact"/>
        <w:ind w:left="5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Malá p</w:t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lemena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="00AB4983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1 - 2 tablety 2 x denně</w:t>
      </w:r>
    </w:p>
    <w:p w:rsidR="00AB4983" w:rsidRPr="00507BC1" w:rsidRDefault="0035236E">
      <w:pPr>
        <w:shd w:val="clear" w:color="auto" w:fill="FFFFFF"/>
        <w:tabs>
          <w:tab w:val="left" w:pos="3917"/>
        </w:tabs>
        <w:spacing w:line="230" w:lineRule="exact"/>
        <w:ind w:left="10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Velká p</w:t>
      </w:r>
      <w:r w:rsidR="00AB4983"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lemena</w:t>
      </w:r>
      <w:r w:rsidR="00AB4983" w:rsidRPr="00507BC1">
        <w:rPr>
          <w:rFonts w:asciiTheme="minorHAnsi" w:hAnsiTheme="minorHAnsi" w:cs="Calibri"/>
          <w:color w:val="000000"/>
          <w:sz w:val="22"/>
          <w:szCs w:val="22"/>
        </w:rPr>
        <w:tab/>
        <w:t>2-3 tablety 2 x denně</w:t>
      </w:r>
    </w:p>
    <w:p w:rsidR="00AB4983" w:rsidRPr="00507BC1" w:rsidRDefault="00AB4983">
      <w:pPr>
        <w:shd w:val="clear" w:color="auto" w:fill="FFFFFF"/>
        <w:tabs>
          <w:tab w:val="left" w:pos="3922"/>
        </w:tabs>
        <w:spacing w:before="226" w:line="230" w:lineRule="exact"/>
        <w:ind w:left="10"/>
        <w:rPr>
          <w:rFonts w:asciiTheme="minorHAnsi" w:hAnsiTheme="minorHAnsi" w:cs="Calibri"/>
          <w:color w:val="000000"/>
          <w:spacing w:val="-2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Kočky:</w:t>
      </w:r>
      <w:r w:rsidRPr="00507BC1">
        <w:rPr>
          <w:rFonts w:asciiTheme="minorHAnsi" w:hAnsiTheme="minorHAnsi" w:cs="Calibri"/>
          <w:color w:val="000000"/>
          <w:sz w:val="22"/>
          <w:szCs w:val="22"/>
        </w:rPr>
        <w:tab/>
      </w: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1 tableta 2 x denně</w:t>
      </w:r>
    </w:p>
    <w:p w:rsidR="00413627" w:rsidRPr="00507BC1" w:rsidRDefault="00413627">
      <w:pPr>
        <w:shd w:val="clear" w:color="auto" w:fill="FFFFFF"/>
        <w:spacing w:line="230" w:lineRule="exact"/>
        <w:ind w:left="5"/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</w:pPr>
    </w:p>
    <w:p w:rsidR="00AB4983" w:rsidRPr="00507BC1" w:rsidRDefault="00AB4983">
      <w:pPr>
        <w:shd w:val="clear" w:color="auto" w:fill="FFFFFF"/>
        <w:spacing w:line="230" w:lineRule="exact"/>
        <w:ind w:left="5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Uchovávání</w:t>
      </w:r>
      <w:r w:rsidR="00504F2B" w:rsidRPr="00507BC1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</w:p>
    <w:p w:rsidR="009D5927" w:rsidRPr="00507BC1" w:rsidRDefault="00AB4983" w:rsidP="009D5927">
      <w:pPr>
        <w:shd w:val="clear" w:color="auto" w:fill="FFFFFF"/>
        <w:tabs>
          <w:tab w:val="left" w:pos="2846"/>
        </w:tabs>
        <w:spacing w:before="120"/>
        <w:ind w:left="14"/>
        <w:rPr>
          <w:rFonts w:ascii="Calibri" w:hAnsi="Calibr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>Uchovávat v suchu při teplotě do 25°C.</w:t>
      </w:r>
      <w:r w:rsidR="009D5927" w:rsidRPr="00507BC1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</w:t>
      </w:r>
      <w:r w:rsidR="009D5927" w:rsidRPr="00507BC1">
        <w:rPr>
          <w:rFonts w:ascii="Calibri" w:hAnsi="Calibri" w:cs="Calibri"/>
          <w:bCs/>
          <w:color w:val="000000"/>
          <w:spacing w:val="-3"/>
          <w:sz w:val="22"/>
          <w:szCs w:val="22"/>
        </w:rPr>
        <w:t>Uchovávat mimo dohled a dosah dětí.</w:t>
      </w:r>
    </w:p>
    <w:p w:rsidR="00AB4983" w:rsidRPr="00507BC1" w:rsidRDefault="009D5927" w:rsidP="00CA5906">
      <w:pPr>
        <w:shd w:val="clear" w:color="auto" w:fill="FFFFFF"/>
        <w:spacing w:line="230" w:lineRule="exact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sz w:val="22"/>
          <w:szCs w:val="22"/>
        </w:rPr>
        <w:t>Pouze pro zvířata.</w:t>
      </w:r>
    </w:p>
    <w:p w:rsidR="00AB4983" w:rsidRPr="00507BC1" w:rsidRDefault="00AB4983" w:rsidP="00BF17BD">
      <w:pPr>
        <w:shd w:val="clear" w:color="auto" w:fill="FFFFFF"/>
        <w:spacing w:before="240"/>
        <w:ind w:left="5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u w:val="single"/>
        </w:rPr>
        <w:t>Balení</w:t>
      </w:r>
      <w:r w:rsidR="00504F2B" w:rsidRPr="00507BC1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  <w:t>:</w:t>
      </w:r>
    </w:p>
    <w:p w:rsidR="00AB4983" w:rsidRPr="00507BC1" w:rsidRDefault="00AB4983" w:rsidP="00BF17BD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100 tablet</w:t>
      </w:r>
    </w:p>
    <w:p w:rsidR="00AB4983" w:rsidRPr="00507BC1" w:rsidRDefault="00D14455" w:rsidP="00BF17BD">
      <w:pPr>
        <w:shd w:val="clear" w:color="auto" w:fill="FFFFFF"/>
        <w:spacing w:before="240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b/>
          <w:bCs/>
          <w:color w:val="000000"/>
          <w:sz w:val="22"/>
          <w:szCs w:val="22"/>
          <w:u w:val="single"/>
        </w:rPr>
        <w:t>Doba použitelnosti</w:t>
      </w:r>
      <w:r w:rsidR="00504F2B" w:rsidRPr="00507BC1">
        <w:rPr>
          <w:rFonts w:asciiTheme="minorHAnsi" w:hAnsiTheme="minorHAnsi" w:cs="Calibri"/>
          <w:b/>
          <w:bCs/>
          <w:color w:val="000000"/>
          <w:sz w:val="22"/>
          <w:szCs w:val="22"/>
        </w:rPr>
        <w:t>:</w:t>
      </w:r>
    </w:p>
    <w:p w:rsidR="00AB4983" w:rsidRPr="00507BC1" w:rsidRDefault="00AB4983" w:rsidP="00BF17BD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  <w:r w:rsidRPr="00507BC1">
        <w:rPr>
          <w:rFonts w:asciiTheme="minorHAnsi" w:hAnsiTheme="minorHAnsi" w:cs="Calibri"/>
          <w:color w:val="000000"/>
          <w:spacing w:val="-2"/>
          <w:sz w:val="22"/>
          <w:szCs w:val="22"/>
        </w:rPr>
        <w:t>36 měsíců od data výroby.</w:t>
      </w:r>
    </w:p>
    <w:sectPr w:rsidR="00AB4983" w:rsidRPr="00507BC1" w:rsidSect="00BF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75" w:rsidRDefault="00720C75" w:rsidP="00CA5906">
      <w:r>
        <w:separator/>
      </w:r>
    </w:p>
  </w:endnote>
  <w:endnote w:type="continuationSeparator" w:id="0">
    <w:p w:rsidR="00720C75" w:rsidRDefault="00720C75" w:rsidP="00C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0354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0354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0354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75" w:rsidRDefault="00720C75" w:rsidP="00CA5906">
      <w:r>
        <w:separator/>
      </w:r>
    </w:p>
  </w:footnote>
  <w:footnote w:type="continuationSeparator" w:id="0">
    <w:p w:rsidR="00720C75" w:rsidRDefault="00720C75" w:rsidP="00CA5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0354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E7C" w:rsidRPr="00ED4E7C" w:rsidRDefault="00ED4E7C" w:rsidP="00507BC1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ED4E7C">
      <w:rPr>
        <w:rFonts w:asciiTheme="minorHAnsi" w:hAnsiTheme="minorHAnsi" w:cstheme="minorHAnsi"/>
        <w:bCs/>
        <w:sz w:val="22"/>
        <w:szCs w:val="22"/>
      </w:rPr>
      <w:t>Text příbalové informace</w:t>
    </w:r>
    <w:r w:rsidR="00507BC1">
      <w:rPr>
        <w:rFonts w:asciiTheme="minorHAnsi" w:hAnsiTheme="minorHAnsi" w:cstheme="minorHAnsi"/>
        <w:bCs/>
        <w:sz w:val="22"/>
        <w:szCs w:val="22"/>
      </w:rPr>
      <w:t xml:space="preserve"> </w:t>
    </w:r>
    <w:r w:rsidRPr="00ED4E7C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507BC1">
      <w:rPr>
        <w:rFonts w:asciiTheme="minorHAnsi" w:hAnsiTheme="minorHAnsi" w:cstheme="minorHAnsi"/>
        <w:bCs/>
        <w:sz w:val="22"/>
        <w:szCs w:val="22"/>
      </w:rPr>
      <w:t> </w:t>
    </w:r>
    <w:r w:rsidRPr="00ED4E7C">
      <w:rPr>
        <w:rFonts w:asciiTheme="minorHAnsi" w:hAnsiTheme="minorHAnsi" w:cstheme="minorHAnsi"/>
        <w:bCs/>
        <w:sz w:val="22"/>
        <w:szCs w:val="22"/>
      </w:rPr>
      <w:t>zn.</w:t>
    </w:r>
    <w:r w:rsidR="00507BC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AAF0570F461446C1B0E9EA8816F3BC36"/>
        </w:placeholder>
        <w:text/>
      </w:sdtPr>
      <w:sdtEndPr/>
      <w:sdtContent>
        <w:r w:rsidR="00401CFA" w:rsidRPr="00401CFA">
          <w:rPr>
            <w:rFonts w:asciiTheme="minorHAnsi" w:hAnsiTheme="minorHAnsi" w:cstheme="minorHAnsi"/>
            <w:bCs/>
            <w:sz w:val="22"/>
            <w:szCs w:val="22"/>
          </w:rPr>
          <w:t>USKVBL/13168/2023/POD</w:t>
        </w:r>
        <w:r w:rsidR="00401CFA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ED4E7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AAF0570F461446C1B0E9EA8816F3BC36"/>
        </w:placeholder>
        <w:text/>
      </w:sdtPr>
      <w:sdtEndPr/>
      <w:sdtContent>
        <w:r w:rsidR="00401CFA" w:rsidRPr="00401CFA">
          <w:rPr>
            <w:rFonts w:asciiTheme="minorHAnsi" w:hAnsiTheme="minorHAnsi" w:cstheme="minorHAnsi"/>
            <w:bCs/>
            <w:sz w:val="22"/>
            <w:szCs w:val="22"/>
          </w:rPr>
          <w:t>USKVBL/15099/2023/REG-Gro</w:t>
        </w:r>
      </w:sdtContent>
    </w:sdt>
    <w:r w:rsidRPr="00ED4E7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D50E35A1ABFC47F48C98BC90ECAAFCA0"/>
        </w:placeholder>
        <w:date w:fullDate="2023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01CFA">
          <w:rPr>
            <w:rFonts w:asciiTheme="minorHAnsi" w:hAnsiTheme="minorHAnsi" w:cstheme="minorHAnsi"/>
            <w:bCs/>
            <w:sz w:val="22"/>
            <w:szCs w:val="22"/>
          </w:rPr>
          <w:t>22.11.2023</w:t>
        </w:r>
      </w:sdtContent>
    </w:sdt>
    <w:r w:rsidRPr="00ED4E7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12BDE0E7BF2245299ECE4096495349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ED4E7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5A04F8E925314750AD080DD7FF73DE3E"/>
        </w:placeholder>
        <w:text/>
      </w:sdtPr>
      <w:sdtEndPr/>
      <w:sdtContent>
        <w:r w:rsidR="00401CFA" w:rsidRPr="00401CFA">
          <w:rPr>
            <w:rFonts w:asciiTheme="minorHAnsi" w:hAnsiTheme="minorHAnsi" w:cstheme="minorHAnsi"/>
            <w:sz w:val="22"/>
            <w:szCs w:val="22"/>
          </w:rPr>
          <w:t>ROBORAN ANXOLIT-VET tbl.</w:t>
        </w:r>
      </w:sdtContent>
    </w:sdt>
  </w:p>
  <w:p w:rsidR="00CA5906" w:rsidRDefault="00CA5906" w:rsidP="00CA5906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491" w:rsidRDefault="000354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3D"/>
    <w:rsid w:val="00035491"/>
    <w:rsid w:val="000B2B99"/>
    <w:rsid w:val="00153036"/>
    <w:rsid w:val="002A3E4C"/>
    <w:rsid w:val="002C1B5D"/>
    <w:rsid w:val="002E4A68"/>
    <w:rsid w:val="00315297"/>
    <w:rsid w:val="00321214"/>
    <w:rsid w:val="0033594F"/>
    <w:rsid w:val="0035236E"/>
    <w:rsid w:val="00376B57"/>
    <w:rsid w:val="00401CFA"/>
    <w:rsid w:val="00413627"/>
    <w:rsid w:val="004A0BFD"/>
    <w:rsid w:val="004D5300"/>
    <w:rsid w:val="00504F2B"/>
    <w:rsid w:val="00507BC1"/>
    <w:rsid w:val="00510C3D"/>
    <w:rsid w:val="005A65DF"/>
    <w:rsid w:val="006C5DC9"/>
    <w:rsid w:val="00714975"/>
    <w:rsid w:val="00720C75"/>
    <w:rsid w:val="00730C1A"/>
    <w:rsid w:val="00734B4C"/>
    <w:rsid w:val="00756914"/>
    <w:rsid w:val="00825C57"/>
    <w:rsid w:val="0083004F"/>
    <w:rsid w:val="008D0ECF"/>
    <w:rsid w:val="008F008F"/>
    <w:rsid w:val="0098419A"/>
    <w:rsid w:val="00990972"/>
    <w:rsid w:val="009D5927"/>
    <w:rsid w:val="00A250B6"/>
    <w:rsid w:val="00A402F0"/>
    <w:rsid w:val="00AB4983"/>
    <w:rsid w:val="00B13C29"/>
    <w:rsid w:val="00B63978"/>
    <w:rsid w:val="00BF17BD"/>
    <w:rsid w:val="00C902BF"/>
    <w:rsid w:val="00C930F6"/>
    <w:rsid w:val="00CA5906"/>
    <w:rsid w:val="00CB71A6"/>
    <w:rsid w:val="00CF2121"/>
    <w:rsid w:val="00D14455"/>
    <w:rsid w:val="00DC4FD7"/>
    <w:rsid w:val="00E23208"/>
    <w:rsid w:val="00ED4E7C"/>
    <w:rsid w:val="00FC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B93664-E719-408F-A103-7928F938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9D59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D592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CA5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5906"/>
    <w:rPr>
      <w:rFonts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A5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5906"/>
    <w:rPr>
      <w:rFonts w:hAnsi="Times New Roman" w:cs="Times New Roman"/>
      <w:sz w:val="20"/>
      <w:szCs w:val="20"/>
    </w:rPr>
  </w:style>
  <w:style w:type="character" w:styleId="Zstupntext">
    <w:name w:val="Placeholder Text"/>
    <w:basedOn w:val="Standardnpsmoodstavce"/>
    <w:rsid w:val="00CA5906"/>
    <w:rPr>
      <w:rFonts w:cs="Times New Roman"/>
      <w:color w:val="808080"/>
    </w:rPr>
  </w:style>
  <w:style w:type="character" w:styleId="Siln">
    <w:name w:val="Strong"/>
    <w:basedOn w:val="Standardnpsmoodstavce"/>
    <w:uiPriority w:val="22"/>
    <w:qFormat/>
    <w:rsid w:val="00CA590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F0570F461446C1B0E9EA8816F3B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5ACB3-D4D3-415A-A949-F0BBEFC3495D}"/>
      </w:docPartPr>
      <w:docPartBody>
        <w:p w:rsidR="00E22B93" w:rsidRDefault="00E3579E" w:rsidP="00E3579E">
          <w:pPr>
            <w:pStyle w:val="AAF0570F461446C1B0E9EA8816F3BC3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50E35A1ABFC47F48C98BC90ECAAF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B1C37A-DEAF-4917-8204-23CEE4A49C97}"/>
      </w:docPartPr>
      <w:docPartBody>
        <w:p w:rsidR="00E22B93" w:rsidRDefault="00E3579E" w:rsidP="00E3579E">
          <w:pPr>
            <w:pStyle w:val="D50E35A1ABFC47F48C98BC90ECAAFCA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12BDE0E7BF2245299ECE409649534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9D43D-6F7D-4880-9D87-F8288788B5B9}"/>
      </w:docPartPr>
      <w:docPartBody>
        <w:p w:rsidR="00E22B93" w:rsidRDefault="00E3579E" w:rsidP="00E3579E">
          <w:pPr>
            <w:pStyle w:val="12BDE0E7BF2245299ECE4096495349A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A04F8E925314750AD080DD7FF73D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0587A5-A1F4-4FD2-B825-3F7847A534A5}"/>
      </w:docPartPr>
      <w:docPartBody>
        <w:p w:rsidR="00E22B93" w:rsidRDefault="00E3579E" w:rsidP="00E3579E">
          <w:pPr>
            <w:pStyle w:val="5A04F8E925314750AD080DD7FF73DE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9E"/>
    <w:rsid w:val="0064338A"/>
    <w:rsid w:val="00987D3A"/>
    <w:rsid w:val="00A064D3"/>
    <w:rsid w:val="00AC21EC"/>
    <w:rsid w:val="00C50EA9"/>
    <w:rsid w:val="00E22B93"/>
    <w:rsid w:val="00E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3579E"/>
    <w:rPr>
      <w:color w:val="808080"/>
    </w:rPr>
  </w:style>
  <w:style w:type="paragraph" w:customStyle="1" w:styleId="AAF0570F461446C1B0E9EA8816F3BC36">
    <w:name w:val="AAF0570F461446C1B0E9EA8816F3BC36"/>
    <w:rsid w:val="00E3579E"/>
  </w:style>
  <w:style w:type="paragraph" w:customStyle="1" w:styleId="D50E35A1ABFC47F48C98BC90ECAAFCA0">
    <w:name w:val="D50E35A1ABFC47F48C98BC90ECAAFCA0"/>
    <w:rsid w:val="00E3579E"/>
  </w:style>
  <w:style w:type="paragraph" w:customStyle="1" w:styleId="12BDE0E7BF2245299ECE4096495349A7">
    <w:name w:val="12BDE0E7BF2245299ECE4096495349A7"/>
    <w:rsid w:val="00E3579E"/>
  </w:style>
  <w:style w:type="paragraph" w:customStyle="1" w:styleId="5A04F8E925314750AD080DD7FF73DE3E">
    <w:name w:val="5A04F8E925314750AD080DD7FF73DE3E"/>
    <w:rsid w:val="00E35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44CC-6248-4B4F-ABD8-0B205CB2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cp:lastPrinted>2021-02-10T14:41:00Z</cp:lastPrinted>
  <dcterms:created xsi:type="dcterms:W3CDTF">2023-10-23T15:18:00Z</dcterms:created>
  <dcterms:modified xsi:type="dcterms:W3CDTF">2023-11-30T18:45:00Z</dcterms:modified>
</cp:coreProperties>
</file>