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1220" w14:textId="1DFF189C" w:rsidR="00C114FF" w:rsidRPr="00AD2F8F" w:rsidRDefault="00C114FF" w:rsidP="001B4AEB">
      <w:pPr>
        <w:spacing w:line="240" w:lineRule="auto"/>
        <w:ind w:right="113"/>
        <w:jc w:val="both"/>
        <w:rPr>
          <w:szCs w:val="22"/>
        </w:rPr>
      </w:pPr>
    </w:p>
    <w:p w14:paraId="14C31238" w14:textId="77777777" w:rsidR="00C114FF" w:rsidRPr="00AD2F8F" w:rsidRDefault="00C114FF" w:rsidP="001B4AEB">
      <w:pPr>
        <w:tabs>
          <w:tab w:val="clear" w:pos="567"/>
        </w:tabs>
        <w:spacing w:line="240" w:lineRule="auto"/>
        <w:jc w:val="both"/>
        <w:rPr>
          <w:szCs w:val="22"/>
        </w:rPr>
      </w:pPr>
    </w:p>
    <w:p w14:paraId="14C31239" w14:textId="77777777" w:rsidR="00C114FF" w:rsidRPr="00AD2F8F" w:rsidRDefault="00C114FF" w:rsidP="001B4AEB">
      <w:pPr>
        <w:tabs>
          <w:tab w:val="clear" w:pos="567"/>
        </w:tabs>
        <w:spacing w:line="240" w:lineRule="auto"/>
        <w:jc w:val="both"/>
        <w:rPr>
          <w:szCs w:val="22"/>
        </w:rPr>
      </w:pPr>
    </w:p>
    <w:p w14:paraId="14C3123A" w14:textId="77777777" w:rsidR="00C114FF" w:rsidRPr="00AD2F8F" w:rsidRDefault="00C114FF" w:rsidP="001B4AEB">
      <w:pPr>
        <w:tabs>
          <w:tab w:val="clear" w:pos="567"/>
        </w:tabs>
        <w:spacing w:line="240" w:lineRule="auto"/>
        <w:jc w:val="both"/>
        <w:rPr>
          <w:szCs w:val="22"/>
        </w:rPr>
      </w:pPr>
    </w:p>
    <w:p w14:paraId="14C3123B" w14:textId="77777777" w:rsidR="00C114FF" w:rsidRPr="00AD2F8F" w:rsidRDefault="00C114FF" w:rsidP="001B4AEB">
      <w:pPr>
        <w:tabs>
          <w:tab w:val="clear" w:pos="567"/>
        </w:tabs>
        <w:spacing w:line="240" w:lineRule="auto"/>
        <w:jc w:val="both"/>
        <w:rPr>
          <w:szCs w:val="22"/>
        </w:rPr>
      </w:pPr>
    </w:p>
    <w:p w14:paraId="14C3123C" w14:textId="77777777" w:rsidR="00C114FF" w:rsidRPr="00AD2F8F" w:rsidRDefault="00C114FF" w:rsidP="001B4AEB">
      <w:pPr>
        <w:tabs>
          <w:tab w:val="clear" w:pos="567"/>
        </w:tabs>
        <w:spacing w:line="240" w:lineRule="auto"/>
        <w:jc w:val="both"/>
        <w:rPr>
          <w:szCs w:val="22"/>
        </w:rPr>
      </w:pPr>
    </w:p>
    <w:p w14:paraId="14C3123D" w14:textId="77777777" w:rsidR="00C114FF" w:rsidRPr="00AD2F8F" w:rsidRDefault="00C114FF" w:rsidP="001B4AEB">
      <w:pPr>
        <w:tabs>
          <w:tab w:val="clear" w:pos="567"/>
        </w:tabs>
        <w:spacing w:line="240" w:lineRule="auto"/>
        <w:jc w:val="both"/>
        <w:rPr>
          <w:szCs w:val="22"/>
        </w:rPr>
      </w:pPr>
    </w:p>
    <w:p w14:paraId="14C3123E" w14:textId="77777777" w:rsidR="00C114FF" w:rsidRPr="00AD2F8F" w:rsidRDefault="00C114FF" w:rsidP="001B4AEB">
      <w:pPr>
        <w:tabs>
          <w:tab w:val="clear" w:pos="567"/>
        </w:tabs>
        <w:spacing w:line="240" w:lineRule="auto"/>
        <w:jc w:val="both"/>
        <w:rPr>
          <w:szCs w:val="22"/>
        </w:rPr>
      </w:pPr>
    </w:p>
    <w:p w14:paraId="14C3123F" w14:textId="77777777" w:rsidR="00C114FF" w:rsidRPr="00AD2F8F" w:rsidRDefault="00C114FF" w:rsidP="001B4AEB">
      <w:pPr>
        <w:tabs>
          <w:tab w:val="clear" w:pos="567"/>
        </w:tabs>
        <w:spacing w:line="240" w:lineRule="auto"/>
        <w:jc w:val="both"/>
        <w:rPr>
          <w:szCs w:val="22"/>
        </w:rPr>
      </w:pPr>
    </w:p>
    <w:p w14:paraId="14C31240" w14:textId="77777777" w:rsidR="00C114FF" w:rsidRPr="00AD2F8F" w:rsidRDefault="00C114FF" w:rsidP="001B4AEB">
      <w:pPr>
        <w:tabs>
          <w:tab w:val="clear" w:pos="567"/>
        </w:tabs>
        <w:spacing w:line="240" w:lineRule="auto"/>
        <w:jc w:val="both"/>
        <w:rPr>
          <w:szCs w:val="22"/>
        </w:rPr>
      </w:pPr>
    </w:p>
    <w:p w14:paraId="14C31241" w14:textId="77777777" w:rsidR="00C114FF" w:rsidRPr="00AD2F8F" w:rsidRDefault="00C114FF" w:rsidP="001B4AEB">
      <w:pPr>
        <w:tabs>
          <w:tab w:val="clear" w:pos="567"/>
        </w:tabs>
        <w:spacing w:line="240" w:lineRule="auto"/>
        <w:jc w:val="both"/>
        <w:rPr>
          <w:szCs w:val="22"/>
        </w:rPr>
      </w:pPr>
    </w:p>
    <w:p w14:paraId="14C31242" w14:textId="77777777" w:rsidR="00C114FF" w:rsidRPr="00AD2F8F" w:rsidRDefault="00C114FF" w:rsidP="001B4AEB">
      <w:pPr>
        <w:tabs>
          <w:tab w:val="clear" w:pos="567"/>
        </w:tabs>
        <w:spacing w:line="240" w:lineRule="auto"/>
        <w:jc w:val="both"/>
        <w:rPr>
          <w:szCs w:val="22"/>
        </w:rPr>
      </w:pPr>
    </w:p>
    <w:p w14:paraId="14C31243" w14:textId="77777777" w:rsidR="00C114FF" w:rsidRPr="00AD2F8F" w:rsidRDefault="00C114FF" w:rsidP="001B4AEB">
      <w:pPr>
        <w:tabs>
          <w:tab w:val="clear" w:pos="567"/>
        </w:tabs>
        <w:spacing w:line="240" w:lineRule="auto"/>
        <w:jc w:val="both"/>
        <w:rPr>
          <w:szCs w:val="22"/>
        </w:rPr>
      </w:pPr>
    </w:p>
    <w:p w14:paraId="14C31244" w14:textId="77777777" w:rsidR="00C114FF" w:rsidRPr="00AD2F8F" w:rsidRDefault="00C114FF" w:rsidP="001B4AEB">
      <w:pPr>
        <w:tabs>
          <w:tab w:val="clear" w:pos="567"/>
        </w:tabs>
        <w:spacing w:line="240" w:lineRule="auto"/>
        <w:jc w:val="both"/>
        <w:rPr>
          <w:szCs w:val="22"/>
        </w:rPr>
      </w:pPr>
    </w:p>
    <w:p w14:paraId="14C31245" w14:textId="77777777" w:rsidR="00C114FF" w:rsidRPr="00AD2F8F" w:rsidRDefault="00C114FF" w:rsidP="001B4AEB">
      <w:pPr>
        <w:tabs>
          <w:tab w:val="clear" w:pos="567"/>
        </w:tabs>
        <w:spacing w:line="240" w:lineRule="auto"/>
        <w:jc w:val="both"/>
        <w:rPr>
          <w:szCs w:val="22"/>
        </w:rPr>
      </w:pPr>
    </w:p>
    <w:p w14:paraId="14C31246" w14:textId="77777777" w:rsidR="00C114FF" w:rsidRPr="00AD2F8F" w:rsidRDefault="00C114FF" w:rsidP="001B4AEB">
      <w:pPr>
        <w:tabs>
          <w:tab w:val="clear" w:pos="567"/>
        </w:tabs>
        <w:spacing w:line="240" w:lineRule="auto"/>
        <w:jc w:val="both"/>
        <w:rPr>
          <w:szCs w:val="22"/>
        </w:rPr>
      </w:pPr>
    </w:p>
    <w:p w14:paraId="14C31247" w14:textId="77777777" w:rsidR="00C114FF" w:rsidRPr="00AD2F8F" w:rsidRDefault="00C114FF" w:rsidP="001B4AEB">
      <w:pPr>
        <w:tabs>
          <w:tab w:val="clear" w:pos="567"/>
        </w:tabs>
        <w:spacing w:line="240" w:lineRule="auto"/>
        <w:jc w:val="both"/>
        <w:rPr>
          <w:szCs w:val="22"/>
        </w:rPr>
      </w:pPr>
    </w:p>
    <w:p w14:paraId="14C31248" w14:textId="77777777" w:rsidR="00C114FF" w:rsidRPr="00AD2F8F" w:rsidRDefault="00C114FF" w:rsidP="001B4AEB">
      <w:pPr>
        <w:tabs>
          <w:tab w:val="clear" w:pos="567"/>
        </w:tabs>
        <w:spacing w:line="240" w:lineRule="auto"/>
        <w:jc w:val="both"/>
        <w:rPr>
          <w:szCs w:val="22"/>
        </w:rPr>
      </w:pPr>
    </w:p>
    <w:p w14:paraId="14C31249" w14:textId="77777777" w:rsidR="00C114FF" w:rsidRPr="00AD2F8F" w:rsidRDefault="00C114FF" w:rsidP="001B4AEB">
      <w:pPr>
        <w:tabs>
          <w:tab w:val="clear" w:pos="567"/>
        </w:tabs>
        <w:spacing w:line="240" w:lineRule="auto"/>
        <w:jc w:val="both"/>
        <w:rPr>
          <w:szCs w:val="22"/>
        </w:rPr>
      </w:pPr>
    </w:p>
    <w:p w14:paraId="14C3124A" w14:textId="77777777" w:rsidR="00C114FF" w:rsidRPr="00AD2F8F" w:rsidRDefault="00C114FF" w:rsidP="001B4AEB">
      <w:pPr>
        <w:tabs>
          <w:tab w:val="clear" w:pos="567"/>
        </w:tabs>
        <w:spacing w:line="240" w:lineRule="auto"/>
        <w:jc w:val="both"/>
        <w:rPr>
          <w:szCs w:val="22"/>
        </w:rPr>
      </w:pPr>
    </w:p>
    <w:p w14:paraId="14C3124B" w14:textId="77777777" w:rsidR="00C114FF" w:rsidRPr="00AD2F8F" w:rsidRDefault="00C114FF" w:rsidP="001B4AEB">
      <w:pPr>
        <w:tabs>
          <w:tab w:val="clear" w:pos="567"/>
        </w:tabs>
        <w:spacing w:line="240" w:lineRule="auto"/>
        <w:jc w:val="both"/>
        <w:rPr>
          <w:szCs w:val="22"/>
        </w:rPr>
      </w:pPr>
    </w:p>
    <w:p w14:paraId="14C3124C" w14:textId="77777777" w:rsidR="00C114FF" w:rsidRPr="00AD2F8F" w:rsidRDefault="00C114FF" w:rsidP="001B4AEB">
      <w:pPr>
        <w:tabs>
          <w:tab w:val="clear" w:pos="567"/>
        </w:tabs>
        <w:spacing w:line="240" w:lineRule="auto"/>
        <w:jc w:val="both"/>
        <w:rPr>
          <w:szCs w:val="22"/>
        </w:rPr>
      </w:pPr>
    </w:p>
    <w:p w14:paraId="14C3124D" w14:textId="77777777" w:rsidR="00C114FF" w:rsidRPr="00AD2F8F" w:rsidRDefault="00C114FF" w:rsidP="001B4AEB">
      <w:pPr>
        <w:tabs>
          <w:tab w:val="clear" w:pos="567"/>
        </w:tabs>
        <w:spacing w:line="240" w:lineRule="auto"/>
        <w:jc w:val="both"/>
        <w:rPr>
          <w:szCs w:val="22"/>
        </w:rPr>
      </w:pPr>
    </w:p>
    <w:p w14:paraId="14C3124E" w14:textId="77777777" w:rsidR="00391622" w:rsidRPr="00AD2F8F" w:rsidRDefault="00391622" w:rsidP="001B4AEB">
      <w:pPr>
        <w:tabs>
          <w:tab w:val="clear" w:pos="567"/>
        </w:tabs>
        <w:spacing w:line="240" w:lineRule="auto"/>
        <w:jc w:val="both"/>
        <w:rPr>
          <w:szCs w:val="22"/>
        </w:rPr>
      </w:pPr>
    </w:p>
    <w:p w14:paraId="14C3124F" w14:textId="77777777" w:rsidR="00C114FF" w:rsidRPr="00AD2F8F" w:rsidRDefault="006C6ABC" w:rsidP="00DC6DC1">
      <w:pPr>
        <w:pStyle w:val="Style3"/>
      </w:pPr>
      <w:r w:rsidRPr="00AD2F8F">
        <w:t>PŘÍBALOVÁ INFORMACE</w:t>
      </w:r>
    </w:p>
    <w:p w14:paraId="14C31250" w14:textId="77777777" w:rsidR="00C114FF" w:rsidRPr="00AD2F8F" w:rsidRDefault="006C6ABC" w:rsidP="00E17E4E">
      <w:pPr>
        <w:tabs>
          <w:tab w:val="clear" w:pos="567"/>
        </w:tabs>
        <w:spacing w:line="240" w:lineRule="auto"/>
        <w:jc w:val="center"/>
        <w:rPr>
          <w:szCs w:val="22"/>
        </w:rPr>
      </w:pPr>
      <w:r w:rsidRPr="00AD2F8F">
        <w:rPr>
          <w:szCs w:val="22"/>
        </w:rPr>
        <w:br w:type="page"/>
      </w:r>
      <w:r w:rsidRPr="00AD2F8F">
        <w:rPr>
          <w:b/>
          <w:szCs w:val="22"/>
        </w:rPr>
        <w:lastRenderedPageBreak/>
        <w:t>PŘÍBALOVÁ INFORMACE</w:t>
      </w:r>
    </w:p>
    <w:p w14:paraId="14C31251" w14:textId="77777777" w:rsidR="00C114FF" w:rsidRPr="00AD2F8F" w:rsidRDefault="00C114FF" w:rsidP="001B4AEB">
      <w:pPr>
        <w:tabs>
          <w:tab w:val="clear" w:pos="567"/>
        </w:tabs>
        <w:spacing w:line="240" w:lineRule="auto"/>
        <w:jc w:val="both"/>
        <w:rPr>
          <w:szCs w:val="22"/>
        </w:rPr>
      </w:pPr>
    </w:p>
    <w:p w14:paraId="14C31252" w14:textId="77777777" w:rsidR="00951118" w:rsidRPr="00AD2F8F" w:rsidRDefault="00951118" w:rsidP="001B4AEB">
      <w:pPr>
        <w:tabs>
          <w:tab w:val="clear" w:pos="567"/>
        </w:tabs>
        <w:spacing w:line="240" w:lineRule="auto"/>
        <w:jc w:val="both"/>
        <w:rPr>
          <w:szCs w:val="22"/>
        </w:rPr>
      </w:pPr>
    </w:p>
    <w:p w14:paraId="14C31253" w14:textId="77777777" w:rsidR="00C114FF" w:rsidRPr="00AD2F8F" w:rsidRDefault="006C6ABC" w:rsidP="006C71D7">
      <w:pPr>
        <w:pStyle w:val="Style1"/>
        <w:keepNext/>
        <w:jc w:val="both"/>
      </w:pPr>
      <w:r w:rsidRPr="00AD2F8F">
        <w:rPr>
          <w:highlight w:val="lightGray"/>
        </w:rPr>
        <w:t>1.</w:t>
      </w:r>
      <w:r w:rsidRPr="00AD2F8F">
        <w:tab/>
        <w:t>Název veterinárního léčivého přípravku</w:t>
      </w:r>
    </w:p>
    <w:p w14:paraId="14C31254" w14:textId="77777777" w:rsidR="00C114FF" w:rsidRPr="00AD2F8F" w:rsidRDefault="00C114FF" w:rsidP="006C71D7">
      <w:pPr>
        <w:keepNext/>
        <w:tabs>
          <w:tab w:val="clear" w:pos="567"/>
        </w:tabs>
        <w:spacing w:line="240" w:lineRule="auto"/>
        <w:jc w:val="both"/>
        <w:rPr>
          <w:szCs w:val="22"/>
        </w:rPr>
      </w:pPr>
    </w:p>
    <w:p w14:paraId="3F15FCB1" w14:textId="77777777" w:rsidR="00EF772E" w:rsidRPr="00AD2F8F" w:rsidRDefault="00EF772E" w:rsidP="001B4AEB">
      <w:pPr>
        <w:spacing w:line="240" w:lineRule="auto"/>
        <w:jc w:val="both"/>
        <w:rPr>
          <w:szCs w:val="22"/>
        </w:rPr>
      </w:pPr>
      <w:r w:rsidRPr="00AD2F8F">
        <w:rPr>
          <w:szCs w:val="22"/>
        </w:rPr>
        <w:t>T 61 injekční roztok</w:t>
      </w:r>
    </w:p>
    <w:p w14:paraId="2C0DF8A5" w14:textId="77777777" w:rsidR="00165A09" w:rsidRPr="00AD2F8F" w:rsidRDefault="00165A09" w:rsidP="001B4AEB">
      <w:pPr>
        <w:tabs>
          <w:tab w:val="clear" w:pos="567"/>
        </w:tabs>
        <w:spacing w:line="240" w:lineRule="auto"/>
        <w:jc w:val="both"/>
        <w:rPr>
          <w:szCs w:val="22"/>
        </w:rPr>
      </w:pPr>
    </w:p>
    <w:p w14:paraId="7DAAF9A2" w14:textId="77777777" w:rsidR="00165A09" w:rsidRPr="00AD2F8F" w:rsidRDefault="00165A09" w:rsidP="001B4AEB">
      <w:pPr>
        <w:tabs>
          <w:tab w:val="clear" w:pos="567"/>
        </w:tabs>
        <w:spacing w:line="240" w:lineRule="auto"/>
        <w:jc w:val="both"/>
        <w:rPr>
          <w:szCs w:val="22"/>
        </w:rPr>
      </w:pPr>
    </w:p>
    <w:p w14:paraId="14C31258" w14:textId="77777777" w:rsidR="00C114FF" w:rsidRPr="00AD2F8F" w:rsidRDefault="006C6ABC" w:rsidP="006C71D7">
      <w:pPr>
        <w:pStyle w:val="Style1"/>
        <w:keepNext/>
        <w:jc w:val="both"/>
      </w:pPr>
      <w:r w:rsidRPr="00AD2F8F">
        <w:rPr>
          <w:highlight w:val="lightGray"/>
        </w:rPr>
        <w:t>2.</w:t>
      </w:r>
      <w:r w:rsidRPr="00AD2F8F">
        <w:tab/>
        <w:t>Složení</w:t>
      </w:r>
    </w:p>
    <w:p w14:paraId="14C31259" w14:textId="5BE898E1" w:rsidR="00C114FF" w:rsidRPr="00AD2F8F" w:rsidRDefault="00C114FF" w:rsidP="006C71D7">
      <w:pPr>
        <w:keepNext/>
        <w:tabs>
          <w:tab w:val="clear" w:pos="567"/>
        </w:tabs>
        <w:spacing w:line="240" w:lineRule="auto"/>
        <w:jc w:val="both"/>
        <w:rPr>
          <w:iCs/>
          <w:szCs w:val="22"/>
        </w:rPr>
      </w:pPr>
    </w:p>
    <w:p w14:paraId="29AC9682" w14:textId="07889312" w:rsidR="00EF772E" w:rsidRPr="00AD2F8F" w:rsidRDefault="001B6448" w:rsidP="001B4AEB">
      <w:pPr>
        <w:spacing w:line="240" w:lineRule="auto"/>
        <w:jc w:val="both"/>
        <w:rPr>
          <w:szCs w:val="22"/>
        </w:rPr>
      </w:pPr>
      <w:r w:rsidRPr="00AD2F8F">
        <w:rPr>
          <w:szCs w:val="22"/>
        </w:rPr>
        <w:t>1ml obsahuje</w:t>
      </w:r>
    </w:p>
    <w:p w14:paraId="5D16BE16" w14:textId="77777777" w:rsidR="00EF772E" w:rsidRPr="00AD2F8F" w:rsidRDefault="00EF772E" w:rsidP="001B4AEB">
      <w:pPr>
        <w:spacing w:line="240" w:lineRule="auto"/>
        <w:jc w:val="both"/>
        <w:rPr>
          <w:b/>
          <w:szCs w:val="22"/>
        </w:rPr>
      </w:pPr>
    </w:p>
    <w:p w14:paraId="4C87290F" w14:textId="77777777" w:rsidR="00EF772E" w:rsidRPr="00AD2F8F" w:rsidRDefault="00EF772E" w:rsidP="001B4AEB">
      <w:pPr>
        <w:spacing w:line="240" w:lineRule="auto"/>
        <w:jc w:val="both"/>
        <w:rPr>
          <w:b/>
          <w:szCs w:val="22"/>
        </w:rPr>
      </w:pPr>
      <w:r w:rsidRPr="00AD2F8F">
        <w:rPr>
          <w:b/>
          <w:szCs w:val="22"/>
        </w:rPr>
        <w:t>Léčivé látky:</w:t>
      </w:r>
    </w:p>
    <w:p w14:paraId="783F00D5" w14:textId="01887A0E" w:rsidR="00EF772E" w:rsidRPr="00AD2F8F" w:rsidRDefault="00DC6DC1" w:rsidP="00DC6DC1">
      <w:pPr>
        <w:tabs>
          <w:tab w:val="left" w:pos="2694"/>
        </w:tabs>
        <w:spacing w:line="240" w:lineRule="auto"/>
        <w:jc w:val="both"/>
        <w:rPr>
          <w:szCs w:val="22"/>
        </w:rPr>
      </w:pPr>
      <w:r w:rsidRPr="00AD2F8F">
        <w:rPr>
          <w:szCs w:val="22"/>
        </w:rPr>
        <w:t>Embutramidum</w:t>
      </w:r>
      <w:r w:rsidRPr="00AD2F8F">
        <w:rPr>
          <w:szCs w:val="22"/>
        </w:rPr>
        <w:tab/>
      </w:r>
      <w:r w:rsidR="00EF772E" w:rsidRPr="00AD2F8F">
        <w:rPr>
          <w:szCs w:val="22"/>
        </w:rPr>
        <w:t>200 mg</w:t>
      </w:r>
    </w:p>
    <w:p w14:paraId="240FEA29" w14:textId="2DBDB1F2" w:rsidR="00EF772E" w:rsidRPr="00AD2F8F" w:rsidRDefault="00EF772E" w:rsidP="00DC6DC1">
      <w:pPr>
        <w:tabs>
          <w:tab w:val="left" w:pos="2694"/>
        </w:tabs>
        <w:spacing w:line="240" w:lineRule="auto"/>
        <w:jc w:val="both"/>
        <w:rPr>
          <w:szCs w:val="22"/>
        </w:rPr>
      </w:pPr>
      <w:r w:rsidRPr="00AD2F8F">
        <w:rPr>
          <w:szCs w:val="22"/>
        </w:rPr>
        <w:t xml:space="preserve">Mebezonii </w:t>
      </w:r>
      <w:r w:rsidR="00DC6DC1" w:rsidRPr="00AD2F8F">
        <w:rPr>
          <w:szCs w:val="22"/>
        </w:rPr>
        <w:t>iodidum</w:t>
      </w:r>
      <w:r w:rsidR="00DC6DC1" w:rsidRPr="00AD2F8F">
        <w:rPr>
          <w:szCs w:val="22"/>
        </w:rPr>
        <w:tab/>
      </w:r>
      <w:r w:rsidRPr="00AD2F8F">
        <w:rPr>
          <w:szCs w:val="22"/>
        </w:rPr>
        <w:t>50 mg</w:t>
      </w:r>
    </w:p>
    <w:p w14:paraId="1196E743" w14:textId="61606355" w:rsidR="00EF772E" w:rsidRPr="00AD2F8F" w:rsidRDefault="00EF772E" w:rsidP="00DC6DC1">
      <w:pPr>
        <w:tabs>
          <w:tab w:val="left" w:pos="2694"/>
        </w:tabs>
        <w:spacing w:line="240" w:lineRule="auto"/>
        <w:jc w:val="both"/>
        <w:rPr>
          <w:szCs w:val="22"/>
        </w:rPr>
      </w:pPr>
      <w:r w:rsidRPr="00AD2F8F">
        <w:rPr>
          <w:szCs w:val="22"/>
        </w:rPr>
        <w:t xml:space="preserve">Tetracaini </w:t>
      </w:r>
      <w:r w:rsidR="00DC6DC1" w:rsidRPr="00AD2F8F">
        <w:rPr>
          <w:szCs w:val="22"/>
        </w:rPr>
        <w:t>hydrochloridum</w:t>
      </w:r>
      <w:r w:rsidR="00DC6DC1" w:rsidRPr="00AD2F8F">
        <w:rPr>
          <w:szCs w:val="22"/>
        </w:rPr>
        <w:tab/>
      </w:r>
      <w:r w:rsidRPr="00AD2F8F">
        <w:rPr>
          <w:szCs w:val="22"/>
        </w:rPr>
        <w:t>5 mg</w:t>
      </w:r>
    </w:p>
    <w:p w14:paraId="053DC8C2" w14:textId="7EAA0227" w:rsidR="00EF772E" w:rsidRPr="00AD2F8F" w:rsidRDefault="00EF772E" w:rsidP="00DC6DC1">
      <w:pPr>
        <w:tabs>
          <w:tab w:val="clear" w:pos="567"/>
          <w:tab w:val="left" w:pos="2694"/>
        </w:tabs>
        <w:spacing w:line="240" w:lineRule="auto"/>
        <w:jc w:val="both"/>
        <w:rPr>
          <w:iCs/>
          <w:szCs w:val="22"/>
        </w:rPr>
      </w:pPr>
    </w:p>
    <w:p w14:paraId="30F383F4" w14:textId="63014AD9" w:rsidR="00DC6DC1" w:rsidRPr="00AD2F8F" w:rsidRDefault="00DC6DC1" w:rsidP="00330520">
      <w:pPr>
        <w:tabs>
          <w:tab w:val="left" w:pos="2694"/>
        </w:tabs>
        <w:spacing w:line="240" w:lineRule="auto"/>
        <w:jc w:val="both"/>
        <w:rPr>
          <w:b/>
          <w:szCs w:val="22"/>
        </w:rPr>
      </w:pPr>
      <w:r w:rsidRPr="00AD2F8F">
        <w:rPr>
          <w:b/>
          <w:szCs w:val="22"/>
        </w:rPr>
        <w:t>Pomocné látky:</w:t>
      </w:r>
    </w:p>
    <w:p w14:paraId="5B218B8D" w14:textId="10F72641" w:rsidR="00DC6DC1" w:rsidRPr="00AD2F8F" w:rsidRDefault="00DC6DC1" w:rsidP="00DC6DC1">
      <w:pPr>
        <w:tabs>
          <w:tab w:val="clear" w:pos="567"/>
          <w:tab w:val="left" w:pos="2694"/>
        </w:tabs>
        <w:spacing w:line="240" w:lineRule="auto"/>
        <w:jc w:val="both"/>
        <w:rPr>
          <w:iCs/>
          <w:szCs w:val="22"/>
        </w:rPr>
      </w:pPr>
      <w:r w:rsidRPr="00AD2F8F">
        <w:rPr>
          <w:iCs/>
          <w:szCs w:val="22"/>
        </w:rPr>
        <w:t>Dimethylformamid</w:t>
      </w:r>
      <w:r w:rsidRPr="00AD2F8F">
        <w:rPr>
          <w:iCs/>
          <w:szCs w:val="22"/>
        </w:rPr>
        <w:tab/>
        <w:t>566,67 mg</w:t>
      </w:r>
    </w:p>
    <w:p w14:paraId="6E146D8E" w14:textId="77777777" w:rsidR="00DC6DC1" w:rsidRPr="00AD2F8F" w:rsidRDefault="00DC6DC1" w:rsidP="001B4AEB">
      <w:pPr>
        <w:tabs>
          <w:tab w:val="clear" w:pos="567"/>
        </w:tabs>
        <w:spacing w:line="240" w:lineRule="auto"/>
        <w:jc w:val="both"/>
        <w:rPr>
          <w:iCs/>
          <w:szCs w:val="22"/>
        </w:rPr>
      </w:pPr>
    </w:p>
    <w:p w14:paraId="3E01AF51" w14:textId="77777777" w:rsidR="001B6448" w:rsidRPr="00AD2F8F" w:rsidRDefault="001B6448" w:rsidP="001B4AEB">
      <w:pPr>
        <w:spacing w:line="240" w:lineRule="auto"/>
        <w:jc w:val="both"/>
        <w:rPr>
          <w:szCs w:val="22"/>
        </w:rPr>
      </w:pPr>
      <w:r w:rsidRPr="00AD2F8F">
        <w:rPr>
          <w:szCs w:val="22"/>
        </w:rPr>
        <w:t>Čirý bezbarvý roztok.</w:t>
      </w:r>
    </w:p>
    <w:p w14:paraId="19028198" w14:textId="77777777" w:rsidR="001B6448" w:rsidRPr="00AD2F8F" w:rsidRDefault="001B6448" w:rsidP="001B4AEB">
      <w:pPr>
        <w:tabs>
          <w:tab w:val="clear" w:pos="567"/>
        </w:tabs>
        <w:spacing w:line="240" w:lineRule="auto"/>
        <w:jc w:val="both"/>
        <w:rPr>
          <w:iCs/>
          <w:szCs w:val="22"/>
        </w:rPr>
      </w:pPr>
    </w:p>
    <w:p w14:paraId="14C3125A" w14:textId="77777777" w:rsidR="00C114FF" w:rsidRPr="00AD2F8F" w:rsidRDefault="00C114FF" w:rsidP="001B4AEB">
      <w:pPr>
        <w:tabs>
          <w:tab w:val="clear" w:pos="567"/>
        </w:tabs>
        <w:spacing w:line="240" w:lineRule="auto"/>
        <w:jc w:val="both"/>
        <w:rPr>
          <w:szCs w:val="22"/>
        </w:rPr>
      </w:pPr>
    </w:p>
    <w:p w14:paraId="14C3125B" w14:textId="77777777" w:rsidR="00C114FF" w:rsidRPr="00AD2F8F" w:rsidRDefault="006C6ABC" w:rsidP="006C71D7">
      <w:pPr>
        <w:pStyle w:val="Style1"/>
        <w:keepNext/>
        <w:jc w:val="both"/>
      </w:pPr>
      <w:r w:rsidRPr="00AD2F8F">
        <w:rPr>
          <w:highlight w:val="lightGray"/>
        </w:rPr>
        <w:t>3.</w:t>
      </w:r>
      <w:r w:rsidRPr="00AD2F8F">
        <w:tab/>
        <w:t>Cílové druhy zvířat</w:t>
      </w:r>
    </w:p>
    <w:p w14:paraId="14C3125D" w14:textId="3A4838B8" w:rsidR="00C114FF" w:rsidRPr="00AD2F8F" w:rsidRDefault="00C114FF" w:rsidP="006C71D7">
      <w:pPr>
        <w:keepNext/>
        <w:tabs>
          <w:tab w:val="clear" w:pos="567"/>
        </w:tabs>
        <w:spacing w:line="240" w:lineRule="auto"/>
        <w:jc w:val="both"/>
        <w:rPr>
          <w:szCs w:val="22"/>
        </w:rPr>
      </w:pPr>
    </w:p>
    <w:p w14:paraId="0F0AA189" w14:textId="77777777" w:rsidR="00EF772E" w:rsidRPr="00AD2F8F" w:rsidRDefault="00EF772E" w:rsidP="001B4AEB">
      <w:pPr>
        <w:spacing w:line="240" w:lineRule="auto"/>
        <w:jc w:val="both"/>
        <w:rPr>
          <w:szCs w:val="22"/>
        </w:rPr>
      </w:pPr>
      <w:r w:rsidRPr="00AD2F8F">
        <w:rPr>
          <w:szCs w:val="22"/>
        </w:rPr>
        <w:t>Zvířata (savci, ptáci), která nejsou určena k jatečným účelům.</w:t>
      </w:r>
    </w:p>
    <w:p w14:paraId="6121B97A" w14:textId="77777777" w:rsidR="00EF772E" w:rsidRPr="00AD2F8F" w:rsidRDefault="00EF772E" w:rsidP="001B4AEB">
      <w:pPr>
        <w:pStyle w:val="Style1"/>
        <w:jc w:val="both"/>
        <w:rPr>
          <w:highlight w:val="lightGray"/>
        </w:rPr>
      </w:pPr>
    </w:p>
    <w:p w14:paraId="44F92C01" w14:textId="77777777" w:rsidR="00EF772E" w:rsidRPr="00AD2F8F" w:rsidRDefault="00EF772E" w:rsidP="001B4AEB">
      <w:pPr>
        <w:pStyle w:val="Style1"/>
        <w:jc w:val="both"/>
        <w:rPr>
          <w:highlight w:val="lightGray"/>
        </w:rPr>
      </w:pPr>
    </w:p>
    <w:p w14:paraId="14C3125E" w14:textId="65D55A61" w:rsidR="00C114FF" w:rsidRPr="00AD2F8F" w:rsidRDefault="006C6ABC" w:rsidP="006C71D7">
      <w:pPr>
        <w:pStyle w:val="Style1"/>
        <w:keepNext/>
        <w:jc w:val="both"/>
      </w:pPr>
      <w:r w:rsidRPr="00AD2F8F">
        <w:rPr>
          <w:highlight w:val="lightGray"/>
        </w:rPr>
        <w:t>4.</w:t>
      </w:r>
      <w:r w:rsidRPr="00AD2F8F">
        <w:tab/>
        <w:t>Indikace pro použití</w:t>
      </w:r>
    </w:p>
    <w:p w14:paraId="14C3125F" w14:textId="77777777" w:rsidR="00C114FF" w:rsidRPr="00AD2F8F" w:rsidRDefault="00C114FF" w:rsidP="006C71D7">
      <w:pPr>
        <w:keepNext/>
        <w:tabs>
          <w:tab w:val="clear" w:pos="567"/>
        </w:tabs>
        <w:spacing w:line="240" w:lineRule="auto"/>
        <w:jc w:val="both"/>
        <w:rPr>
          <w:szCs w:val="22"/>
        </w:rPr>
      </w:pPr>
    </w:p>
    <w:p w14:paraId="1FEAFEF1" w14:textId="635BE48B" w:rsidR="00EF772E" w:rsidRPr="00AD2F8F" w:rsidRDefault="00EF772E" w:rsidP="001B4AEB">
      <w:pPr>
        <w:spacing w:line="240" w:lineRule="auto"/>
        <w:jc w:val="both"/>
        <w:rPr>
          <w:szCs w:val="22"/>
        </w:rPr>
      </w:pPr>
      <w:r w:rsidRPr="00AD2F8F">
        <w:rPr>
          <w:szCs w:val="22"/>
        </w:rPr>
        <w:t>Bezexcitační eutan</w:t>
      </w:r>
      <w:r w:rsidR="001B6448" w:rsidRPr="00AD2F8F">
        <w:rPr>
          <w:szCs w:val="22"/>
        </w:rPr>
        <w:t>a</w:t>
      </w:r>
      <w:r w:rsidRPr="00AD2F8F">
        <w:rPr>
          <w:szCs w:val="22"/>
        </w:rPr>
        <w:t>zie zvířat.</w:t>
      </w:r>
    </w:p>
    <w:p w14:paraId="46823BF0" w14:textId="77777777" w:rsidR="00EF772E" w:rsidRPr="00AD2F8F" w:rsidRDefault="00EF772E" w:rsidP="001B4AEB">
      <w:pPr>
        <w:pStyle w:val="Style1"/>
        <w:jc w:val="both"/>
        <w:rPr>
          <w:highlight w:val="lightGray"/>
        </w:rPr>
      </w:pPr>
    </w:p>
    <w:p w14:paraId="4096AA1D" w14:textId="77777777" w:rsidR="00EF772E" w:rsidRPr="00AD2F8F" w:rsidRDefault="00EF772E" w:rsidP="001B4AEB">
      <w:pPr>
        <w:pStyle w:val="Style1"/>
        <w:jc w:val="both"/>
        <w:rPr>
          <w:highlight w:val="lightGray"/>
        </w:rPr>
      </w:pPr>
    </w:p>
    <w:p w14:paraId="14C31261" w14:textId="0D423923" w:rsidR="00C114FF" w:rsidRPr="00AD2F8F" w:rsidRDefault="006C6ABC" w:rsidP="006C71D7">
      <w:pPr>
        <w:pStyle w:val="Style1"/>
        <w:keepNext/>
        <w:jc w:val="both"/>
      </w:pPr>
      <w:r w:rsidRPr="00AD2F8F">
        <w:rPr>
          <w:highlight w:val="lightGray"/>
        </w:rPr>
        <w:t>5.</w:t>
      </w:r>
      <w:r w:rsidRPr="00AD2F8F">
        <w:tab/>
        <w:t>Kontraindikace</w:t>
      </w:r>
    </w:p>
    <w:p w14:paraId="14C31262" w14:textId="77777777" w:rsidR="00C114FF" w:rsidRPr="00AD2F8F" w:rsidRDefault="00C114FF" w:rsidP="006C71D7">
      <w:pPr>
        <w:keepNext/>
        <w:tabs>
          <w:tab w:val="clear" w:pos="567"/>
        </w:tabs>
        <w:spacing w:line="240" w:lineRule="auto"/>
        <w:jc w:val="both"/>
        <w:rPr>
          <w:szCs w:val="22"/>
        </w:rPr>
      </w:pPr>
    </w:p>
    <w:p w14:paraId="47D8DD92" w14:textId="77777777" w:rsidR="00905793" w:rsidRPr="00AD2F8F" w:rsidRDefault="00905793" w:rsidP="001B4AEB">
      <w:pPr>
        <w:spacing w:line="240" w:lineRule="auto"/>
        <w:jc w:val="both"/>
        <w:rPr>
          <w:szCs w:val="22"/>
        </w:rPr>
      </w:pPr>
      <w:r w:rsidRPr="00AD2F8F">
        <w:rPr>
          <w:szCs w:val="22"/>
        </w:rPr>
        <w:t>Nepoužívat u zvířat, která jsou při vědomí.</w:t>
      </w:r>
    </w:p>
    <w:p w14:paraId="0AFF720F" w14:textId="39FCFD82" w:rsidR="00EF772E" w:rsidRPr="00AD2F8F" w:rsidRDefault="00EF772E" w:rsidP="001B4AEB">
      <w:pPr>
        <w:spacing w:line="240" w:lineRule="auto"/>
        <w:jc w:val="both"/>
        <w:rPr>
          <w:szCs w:val="22"/>
        </w:rPr>
      </w:pPr>
      <w:r w:rsidRPr="00AD2F8F">
        <w:rPr>
          <w:szCs w:val="22"/>
        </w:rPr>
        <w:t>Nepoužívat u březích zvířat.</w:t>
      </w:r>
    </w:p>
    <w:p w14:paraId="14C31263" w14:textId="1F25CEE4" w:rsidR="00EB457B" w:rsidRPr="00AD2F8F" w:rsidRDefault="00EB457B" w:rsidP="001B4AEB">
      <w:pPr>
        <w:tabs>
          <w:tab w:val="clear" w:pos="567"/>
        </w:tabs>
        <w:spacing w:line="240" w:lineRule="auto"/>
        <w:jc w:val="both"/>
        <w:rPr>
          <w:szCs w:val="22"/>
        </w:rPr>
      </w:pPr>
    </w:p>
    <w:p w14:paraId="087EC3D1" w14:textId="77777777" w:rsidR="00BE569B" w:rsidRPr="00AD2F8F" w:rsidRDefault="00BE569B" w:rsidP="001B4AEB">
      <w:pPr>
        <w:tabs>
          <w:tab w:val="clear" w:pos="567"/>
        </w:tabs>
        <w:spacing w:line="240" w:lineRule="auto"/>
        <w:jc w:val="both"/>
        <w:rPr>
          <w:szCs w:val="22"/>
        </w:rPr>
      </w:pPr>
    </w:p>
    <w:p w14:paraId="14C31264" w14:textId="77777777" w:rsidR="00C114FF" w:rsidRPr="00AD2F8F" w:rsidRDefault="006C6ABC" w:rsidP="006C71D7">
      <w:pPr>
        <w:pStyle w:val="Style1"/>
        <w:keepNext/>
        <w:jc w:val="both"/>
      </w:pPr>
      <w:r w:rsidRPr="00AD2F8F">
        <w:rPr>
          <w:highlight w:val="lightGray"/>
        </w:rPr>
        <w:t>6.</w:t>
      </w:r>
      <w:r w:rsidRPr="00AD2F8F">
        <w:tab/>
        <w:t>Zvláštní upozornění</w:t>
      </w:r>
    </w:p>
    <w:p w14:paraId="14C31265" w14:textId="77777777" w:rsidR="00C114FF" w:rsidRPr="00AD2F8F" w:rsidRDefault="00C114FF" w:rsidP="006C71D7">
      <w:pPr>
        <w:keepNext/>
        <w:tabs>
          <w:tab w:val="clear" w:pos="567"/>
        </w:tabs>
        <w:spacing w:line="240" w:lineRule="auto"/>
        <w:jc w:val="both"/>
        <w:rPr>
          <w:szCs w:val="22"/>
        </w:rPr>
      </w:pPr>
    </w:p>
    <w:p w14:paraId="14C31268" w14:textId="532A7297" w:rsidR="00F354C5" w:rsidRPr="00AD2F8F" w:rsidRDefault="006C6ABC" w:rsidP="001B4AEB">
      <w:pPr>
        <w:tabs>
          <w:tab w:val="clear" w:pos="567"/>
        </w:tabs>
        <w:spacing w:line="240" w:lineRule="auto"/>
        <w:jc w:val="both"/>
        <w:rPr>
          <w:szCs w:val="22"/>
        </w:rPr>
      </w:pPr>
      <w:r w:rsidRPr="00AD2F8F">
        <w:rPr>
          <w:szCs w:val="22"/>
          <w:u w:val="single"/>
        </w:rPr>
        <w:t>Zvláštní upozornění</w:t>
      </w:r>
      <w:r w:rsidRPr="00AD2F8F">
        <w:rPr>
          <w:szCs w:val="22"/>
        </w:rPr>
        <w:t>:</w:t>
      </w:r>
    </w:p>
    <w:p w14:paraId="14C31269" w14:textId="7F0CCD06" w:rsidR="00F354C5" w:rsidRPr="00AD2F8F" w:rsidRDefault="00247257" w:rsidP="001B4AEB">
      <w:pPr>
        <w:tabs>
          <w:tab w:val="clear" w:pos="567"/>
        </w:tabs>
        <w:spacing w:line="240" w:lineRule="auto"/>
        <w:jc w:val="both"/>
        <w:rPr>
          <w:szCs w:val="22"/>
        </w:rPr>
      </w:pPr>
      <w:r w:rsidRPr="00AD2F8F">
        <w:rPr>
          <w:szCs w:val="22"/>
        </w:rPr>
        <w:t>Nejsou.</w:t>
      </w:r>
    </w:p>
    <w:p w14:paraId="29226528" w14:textId="77777777" w:rsidR="00247257" w:rsidRPr="00AD2F8F" w:rsidRDefault="00247257" w:rsidP="001B4AEB">
      <w:pPr>
        <w:tabs>
          <w:tab w:val="clear" w:pos="567"/>
        </w:tabs>
        <w:spacing w:line="240" w:lineRule="auto"/>
        <w:jc w:val="both"/>
        <w:rPr>
          <w:szCs w:val="22"/>
        </w:rPr>
      </w:pPr>
    </w:p>
    <w:p w14:paraId="14C3126A" w14:textId="22281AE1" w:rsidR="00F354C5" w:rsidRPr="00AD2F8F" w:rsidRDefault="006C6ABC" w:rsidP="001B4AEB">
      <w:pPr>
        <w:tabs>
          <w:tab w:val="clear" w:pos="567"/>
        </w:tabs>
        <w:spacing w:line="240" w:lineRule="auto"/>
        <w:jc w:val="both"/>
        <w:rPr>
          <w:szCs w:val="22"/>
        </w:rPr>
      </w:pPr>
      <w:r w:rsidRPr="00AD2F8F">
        <w:rPr>
          <w:szCs w:val="22"/>
          <w:u w:val="single"/>
        </w:rPr>
        <w:t>Zvláštní opatření pro bezpečné použití u cílových druhů zvířat</w:t>
      </w:r>
      <w:r w:rsidRPr="00AD2F8F">
        <w:rPr>
          <w:szCs w:val="22"/>
        </w:rPr>
        <w:t>:</w:t>
      </w:r>
    </w:p>
    <w:p w14:paraId="4C963922" w14:textId="205D0D3C" w:rsidR="00247257" w:rsidRPr="00AD2F8F" w:rsidRDefault="00247257" w:rsidP="001B4AEB">
      <w:pPr>
        <w:tabs>
          <w:tab w:val="clear" w:pos="567"/>
        </w:tabs>
        <w:spacing w:line="240" w:lineRule="auto"/>
        <w:jc w:val="both"/>
        <w:rPr>
          <w:szCs w:val="22"/>
        </w:rPr>
      </w:pPr>
      <w:r w:rsidRPr="00AD2F8F">
        <w:rPr>
          <w:szCs w:val="22"/>
        </w:rPr>
        <w:t>Tento přípravek smí podávat pouze veterinární lékař</w:t>
      </w:r>
      <w:r w:rsidR="00113888" w:rsidRPr="00AD2F8F">
        <w:rPr>
          <w:szCs w:val="22"/>
        </w:rPr>
        <w:t>. Nesmí být</w:t>
      </w:r>
      <w:r w:rsidRPr="00AD2F8F">
        <w:rPr>
          <w:szCs w:val="22"/>
        </w:rPr>
        <w:t xml:space="preserve"> vydán majiteli nebo osobě odpovědné za péči o zvíře.</w:t>
      </w:r>
    </w:p>
    <w:p w14:paraId="3A1AB594" w14:textId="77777777" w:rsidR="00247257" w:rsidRPr="00AD2F8F" w:rsidRDefault="00247257" w:rsidP="001B4AEB">
      <w:pPr>
        <w:tabs>
          <w:tab w:val="clear" w:pos="567"/>
        </w:tabs>
        <w:spacing w:line="240" w:lineRule="auto"/>
        <w:jc w:val="both"/>
        <w:rPr>
          <w:szCs w:val="22"/>
        </w:rPr>
      </w:pPr>
    </w:p>
    <w:p w14:paraId="2DB4BBA5" w14:textId="2CD16E9F" w:rsidR="00247257" w:rsidRPr="00AD2F8F" w:rsidRDefault="00247257" w:rsidP="001B4AEB">
      <w:pPr>
        <w:tabs>
          <w:tab w:val="clear" w:pos="567"/>
        </w:tabs>
        <w:spacing w:line="240" w:lineRule="auto"/>
        <w:jc w:val="both"/>
        <w:rPr>
          <w:szCs w:val="22"/>
        </w:rPr>
      </w:pPr>
      <w:r w:rsidRPr="00AD2F8F">
        <w:rPr>
          <w:szCs w:val="22"/>
        </w:rPr>
        <w:t xml:space="preserve">Při použití </w:t>
      </w:r>
      <w:r w:rsidR="00113888" w:rsidRPr="00AD2F8F">
        <w:rPr>
          <w:szCs w:val="22"/>
        </w:rPr>
        <w:t xml:space="preserve">tohoto veterinárního léčivého přípravku </w:t>
      </w:r>
      <w:r w:rsidRPr="00AD2F8F">
        <w:rPr>
          <w:szCs w:val="22"/>
        </w:rPr>
        <w:t>dbejte zvláštní opatrnosti.</w:t>
      </w:r>
    </w:p>
    <w:p w14:paraId="098F6A5C" w14:textId="798D8999" w:rsidR="00247257" w:rsidRPr="00AD2F8F" w:rsidRDefault="00247257" w:rsidP="001B4AEB">
      <w:pPr>
        <w:tabs>
          <w:tab w:val="clear" w:pos="567"/>
        </w:tabs>
        <w:spacing w:line="240" w:lineRule="auto"/>
        <w:jc w:val="both"/>
        <w:rPr>
          <w:szCs w:val="22"/>
        </w:rPr>
      </w:pPr>
      <w:r w:rsidRPr="00AD2F8F">
        <w:rPr>
          <w:szCs w:val="22"/>
        </w:rPr>
        <w:t xml:space="preserve">Přípravek by měl být podáván pouze zvířatům, která jsou v hluboké anestezii a nevykazují žádnou reakci na </w:t>
      </w:r>
      <w:r w:rsidR="00905793" w:rsidRPr="00AD2F8F">
        <w:rPr>
          <w:szCs w:val="22"/>
        </w:rPr>
        <w:t>rušivé</w:t>
      </w:r>
      <w:r w:rsidR="00480C9E" w:rsidRPr="00AD2F8F">
        <w:rPr>
          <w:szCs w:val="22"/>
        </w:rPr>
        <w:t xml:space="preserve"> </w:t>
      </w:r>
      <w:r w:rsidRPr="00AD2F8F">
        <w:rPr>
          <w:szCs w:val="22"/>
        </w:rPr>
        <w:t>podněty.</w:t>
      </w:r>
    </w:p>
    <w:p w14:paraId="5DEFEE7D" w14:textId="77777777" w:rsidR="00247257" w:rsidRPr="00AD2F8F" w:rsidRDefault="00247257" w:rsidP="001B4AEB">
      <w:pPr>
        <w:tabs>
          <w:tab w:val="clear" w:pos="567"/>
        </w:tabs>
        <w:spacing w:line="240" w:lineRule="auto"/>
        <w:jc w:val="both"/>
        <w:rPr>
          <w:szCs w:val="22"/>
        </w:rPr>
      </w:pPr>
    </w:p>
    <w:p w14:paraId="589D0B8C" w14:textId="77777777" w:rsidR="00247257" w:rsidRPr="00AD2F8F" w:rsidRDefault="00247257" w:rsidP="001B4AEB">
      <w:pPr>
        <w:tabs>
          <w:tab w:val="clear" w:pos="567"/>
        </w:tabs>
        <w:spacing w:line="240" w:lineRule="auto"/>
        <w:jc w:val="both"/>
        <w:rPr>
          <w:szCs w:val="22"/>
        </w:rPr>
      </w:pPr>
      <w:r w:rsidRPr="00AD2F8F">
        <w:rPr>
          <w:szCs w:val="22"/>
        </w:rPr>
        <w:t>Po podání přípravku zvířatům při vědomí lze pozorovat záchvaty dušení, strach, bolest, nepohodlí, agonální vokalizaci a excitaci. U zvířat se srdečním selháním nebo nedostatečným krevním oběhem může být účinek přípravku zpožděn a nižší, než se očekávalo v důsledku jeho pomalejšího transportu</w:t>
      </w:r>
    </w:p>
    <w:p w14:paraId="1BD0E768" w14:textId="77777777" w:rsidR="00247257" w:rsidRPr="00AD2F8F" w:rsidRDefault="00247257" w:rsidP="001B4AEB">
      <w:pPr>
        <w:tabs>
          <w:tab w:val="clear" w:pos="567"/>
        </w:tabs>
        <w:spacing w:line="240" w:lineRule="auto"/>
        <w:jc w:val="both"/>
        <w:rPr>
          <w:szCs w:val="22"/>
        </w:rPr>
      </w:pPr>
      <w:r w:rsidRPr="00AD2F8F">
        <w:rPr>
          <w:szCs w:val="22"/>
        </w:rPr>
        <w:t>do cílových tkání. Srdeční zástava může být opožděná.</w:t>
      </w:r>
    </w:p>
    <w:p w14:paraId="384A49B0" w14:textId="77777777" w:rsidR="00247257" w:rsidRPr="00AD2F8F" w:rsidRDefault="00247257" w:rsidP="001B4AEB">
      <w:pPr>
        <w:tabs>
          <w:tab w:val="clear" w:pos="567"/>
        </w:tabs>
        <w:spacing w:line="240" w:lineRule="auto"/>
        <w:jc w:val="both"/>
        <w:rPr>
          <w:szCs w:val="22"/>
        </w:rPr>
      </w:pPr>
    </w:p>
    <w:p w14:paraId="14F9B4AA" w14:textId="77777777" w:rsidR="00247257" w:rsidRPr="00AD2F8F" w:rsidRDefault="00247257" w:rsidP="001B4AEB">
      <w:pPr>
        <w:tabs>
          <w:tab w:val="clear" w:pos="567"/>
        </w:tabs>
        <w:spacing w:line="240" w:lineRule="auto"/>
        <w:jc w:val="both"/>
        <w:rPr>
          <w:szCs w:val="22"/>
        </w:rPr>
      </w:pPr>
      <w:r w:rsidRPr="00AD2F8F">
        <w:rPr>
          <w:szCs w:val="22"/>
        </w:rPr>
        <w:lastRenderedPageBreak/>
        <w:t>Cestou volby by mělo být intravenózní podání. Musí být přijata opatření, aby se zabránilo perivaskulárnímu podání. Použití žilního katetru může být prospěšné. Měla by být podána celá dávka. Extravaskulární podání může být spojeno s prodlouženým nástupem účinku a excitací.</w:t>
      </w:r>
    </w:p>
    <w:p w14:paraId="4A949B6C" w14:textId="77777777" w:rsidR="00247257" w:rsidRPr="00AD2F8F" w:rsidRDefault="00247257" w:rsidP="001B4AEB">
      <w:pPr>
        <w:tabs>
          <w:tab w:val="clear" w:pos="567"/>
        </w:tabs>
        <w:spacing w:line="240" w:lineRule="auto"/>
        <w:jc w:val="both"/>
        <w:rPr>
          <w:szCs w:val="22"/>
        </w:rPr>
      </w:pPr>
    </w:p>
    <w:p w14:paraId="421B6AE1" w14:textId="77777777" w:rsidR="00247257" w:rsidRPr="00AD2F8F" w:rsidRDefault="00247257" w:rsidP="001B4AEB">
      <w:pPr>
        <w:tabs>
          <w:tab w:val="clear" w:pos="567"/>
        </w:tabs>
        <w:spacing w:line="240" w:lineRule="auto"/>
        <w:jc w:val="both"/>
        <w:rPr>
          <w:szCs w:val="22"/>
        </w:rPr>
      </w:pPr>
      <w:r w:rsidRPr="00AD2F8F">
        <w:rPr>
          <w:szCs w:val="22"/>
        </w:rPr>
        <w:t>Pravidelně kontrolujte, zvláště po extravaskulárním podání, zda se nevracejí známky života (dýchání, srdeční tep, rohovkový reflex) a v případě potřeby aplikaci opakujte.</w:t>
      </w:r>
    </w:p>
    <w:p w14:paraId="30E0221D" w14:textId="77777777" w:rsidR="00247257" w:rsidRPr="00AD2F8F" w:rsidRDefault="00247257" w:rsidP="001B4AEB">
      <w:pPr>
        <w:tabs>
          <w:tab w:val="clear" w:pos="567"/>
        </w:tabs>
        <w:spacing w:line="240" w:lineRule="auto"/>
        <w:jc w:val="both"/>
        <w:rPr>
          <w:szCs w:val="22"/>
        </w:rPr>
      </w:pPr>
    </w:p>
    <w:p w14:paraId="21898D5A" w14:textId="45E4A97E" w:rsidR="00247257" w:rsidRPr="00AD2F8F" w:rsidRDefault="00247257" w:rsidP="001B4AEB">
      <w:pPr>
        <w:spacing w:line="240" w:lineRule="auto"/>
        <w:jc w:val="both"/>
        <w:rPr>
          <w:szCs w:val="22"/>
        </w:rPr>
      </w:pPr>
      <w:r w:rsidRPr="00AD2F8F">
        <w:rPr>
          <w:szCs w:val="22"/>
        </w:rPr>
        <w:t xml:space="preserve">Použití </w:t>
      </w:r>
      <w:r w:rsidR="00113888" w:rsidRPr="00AD2F8F">
        <w:rPr>
          <w:szCs w:val="22"/>
        </w:rPr>
        <w:t>tohoto veterinárního léčivého přípravku</w:t>
      </w:r>
      <w:r w:rsidRPr="00AD2F8F">
        <w:rPr>
          <w:szCs w:val="22"/>
        </w:rPr>
        <w:t xml:space="preserve"> vede k histopatologickým nálezům jako endoteliální léze, pulmonální kongesce, pulmonální edém a hemolýza.</w:t>
      </w:r>
    </w:p>
    <w:p w14:paraId="14C3126B" w14:textId="77777777" w:rsidR="00F354C5" w:rsidRPr="00AD2F8F" w:rsidRDefault="00F354C5" w:rsidP="001B4AEB">
      <w:pPr>
        <w:tabs>
          <w:tab w:val="clear" w:pos="567"/>
        </w:tabs>
        <w:spacing w:line="240" w:lineRule="auto"/>
        <w:jc w:val="both"/>
        <w:rPr>
          <w:szCs w:val="22"/>
        </w:rPr>
      </w:pPr>
    </w:p>
    <w:p w14:paraId="14C3126C" w14:textId="3462378C" w:rsidR="00F354C5" w:rsidRPr="00AD2F8F" w:rsidRDefault="006C6ABC" w:rsidP="00330520">
      <w:pPr>
        <w:keepNext/>
        <w:tabs>
          <w:tab w:val="clear" w:pos="567"/>
        </w:tabs>
        <w:spacing w:line="240" w:lineRule="auto"/>
        <w:jc w:val="both"/>
        <w:rPr>
          <w:szCs w:val="22"/>
        </w:rPr>
      </w:pPr>
      <w:r w:rsidRPr="00AD2F8F">
        <w:rPr>
          <w:szCs w:val="22"/>
          <w:u w:val="single"/>
        </w:rPr>
        <w:t>Zvláštní opatření pro osobu, která podává veterinární léčivý přípravek zvířatům</w:t>
      </w:r>
      <w:r w:rsidRPr="00AD2F8F">
        <w:rPr>
          <w:szCs w:val="22"/>
        </w:rPr>
        <w:t>:</w:t>
      </w:r>
    </w:p>
    <w:p w14:paraId="5C9CB63B" w14:textId="7541E71E" w:rsidR="00247257" w:rsidRPr="00AD2F8F" w:rsidRDefault="00247257" w:rsidP="001B4AEB">
      <w:pPr>
        <w:tabs>
          <w:tab w:val="clear" w:pos="567"/>
        </w:tabs>
        <w:spacing w:line="240" w:lineRule="auto"/>
        <w:jc w:val="both"/>
        <w:rPr>
          <w:szCs w:val="22"/>
        </w:rPr>
      </w:pPr>
      <w:r w:rsidRPr="00AD2F8F">
        <w:rPr>
          <w:szCs w:val="22"/>
        </w:rPr>
        <w:t xml:space="preserve">Tento </w:t>
      </w:r>
      <w:r w:rsidR="00113888" w:rsidRPr="00AD2F8F">
        <w:rPr>
          <w:szCs w:val="22"/>
        </w:rPr>
        <w:t>veterinární léčivý přípravek</w:t>
      </w:r>
      <w:r w:rsidRPr="00AD2F8F">
        <w:rPr>
          <w:szCs w:val="22"/>
        </w:rPr>
        <w:t xml:space="preserve"> je pro člověka smrtelný. Neměl by být ponechán </w:t>
      </w:r>
      <w:r w:rsidR="00480C9E" w:rsidRPr="00AD2F8F">
        <w:rPr>
          <w:szCs w:val="22"/>
        </w:rPr>
        <w:t xml:space="preserve">bez dozoru </w:t>
      </w:r>
      <w:r w:rsidRPr="00AD2F8F">
        <w:rPr>
          <w:szCs w:val="22"/>
        </w:rPr>
        <w:t>s majiteli zvířat.</w:t>
      </w:r>
    </w:p>
    <w:p w14:paraId="0307D1C0" w14:textId="64A737C8" w:rsidR="00247257" w:rsidRPr="00AD2F8F" w:rsidRDefault="00247257" w:rsidP="001B4AEB">
      <w:pPr>
        <w:tabs>
          <w:tab w:val="clear" w:pos="567"/>
        </w:tabs>
        <w:spacing w:line="240" w:lineRule="auto"/>
        <w:jc w:val="both"/>
        <w:rPr>
          <w:szCs w:val="22"/>
        </w:rPr>
      </w:pPr>
      <w:r w:rsidRPr="00AD2F8F">
        <w:rPr>
          <w:szCs w:val="22"/>
        </w:rPr>
        <w:t>Vyhněte se přímému kontaktu s veterinárním léčivým přípravkem. Při používání p</w:t>
      </w:r>
      <w:r w:rsidR="00B63650" w:rsidRPr="00AD2F8F">
        <w:rPr>
          <w:szCs w:val="22"/>
        </w:rPr>
        <w:t xml:space="preserve">řípravku </w:t>
      </w:r>
      <w:r w:rsidRPr="00AD2F8F">
        <w:rPr>
          <w:szCs w:val="22"/>
        </w:rPr>
        <w:t>použív</w:t>
      </w:r>
      <w:r w:rsidR="00B63650" w:rsidRPr="00AD2F8F">
        <w:rPr>
          <w:szCs w:val="22"/>
        </w:rPr>
        <w:t>ejte</w:t>
      </w:r>
      <w:r w:rsidRPr="00AD2F8F">
        <w:rPr>
          <w:szCs w:val="22"/>
        </w:rPr>
        <w:t xml:space="preserve"> rukavic</w:t>
      </w:r>
      <w:r w:rsidR="00480C9E" w:rsidRPr="00AD2F8F">
        <w:rPr>
          <w:szCs w:val="22"/>
        </w:rPr>
        <w:t>e</w:t>
      </w:r>
      <w:r w:rsidRPr="00AD2F8F">
        <w:rPr>
          <w:szCs w:val="22"/>
        </w:rPr>
        <w:t>.</w:t>
      </w:r>
    </w:p>
    <w:p w14:paraId="5E065DD5" w14:textId="77777777" w:rsidR="00247257" w:rsidRPr="00AD2F8F" w:rsidRDefault="00247257" w:rsidP="001B4AEB">
      <w:pPr>
        <w:tabs>
          <w:tab w:val="clear" w:pos="567"/>
        </w:tabs>
        <w:spacing w:line="240" w:lineRule="auto"/>
        <w:jc w:val="both"/>
        <w:rPr>
          <w:szCs w:val="22"/>
        </w:rPr>
      </w:pPr>
      <w:r w:rsidRPr="00AD2F8F">
        <w:rPr>
          <w:szCs w:val="22"/>
        </w:rPr>
        <w:t>V případě náhodného rozlití okamžitě odstraňte kontaminovaný oděv.</w:t>
      </w:r>
    </w:p>
    <w:p w14:paraId="354A9F3B" w14:textId="5CB0456A" w:rsidR="00247257" w:rsidRPr="00AD2F8F" w:rsidRDefault="00247257" w:rsidP="001B4AEB">
      <w:pPr>
        <w:tabs>
          <w:tab w:val="clear" w:pos="567"/>
        </w:tabs>
        <w:spacing w:line="240" w:lineRule="auto"/>
        <w:jc w:val="both"/>
        <w:rPr>
          <w:szCs w:val="22"/>
        </w:rPr>
      </w:pPr>
      <w:r w:rsidRPr="00AD2F8F">
        <w:rPr>
          <w:szCs w:val="22"/>
        </w:rPr>
        <w:t>V případě náhodného potřísnění pokožky nebo kontaktu přípravku s otevřenou ranou nebo sliznicí, zasaženou oblast ihned po expozici omyjte velkým množstvím vody a mýdlem a dobře opláchněte.</w:t>
      </w:r>
    </w:p>
    <w:p w14:paraId="0ACB65AA" w14:textId="77777777" w:rsidR="00247257" w:rsidRPr="00AD2F8F" w:rsidRDefault="00247257" w:rsidP="001B4AEB">
      <w:pPr>
        <w:tabs>
          <w:tab w:val="clear" w:pos="567"/>
        </w:tabs>
        <w:spacing w:line="240" w:lineRule="auto"/>
        <w:jc w:val="both"/>
        <w:rPr>
          <w:szCs w:val="22"/>
        </w:rPr>
      </w:pPr>
    </w:p>
    <w:p w14:paraId="3807EC52" w14:textId="77777777" w:rsidR="00247257" w:rsidRPr="00AD2F8F" w:rsidRDefault="00247257" w:rsidP="001B4AEB">
      <w:pPr>
        <w:tabs>
          <w:tab w:val="clear" w:pos="567"/>
        </w:tabs>
        <w:spacing w:line="240" w:lineRule="auto"/>
        <w:jc w:val="both"/>
        <w:rPr>
          <w:szCs w:val="22"/>
        </w:rPr>
      </w:pPr>
      <w:r w:rsidRPr="00AD2F8F">
        <w:rPr>
          <w:szCs w:val="22"/>
        </w:rPr>
        <w:t>Dojde-li k náhodnému zasažení očí, okamžitě oči vyplachujte čistou vodou po dobu několika minut.</w:t>
      </w:r>
    </w:p>
    <w:p w14:paraId="2301DD28" w14:textId="24B26BB5" w:rsidR="00247257" w:rsidRPr="00AD2F8F" w:rsidRDefault="00247257" w:rsidP="001B4AEB">
      <w:pPr>
        <w:tabs>
          <w:tab w:val="clear" w:pos="567"/>
        </w:tabs>
        <w:spacing w:line="240" w:lineRule="auto"/>
        <w:jc w:val="both"/>
        <w:rPr>
          <w:szCs w:val="22"/>
        </w:rPr>
      </w:pPr>
      <w:r w:rsidRPr="00AD2F8F">
        <w:rPr>
          <w:szCs w:val="22"/>
        </w:rPr>
        <w:t>V případě náhodného sebepoškození injekčně aplikovaným přípravkem nebo požitím vyhledejte URGENTNÍ lékařskou pomoc a informujte lékařskou službu, že se jedná o otravu přípravkem na eutanazii obsahujícím embutramid, mebenzonium</w:t>
      </w:r>
      <w:r w:rsidR="00AD2F8F">
        <w:rPr>
          <w:szCs w:val="22"/>
        </w:rPr>
        <w:t>-</w:t>
      </w:r>
      <w:r w:rsidRPr="00AD2F8F">
        <w:rPr>
          <w:szCs w:val="22"/>
        </w:rPr>
        <w:t>jodid a tetra</w:t>
      </w:r>
      <w:r w:rsidR="00AD2F8F">
        <w:rPr>
          <w:szCs w:val="22"/>
        </w:rPr>
        <w:t>k</w:t>
      </w:r>
      <w:r w:rsidRPr="00AD2F8F">
        <w:rPr>
          <w:szCs w:val="22"/>
        </w:rPr>
        <w:t>ain</w:t>
      </w:r>
      <w:r w:rsidR="00AD2F8F">
        <w:rPr>
          <w:szCs w:val="22"/>
        </w:rPr>
        <w:t>-</w:t>
      </w:r>
      <w:r w:rsidRPr="00AD2F8F">
        <w:rPr>
          <w:szCs w:val="22"/>
        </w:rPr>
        <w:t>hydrochlorid a ukažte příbalovou informaci nebo etiketu přípravku lékaři. Nenechávejte pacienta bez dozoru.</w:t>
      </w:r>
    </w:p>
    <w:p w14:paraId="198E196E" w14:textId="77777777" w:rsidR="00247257" w:rsidRPr="00AD2F8F" w:rsidRDefault="00247257" w:rsidP="001B4AEB">
      <w:pPr>
        <w:tabs>
          <w:tab w:val="clear" w:pos="567"/>
        </w:tabs>
        <w:spacing w:line="240" w:lineRule="auto"/>
        <w:jc w:val="both"/>
        <w:rPr>
          <w:szCs w:val="22"/>
        </w:rPr>
      </w:pPr>
    </w:p>
    <w:p w14:paraId="7B7258E4" w14:textId="77777777" w:rsidR="00247257" w:rsidRPr="00AD2F8F" w:rsidRDefault="00247257" w:rsidP="001B4AEB">
      <w:pPr>
        <w:tabs>
          <w:tab w:val="clear" w:pos="567"/>
        </w:tabs>
        <w:spacing w:line="240" w:lineRule="auto"/>
        <w:jc w:val="both"/>
        <w:rPr>
          <w:szCs w:val="22"/>
        </w:rPr>
      </w:pPr>
      <w:r w:rsidRPr="00AD2F8F">
        <w:rPr>
          <w:szCs w:val="22"/>
        </w:rPr>
        <w:t>Pro lékaře:</w:t>
      </w:r>
    </w:p>
    <w:p w14:paraId="6CC90B0D" w14:textId="45D695A8" w:rsidR="00247257" w:rsidRPr="00AD2F8F" w:rsidRDefault="00247257" w:rsidP="001B4AEB">
      <w:pPr>
        <w:tabs>
          <w:tab w:val="clear" w:pos="567"/>
        </w:tabs>
        <w:spacing w:line="240" w:lineRule="auto"/>
        <w:jc w:val="both"/>
        <w:rPr>
          <w:szCs w:val="22"/>
        </w:rPr>
      </w:pPr>
      <w:r w:rsidRPr="00AD2F8F">
        <w:rPr>
          <w:szCs w:val="22"/>
        </w:rPr>
        <w:t>Koncentrace embutramidu, mebezonium</w:t>
      </w:r>
      <w:r w:rsidR="00AD2F8F">
        <w:rPr>
          <w:szCs w:val="22"/>
        </w:rPr>
        <w:t>-</w:t>
      </w:r>
      <w:r w:rsidRPr="00AD2F8F">
        <w:rPr>
          <w:szCs w:val="22"/>
        </w:rPr>
        <w:t>jodidu a tetra</w:t>
      </w:r>
      <w:r w:rsidR="00AD2F8F">
        <w:rPr>
          <w:szCs w:val="22"/>
        </w:rPr>
        <w:t>kain-</w:t>
      </w:r>
      <w:r w:rsidRPr="00AD2F8F">
        <w:rPr>
          <w:szCs w:val="22"/>
        </w:rPr>
        <w:t>hydrochloridu v produktu jsou takové, že náhodná injekce nebo požití malého množství může mít vážné následky, pro člověka potenciálně smrtelné. Pohotovostní opatření by měla být zaměřena na udržení funkce dýchání a srdce a měla by zahrnovat kardiopulmonální resuscitaci a v případě potřeby hemodialýzu a také podpůrnou léčbu (atropin, neostigmin, N-acetylcystein), v závislosti na rozsahu expozice a symptomech.</w:t>
      </w:r>
    </w:p>
    <w:p w14:paraId="1B02A4F6" w14:textId="77777777" w:rsidR="006C71D7" w:rsidRPr="00AD2F8F" w:rsidRDefault="006C71D7" w:rsidP="001B4AEB">
      <w:pPr>
        <w:tabs>
          <w:tab w:val="left" w:pos="0"/>
        </w:tabs>
        <w:spacing w:line="240" w:lineRule="auto"/>
        <w:jc w:val="both"/>
        <w:rPr>
          <w:szCs w:val="22"/>
        </w:rPr>
      </w:pPr>
    </w:p>
    <w:p w14:paraId="14C3126E" w14:textId="25B67953" w:rsidR="005B1FD0" w:rsidRPr="00AD2F8F" w:rsidRDefault="006C6ABC" w:rsidP="00330520">
      <w:pPr>
        <w:keepNext/>
        <w:spacing w:line="240" w:lineRule="auto"/>
        <w:jc w:val="both"/>
        <w:rPr>
          <w:szCs w:val="22"/>
        </w:rPr>
      </w:pPr>
      <w:r w:rsidRPr="00AD2F8F">
        <w:rPr>
          <w:szCs w:val="22"/>
          <w:u w:val="single"/>
        </w:rPr>
        <w:t>Zvláštní opatření pro ochranu životního prostředí</w:t>
      </w:r>
      <w:r w:rsidRPr="00AD2F8F">
        <w:rPr>
          <w:szCs w:val="22"/>
        </w:rPr>
        <w:t>:</w:t>
      </w:r>
    </w:p>
    <w:p w14:paraId="07ACA8A2" w14:textId="77777777" w:rsidR="00330520" w:rsidRPr="00AD2F8F" w:rsidRDefault="00330520" w:rsidP="00330520">
      <w:pPr>
        <w:jc w:val="both"/>
      </w:pPr>
      <w:r w:rsidRPr="00AD2F8F">
        <w:t>Z důvodu rizika sekundární intoxikace nesmí být těla ani části těl zvířat utracených veterinárním léčivým přípravkem zkrmována jiným zvířatům, ale musí být likvidována v souladu s vnitrostátní legislativou způsobem, který zaručí, že ostatní zvířata nebudou mít k tělům utracených zvířat přístup.</w:t>
      </w:r>
    </w:p>
    <w:p w14:paraId="14C31275" w14:textId="77777777" w:rsidR="005B1FD0" w:rsidRPr="00AD2F8F" w:rsidRDefault="005B1FD0" w:rsidP="001B4AEB">
      <w:pPr>
        <w:tabs>
          <w:tab w:val="clear" w:pos="567"/>
        </w:tabs>
        <w:spacing w:line="240" w:lineRule="auto"/>
        <w:jc w:val="both"/>
        <w:rPr>
          <w:szCs w:val="22"/>
        </w:rPr>
      </w:pPr>
    </w:p>
    <w:p w14:paraId="14C31276" w14:textId="67B40E8A" w:rsidR="005B1FD0" w:rsidRPr="00AD2F8F" w:rsidRDefault="006C6ABC" w:rsidP="001B4AEB">
      <w:pPr>
        <w:tabs>
          <w:tab w:val="clear" w:pos="567"/>
        </w:tabs>
        <w:spacing w:line="240" w:lineRule="auto"/>
        <w:jc w:val="both"/>
        <w:rPr>
          <w:szCs w:val="22"/>
        </w:rPr>
      </w:pPr>
      <w:r w:rsidRPr="00AD2F8F">
        <w:rPr>
          <w:szCs w:val="22"/>
          <w:u w:val="single"/>
        </w:rPr>
        <w:t>Březost</w:t>
      </w:r>
      <w:r w:rsidRPr="00AD2F8F">
        <w:rPr>
          <w:szCs w:val="22"/>
        </w:rPr>
        <w:t>:</w:t>
      </w:r>
    </w:p>
    <w:p w14:paraId="14C31277" w14:textId="6805E6E3" w:rsidR="005B1FD0" w:rsidRPr="00AD2F8F" w:rsidRDefault="00247257" w:rsidP="001B4AEB">
      <w:pPr>
        <w:tabs>
          <w:tab w:val="clear" w:pos="567"/>
        </w:tabs>
        <w:spacing w:line="240" w:lineRule="auto"/>
        <w:jc w:val="both"/>
        <w:rPr>
          <w:szCs w:val="22"/>
        </w:rPr>
      </w:pPr>
      <w:r w:rsidRPr="00AD2F8F">
        <w:rPr>
          <w:szCs w:val="22"/>
        </w:rPr>
        <w:t>Nepoužívat (během celé nebo části březosti).</w:t>
      </w:r>
    </w:p>
    <w:p w14:paraId="45777392" w14:textId="77777777" w:rsidR="00247257" w:rsidRPr="00AD2F8F" w:rsidRDefault="00247257" w:rsidP="001B4AEB">
      <w:pPr>
        <w:tabs>
          <w:tab w:val="clear" w:pos="567"/>
        </w:tabs>
        <w:spacing w:line="240" w:lineRule="auto"/>
        <w:jc w:val="both"/>
        <w:rPr>
          <w:szCs w:val="22"/>
        </w:rPr>
      </w:pPr>
    </w:p>
    <w:p w14:paraId="14C3127C" w14:textId="4E59AD60" w:rsidR="005B1FD0" w:rsidRPr="00AD2F8F" w:rsidRDefault="006C6ABC" w:rsidP="001B4AEB">
      <w:pPr>
        <w:tabs>
          <w:tab w:val="clear" w:pos="567"/>
        </w:tabs>
        <w:spacing w:line="240" w:lineRule="auto"/>
        <w:jc w:val="both"/>
        <w:rPr>
          <w:szCs w:val="22"/>
        </w:rPr>
      </w:pPr>
      <w:bookmarkStart w:id="0" w:name="_Hlk113615439"/>
      <w:r w:rsidRPr="00AD2F8F">
        <w:rPr>
          <w:szCs w:val="22"/>
          <w:u w:val="single"/>
        </w:rPr>
        <w:t>Interakce s jinými léčivými přípravky a další formy interakce</w:t>
      </w:r>
      <w:r w:rsidRPr="00AD2F8F">
        <w:rPr>
          <w:szCs w:val="22"/>
        </w:rPr>
        <w:t>:</w:t>
      </w:r>
    </w:p>
    <w:bookmarkEnd w:id="0"/>
    <w:p w14:paraId="14C3127D" w14:textId="483F2DED" w:rsidR="005B1FD0" w:rsidRPr="00AD2F8F" w:rsidRDefault="001B6448" w:rsidP="001B4AEB">
      <w:pPr>
        <w:tabs>
          <w:tab w:val="clear" w:pos="567"/>
        </w:tabs>
        <w:spacing w:line="240" w:lineRule="auto"/>
        <w:jc w:val="both"/>
        <w:rPr>
          <w:szCs w:val="22"/>
        </w:rPr>
      </w:pPr>
      <w:r w:rsidRPr="00AD2F8F">
        <w:rPr>
          <w:szCs w:val="22"/>
        </w:rPr>
        <w:t>Nejsou známy.</w:t>
      </w:r>
    </w:p>
    <w:p w14:paraId="3AD1C6AC" w14:textId="77777777" w:rsidR="001B6448" w:rsidRPr="00AD2F8F" w:rsidRDefault="001B6448" w:rsidP="001B4AEB">
      <w:pPr>
        <w:tabs>
          <w:tab w:val="clear" w:pos="567"/>
        </w:tabs>
        <w:spacing w:line="240" w:lineRule="auto"/>
        <w:jc w:val="both"/>
        <w:rPr>
          <w:szCs w:val="22"/>
        </w:rPr>
      </w:pPr>
    </w:p>
    <w:p w14:paraId="14C3127E" w14:textId="4DF6BE0B" w:rsidR="005B1FD0" w:rsidRPr="00AD2F8F" w:rsidRDefault="006C6ABC" w:rsidP="001B4AEB">
      <w:pPr>
        <w:tabs>
          <w:tab w:val="clear" w:pos="567"/>
        </w:tabs>
        <w:spacing w:line="240" w:lineRule="auto"/>
        <w:jc w:val="both"/>
        <w:rPr>
          <w:szCs w:val="22"/>
        </w:rPr>
      </w:pPr>
      <w:r w:rsidRPr="00AD2F8F">
        <w:rPr>
          <w:szCs w:val="22"/>
          <w:u w:val="single"/>
        </w:rPr>
        <w:t>Předávkování</w:t>
      </w:r>
      <w:r w:rsidRPr="00AD2F8F">
        <w:rPr>
          <w:szCs w:val="22"/>
        </w:rPr>
        <w:t>:</w:t>
      </w:r>
    </w:p>
    <w:p w14:paraId="14C3127F" w14:textId="4394DD7F" w:rsidR="005B1FD0" w:rsidRPr="00AD2F8F" w:rsidRDefault="001B6448" w:rsidP="001B4AEB">
      <w:pPr>
        <w:tabs>
          <w:tab w:val="clear" w:pos="567"/>
        </w:tabs>
        <w:spacing w:line="240" w:lineRule="auto"/>
        <w:jc w:val="both"/>
        <w:rPr>
          <w:szCs w:val="22"/>
        </w:rPr>
      </w:pPr>
      <w:r w:rsidRPr="00AD2F8F">
        <w:rPr>
          <w:szCs w:val="22"/>
        </w:rPr>
        <w:t>Neuplatňuje se.</w:t>
      </w:r>
    </w:p>
    <w:p w14:paraId="410238C3" w14:textId="77777777" w:rsidR="00113888" w:rsidRPr="00AD2F8F" w:rsidRDefault="00113888" w:rsidP="001B4AEB">
      <w:pPr>
        <w:tabs>
          <w:tab w:val="clear" w:pos="567"/>
        </w:tabs>
        <w:spacing w:line="240" w:lineRule="auto"/>
        <w:jc w:val="both"/>
        <w:rPr>
          <w:szCs w:val="22"/>
        </w:rPr>
      </w:pPr>
    </w:p>
    <w:p w14:paraId="22FC494D" w14:textId="15CA0573" w:rsidR="00113888" w:rsidRPr="00AD2F8F" w:rsidRDefault="00113888" w:rsidP="00113888">
      <w:pPr>
        <w:spacing w:line="240" w:lineRule="auto"/>
        <w:jc w:val="both"/>
      </w:pPr>
      <w:r w:rsidRPr="00AD2F8F">
        <w:rPr>
          <w:u w:val="single"/>
        </w:rPr>
        <w:t>Zvláštní omezení použití a zvláštní podmínky pro použití</w:t>
      </w:r>
      <w:r w:rsidRPr="00AD2F8F">
        <w:t>:</w:t>
      </w:r>
    </w:p>
    <w:p w14:paraId="2F64F90C" w14:textId="286069DD" w:rsidR="00113888" w:rsidRPr="00AD2F8F" w:rsidRDefault="00113888" w:rsidP="00113888">
      <w:pPr>
        <w:spacing w:line="240" w:lineRule="auto"/>
        <w:jc w:val="both"/>
        <w:rPr>
          <w:rFonts w:eastAsia="SimSun"/>
          <w:lang w:eastAsia="zh-CN"/>
        </w:rPr>
      </w:pPr>
      <w:r w:rsidRPr="00AD2F8F">
        <w:rPr>
          <w:rFonts w:eastAsia="SimSun"/>
          <w:lang w:eastAsia="zh-CN"/>
        </w:rPr>
        <w:t>Pouze pro použití veterinárním lékařem.</w:t>
      </w:r>
    </w:p>
    <w:p w14:paraId="1631AC8F" w14:textId="77777777" w:rsidR="001B6448" w:rsidRPr="00AD2F8F" w:rsidRDefault="001B6448" w:rsidP="001B4AEB">
      <w:pPr>
        <w:tabs>
          <w:tab w:val="clear" w:pos="567"/>
        </w:tabs>
        <w:spacing w:line="240" w:lineRule="auto"/>
        <w:jc w:val="both"/>
        <w:rPr>
          <w:szCs w:val="22"/>
        </w:rPr>
      </w:pPr>
    </w:p>
    <w:p w14:paraId="14C31282" w14:textId="3C1AD415" w:rsidR="005B1FD0" w:rsidRPr="00AD2F8F" w:rsidRDefault="006C6ABC" w:rsidP="001B4AEB">
      <w:pPr>
        <w:tabs>
          <w:tab w:val="clear" w:pos="567"/>
        </w:tabs>
        <w:spacing w:line="240" w:lineRule="auto"/>
        <w:jc w:val="both"/>
        <w:rPr>
          <w:szCs w:val="22"/>
        </w:rPr>
      </w:pPr>
      <w:r w:rsidRPr="00AD2F8F">
        <w:rPr>
          <w:szCs w:val="22"/>
          <w:u w:val="single"/>
        </w:rPr>
        <w:t>Hlavní inkompatibility</w:t>
      </w:r>
      <w:r w:rsidRPr="00AD2F8F">
        <w:rPr>
          <w:szCs w:val="22"/>
        </w:rPr>
        <w:t>:</w:t>
      </w:r>
    </w:p>
    <w:p w14:paraId="14C31283" w14:textId="5FE6620D" w:rsidR="005B1FD0" w:rsidRPr="00AD2F8F" w:rsidRDefault="001B6448" w:rsidP="001B4AEB">
      <w:pPr>
        <w:tabs>
          <w:tab w:val="clear" w:pos="567"/>
        </w:tabs>
        <w:spacing w:line="240" w:lineRule="auto"/>
        <w:jc w:val="both"/>
        <w:rPr>
          <w:szCs w:val="22"/>
        </w:rPr>
      </w:pPr>
      <w:r w:rsidRPr="00AD2F8F">
        <w:rPr>
          <w:szCs w:val="22"/>
        </w:rPr>
        <w:t>Nejsou známy.</w:t>
      </w:r>
    </w:p>
    <w:p w14:paraId="14C31284" w14:textId="30BE2A52" w:rsidR="00C114FF" w:rsidRPr="00AD2F8F" w:rsidRDefault="00C114FF" w:rsidP="001B4AEB">
      <w:pPr>
        <w:tabs>
          <w:tab w:val="clear" w:pos="567"/>
        </w:tabs>
        <w:spacing w:line="240" w:lineRule="auto"/>
        <w:jc w:val="both"/>
        <w:rPr>
          <w:szCs w:val="22"/>
        </w:rPr>
      </w:pPr>
    </w:p>
    <w:p w14:paraId="0A6A4E07" w14:textId="77777777" w:rsidR="00EF6BE2" w:rsidRPr="00AD2F8F" w:rsidRDefault="00EF6BE2" w:rsidP="001B4AEB">
      <w:pPr>
        <w:tabs>
          <w:tab w:val="clear" w:pos="567"/>
        </w:tabs>
        <w:spacing w:line="240" w:lineRule="auto"/>
        <w:jc w:val="both"/>
        <w:rPr>
          <w:szCs w:val="22"/>
        </w:rPr>
      </w:pPr>
    </w:p>
    <w:p w14:paraId="14C31285" w14:textId="77777777" w:rsidR="00C114FF" w:rsidRPr="00AD2F8F" w:rsidRDefault="006C6ABC" w:rsidP="00B6691B">
      <w:pPr>
        <w:pStyle w:val="Style1"/>
        <w:keepNext/>
        <w:jc w:val="both"/>
      </w:pPr>
      <w:bookmarkStart w:id="1" w:name="_Hlk105754214"/>
      <w:r w:rsidRPr="00AD2F8F">
        <w:rPr>
          <w:highlight w:val="lightGray"/>
        </w:rPr>
        <w:lastRenderedPageBreak/>
        <w:t>7.</w:t>
      </w:r>
      <w:r w:rsidRPr="00AD2F8F">
        <w:tab/>
        <w:t>Nežádoucí účinky</w:t>
      </w:r>
    </w:p>
    <w:p w14:paraId="14C31286" w14:textId="5264BB7D" w:rsidR="00C114FF" w:rsidRPr="00AD2F8F" w:rsidRDefault="00C114FF" w:rsidP="00B6691B">
      <w:pPr>
        <w:keepNext/>
        <w:tabs>
          <w:tab w:val="clear" w:pos="567"/>
        </w:tabs>
        <w:spacing w:line="240" w:lineRule="auto"/>
        <w:jc w:val="both"/>
        <w:rPr>
          <w:iCs/>
          <w:szCs w:val="22"/>
        </w:rPr>
      </w:pPr>
    </w:p>
    <w:p w14:paraId="670DAAEF" w14:textId="77777777" w:rsidR="00247257" w:rsidRPr="00AD2F8F" w:rsidRDefault="00247257" w:rsidP="00B6691B">
      <w:pPr>
        <w:keepNext/>
        <w:spacing w:line="240" w:lineRule="auto"/>
        <w:jc w:val="both"/>
        <w:rPr>
          <w:szCs w:val="22"/>
        </w:rPr>
      </w:pPr>
      <w:r w:rsidRPr="00AD2F8F">
        <w:rPr>
          <w:szCs w:val="22"/>
        </w:rPr>
        <w:t>Zvířata (savci, ptáci), která nejsou určena k jatečným účelům:</w:t>
      </w:r>
    </w:p>
    <w:p w14:paraId="1263847E" w14:textId="77777777" w:rsidR="00247257" w:rsidRPr="00AD2F8F" w:rsidRDefault="00247257" w:rsidP="00B6691B">
      <w:pPr>
        <w:keepNext/>
        <w:spacing w:line="240" w:lineRule="auto"/>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2947"/>
      </w:tblGrid>
      <w:tr w:rsidR="00247257" w:rsidRPr="00AD2F8F" w14:paraId="5BC782B6" w14:textId="77777777" w:rsidTr="00E17E4E">
        <w:trPr>
          <w:trHeight w:val="542"/>
        </w:trPr>
        <w:tc>
          <w:tcPr>
            <w:tcW w:w="3374" w:type="pct"/>
          </w:tcPr>
          <w:p w14:paraId="0EDE9E4F" w14:textId="77777777" w:rsidR="00247257" w:rsidRPr="00AD2F8F" w:rsidRDefault="00247257" w:rsidP="001B4AEB">
            <w:pPr>
              <w:spacing w:line="240" w:lineRule="auto"/>
              <w:jc w:val="both"/>
              <w:rPr>
                <w:szCs w:val="22"/>
              </w:rPr>
            </w:pPr>
            <w:r w:rsidRPr="00AD2F8F">
              <w:rPr>
                <w:szCs w:val="22"/>
              </w:rPr>
              <w:t>Velmi vzácné</w:t>
            </w:r>
          </w:p>
          <w:p w14:paraId="0D6BE996" w14:textId="2DC31ECC" w:rsidR="00247257" w:rsidRPr="00AD2F8F" w:rsidRDefault="00113888" w:rsidP="001B4AEB">
            <w:pPr>
              <w:spacing w:line="240" w:lineRule="auto"/>
              <w:jc w:val="both"/>
              <w:rPr>
                <w:szCs w:val="22"/>
              </w:rPr>
            </w:pPr>
            <w:r w:rsidRPr="00AD2F8F">
              <w:rPr>
                <w:szCs w:val="22"/>
              </w:rPr>
              <w:t>(&lt;1</w:t>
            </w:r>
            <w:r w:rsidR="00247257" w:rsidRPr="00AD2F8F">
              <w:rPr>
                <w:szCs w:val="22"/>
              </w:rPr>
              <w:t> zvíře / 10 000 ošetřených zvířat, včetně ojedinělých hlášení):</w:t>
            </w:r>
          </w:p>
        </w:tc>
        <w:tc>
          <w:tcPr>
            <w:tcW w:w="1626" w:type="pct"/>
          </w:tcPr>
          <w:p w14:paraId="7FECCB66" w14:textId="77777777" w:rsidR="00247257" w:rsidRPr="00AD2F8F" w:rsidRDefault="00247257" w:rsidP="001B4AEB">
            <w:pPr>
              <w:spacing w:line="240" w:lineRule="auto"/>
              <w:jc w:val="both"/>
              <w:rPr>
                <w:iCs/>
                <w:szCs w:val="22"/>
              </w:rPr>
            </w:pPr>
            <w:r w:rsidRPr="00AD2F8F">
              <w:rPr>
                <w:iCs/>
                <w:szCs w:val="22"/>
              </w:rPr>
              <w:t>Křeče,</w:t>
            </w:r>
          </w:p>
          <w:p w14:paraId="3A43F2D4" w14:textId="31813B9F" w:rsidR="00247257" w:rsidRPr="00AD2F8F" w:rsidRDefault="00113888" w:rsidP="001B4AEB">
            <w:pPr>
              <w:spacing w:line="240" w:lineRule="auto"/>
              <w:jc w:val="both"/>
              <w:rPr>
                <w:iCs/>
                <w:szCs w:val="22"/>
              </w:rPr>
            </w:pPr>
            <w:r w:rsidRPr="00AD2F8F">
              <w:rPr>
                <w:iCs/>
                <w:szCs w:val="22"/>
              </w:rPr>
              <w:t>e</w:t>
            </w:r>
            <w:r w:rsidR="00247257" w:rsidRPr="00AD2F8F">
              <w:rPr>
                <w:iCs/>
                <w:szCs w:val="22"/>
              </w:rPr>
              <w:t>xcitace</w:t>
            </w:r>
          </w:p>
        </w:tc>
      </w:tr>
    </w:tbl>
    <w:p w14:paraId="0FEE55D7" w14:textId="77777777" w:rsidR="00247257" w:rsidRPr="00AD2F8F" w:rsidRDefault="00247257" w:rsidP="001B4AEB">
      <w:pPr>
        <w:tabs>
          <w:tab w:val="clear" w:pos="567"/>
        </w:tabs>
        <w:spacing w:line="240" w:lineRule="auto"/>
        <w:jc w:val="both"/>
        <w:rPr>
          <w:szCs w:val="22"/>
        </w:rPr>
      </w:pPr>
    </w:p>
    <w:bookmarkEnd w:id="1"/>
    <w:p w14:paraId="55D9FD86" w14:textId="6E2D50EB" w:rsidR="00F53665" w:rsidRPr="00AD2F8F" w:rsidRDefault="0064285A" w:rsidP="001B4AEB">
      <w:pPr>
        <w:spacing w:line="240" w:lineRule="auto"/>
        <w:jc w:val="both"/>
        <w:rPr>
          <w:szCs w:val="22"/>
        </w:rPr>
      </w:pPr>
      <w:r w:rsidRPr="00AD2F8F">
        <w:rPr>
          <w:szCs w:val="22"/>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 </w:t>
      </w:r>
      <w:bookmarkStart w:id="2" w:name="_Hlk141952418"/>
    </w:p>
    <w:p w14:paraId="77B19493" w14:textId="77777777" w:rsidR="00F53665" w:rsidRPr="00AD2F8F" w:rsidRDefault="00F53665" w:rsidP="001B4AEB">
      <w:pPr>
        <w:spacing w:line="240" w:lineRule="auto"/>
        <w:jc w:val="both"/>
        <w:rPr>
          <w:szCs w:val="22"/>
        </w:rPr>
      </w:pPr>
    </w:p>
    <w:p w14:paraId="6E2D74E3" w14:textId="26DFEDC6" w:rsidR="00671F8D" w:rsidRPr="00AD2F8F" w:rsidRDefault="00671F8D" w:rsidP="001B4AEB">
      <w:pPr>
        <w:spacing w:line="240" w:lineRule="auto"/>
        <w:jc w:val="both"/>
        <w:rPr>
          <w:szCs w:val="22"/>
        </w:rPr>
      </w:pPr>
      <w:r w:rsidRPr="00AD2F8F">
        <w:rPr>
          <w:szCs w:val="22"/>
        </w:rPr>
        <w:t>Ústav pro státní kontrolu veterinárních biopreparátů a léčiv</w:t>
      </w:r>
      <w:r w:rsidR="00EF772E" w:rsidRPr="00AD2F8F">
        <w:rPr>
          <w:szCs w:val="22"/>
        </w:rPr>
        <w:t xml:space="preserve">, </w:t>
      </w:r>
      <w:r w:rsidRPr="00AD2F8F">
        <w:rPr>
          <w:szCs w:val="22"/>
        </w:rPr>
        <w:t xml:space="preserve">Hudcova </w:t>
      </w:r>
      <w:r w:rsidR="00113888" w:rsidRPr="00AD2F8F">
        <w:rPr>
          <w:szCs w:val="22"/>
        </w:rPr>
        <w:t>232/</w:t>
      </w:r>
      <w:r w:rsidRPr="00AD2F8F">
        <w:rPr>
          <w:szCs w:val="22"/>
        </w:rPr>
        <w:t xml:space="preserve">56a </w:t>
      </w:r>
    </w:p>
    <w:p w14:paraId="19CCDFD2" w14:textId="29E919E3" w:rsidR="00671F8D" w:rsidRPr="00AD2F8F" w:rsidRDefault="00671F8D" w:rsidP="001B4AEB">
      <w:pPr>
        <w:tabs>
          <w:tab w:val="left" w:pos="-720"/>
        </w:tabs>
        <w:suppressAutoHyphens/>
        <w:spacing w:line="240" w:lineRule="auto"/>
        <w:jc w:val="both"/>
        <w:rPr>
          <w:szCs w:val="22"/>
        </w:rPr>
      </w:pPr>
      <w:r w:rsidRPr="00AD2F8F">
        <w:rPr>
          <w:szCs w:val="22"/>
        </w:rPr>
        <w:t>621 00 Brno</w:t>
      </w:r>
      <w:r w:rsidR="00EF772E" w:rsidRPr="00AD2F8F">
        <w:rPr>
          <w:szCs w:val="22"/>
        </w:rPr>
        <w:t xml:space="preserve">, </w:t>
      </w:r>
      <w:r w:rsidR="00217431" w:rsidRPr="00AD2F8F">
        <w:rPr>
          <w:szCs w:val="22"/>
        </w:rPr>
        <w:t>e-m</w:t>
      </w:r>
      <w:r w:rsidRPr="00AD2F8F">
        <w:rPr>
          <w:szCs w:val="22"/>
        </w:rPr>
        <w:t xml:space="preserve">ail: </w:t>
      </w:r>
      <w:hyperlink r:id="rId8" w:history="1">
        <w:r w:rsidRPr="00AD2F8F">
          <w:rPr>
            <w:rStyle w:val="Hypertextovodkaz"/>
            <w:szCs w:val="22"/>
          </w:rPr>
          <w:t>adr@uskvbl.cz</w:t>
        </w:r>
      </w:hyperlink>
      <w:r w:rsidR="00EF772E" w:rsidRPr="00AD2F8F">
        <w:rPr>
          <w:rStyle w:val="Hypertextovodkaz"/>
          <w:szCs w:val="22"/>
        </w:rPr>
        <w:t xml:space="preserve">, </w:t>
      </w:r>
      <w:r w:rsidRPr="00AD2F8F">
        <w:rPr>
          <w:szCs w:val="22"/>
        </w:rPr>
        <w:t xml:space="preserve">Webové stránky: </w:t>
      </w:r>
      <w:hyperlink r:id="rId9" w:history="1">
        <w:r w:rsidRPr="00AD2F8F">
          <w:rPr>
            <w:rStyle w:val="Hypertextovodkaz"/>
            <w:szCs w:val="22"/>
          </w:rPr>
          <w:t>http://www.uskvbl.cz/cs/farmakovigilance</w:t>
        </w:r>
      </w:hyperlink>
    </w:p>
    <w:bookmarkEnd w:id="2"/>
    <w:p w14:paraId="505F0DB7" w14:textId="77777777" w:rsidR="00671F8D" w:rsidRPr="00AD2F8F" w:rsidRDefault="00671F8D" w:rsidP="001B4AEB">
      <w:pPr>
        <w:spacing w:line="240" w:lineRule="auto"/>
        <w:jc w:val="both"/>
        <w:rPr>
          <w:szCs w:val="22"/>
        </w:rPr>
      </w:pPr>
    </w:p>
    <w:p w14:paraId="14C3128B" w14:textId="77777777" w:rsidR="00F520FE" w:rsidRPr="00AD2F8F" w:rsidRDefault="00F520FE" w:rsidP="001B4AEB">
      <w:pPr>
        <w:tabs>
          <w:tab w:val="clear" w:pos="567"/>
        </w:tabs>
        <w:spacing w:line="240" w:lineRule="auto"/>
        <w:jc w:val="both"/>
        <w:rPr>
          <w:iCs/>
          <w:szCs w:val="22"/>
        </w:rPr>
      </w:pPr>
    </w:p>
    <w:p w14:paraId="14C3128C" w14:textId="77777777" w:rsidR="00C114FF" w:rsidRPr="00AD2F8F" w:rsidRDefault="006C6ABC" w:rsidP="006C71D7">
      <w:pPr>
        <w:pStyle w:val="Style1"/>
        <w:keepNext/>
        <w:jc w:val="both"/>
      </w:pPr>
      <w:r w:rsidRPr="00AD2F8F">
        <w:rPr>
          <w:highlight w:val="lightGray"/>
        </w:rPr>
        <w:t>8.</w:t>
      </w:r>
      <w:r w:rsidRPr="00AD2F8F">
        <w:tab/>
        <w:t>Dávkování pro každý druh, cesty a způsob podání</w:t>
      </w:r>
    </w:p>
    <w:p w14:paraId="14C3128D" w14:textId="77777777" w:rsidR="00C114FF" w:rsidRPr="00AD2F8F" w:rsidRDefault="00C114FF" w:rsidP="006C71D7">
      <w:pPr>
        <w:keepNext/>
        <w:tabs>
          <w:tab w:val="clear" w:pos="567"/>
        </w:tabs>
        <w:spacing w:line="240" w:lineRule="auto"/>
        <w:jc w:val="both"/>
        <w:rPr>
          <w:szCs w:val="22"/>
        </w:rPr>
      </w:pPr>
    </w:p>
    <w:p w14:paraId="588DE6E5" w14:textId="77777777" w:rsidR="00113888" w:rsidRPr="00AD2F8F" w:rsidRDefault="00113888" w:rsidP="00113888">
      <w:pPr>
        <w:spacing w:line="240" w:lineRule="auto"/>
        <w:jc w:val="both"/>
        <w:rPr>
          <w:szCs w:val="22"/>
        </w:rPr>
      </w:pPr>
      <w:r w:rsidRPr="00AD2F8F">
        <w:rPr>
          <w:szCs w:val="22"/>
        </w:rPr>
        <w:t>Podává se pomalu, plynule intravenózně.</w:t>
      </w:r>
    </w:p>
    <w:p w14:paraId="61FB3BB5" w14:textId="77777777" w:rsidR="00EF772E" w:rsidRPr="00AD2F8F" w:rsidRDefault="00EF772E" w:rsidP="001B4AEB">
      <w:pPr>
        <w:spacing w:line="240" w:lineRule="auto"/>
        <w:jc w:val="both"/>
        <w:rPr>
          <w:szCs w:val="22"/>
        </w:rPr>
      </w:pPr>
      <w:r w:rsidRPr="00AD2F8F">
        <w:rPr>
          <w:szCs w:val="22"/>
        </w:rPr>
        <w:t>Pes</w:t>
      </w:r>
      <w:r w:rsidRPr="00AD2F8F">
        <w:rPr>
          <w:szCs w:val="22"/>
        </w:rPr>
        <w:tab/>
      </w:r>
      <w:r w:rsidRPr="00AD2F8F">
        <w:rPr>
          <w:szCs w:val="22"/>
        </w:rPr>
        <w:tab/>
        <w:t xml:space="preserve">0,3-0,5 ml/kg živé hmotnosti </w:t>
      </w:r>
    </w:p>
    <w:p w14:paraId="7E2E8B82" w14:textId="77777777" w:rsidR="00EF772E" w:rsidRPr="00AD2F8F" w:rsidRDefault="00EF772E" w:rsidP="001B4AEB">
      <w:pPr>
        <w:spacing w:line="240" w:lineRule="auto"/>
        <w:jc w:val="both"/>
        <w:rPr>
          <w:szCs w:val="22"/>
        </w:rPr>
      </w:pPr>
    </w:p>
    <w:p w14:paraId="5AAAE4A0" w14:textId="77777777" w:rsidR="00EF772E" w:rsidRPr="00AD2F8F" w:rsidRDefault="00EF772E" w:rsidP="001B4AEB">
      <w:pPr>
        <w:spacing w:line="240" w:lineRule="auto"/>
        <w:jc w:val="both"/>
        <w:rPr>
          <w:szCs w:val="22"/>
        </w:rPr>
      </w:pPr>
      <w:r w:rsidRPr="00AD2F8F">
        <w:rPr>
          <w:szCs w:val="22"/>
        </w:rPr>
        <w:t>Kočka</w:t>
      </w:r>
      <w:r w:rsidRPr="00AD2F8F">
        <w:rPr>
          <w:szCs w:val="22"/>
        </w:rPr>
        <w:tab/>
        <w:t>1 ml u koťat několik dní starých</w:t>
      </w:r>
    </w:p>
    <w:p w14:paraId="6911A544" w14:textId="77777777" w:rsidR="00EF772E" w:rsidRPr="00AD2F8F" w:rsidRDefault="00EF772E" w:rsidP="001B4AEB">
      <w:pPr>
        <w:spacing w:line="240" w:lineRule="auto"/>
        <w:jc w:val="both"/>
        <w:rPr>
          <w:szCs w:val="22"/>
        </w:rPr>
      </w:pPr>
      <w:r w:rsidRPr="00AD2F8F">
        <w:rPr>
          <w:szCs w:val="22"/>
        </w:rPr>
        <w:tab/>
      </w:r>
      <w:r w:rsidRPr="00AD2F8F">
        <w:rPr>
          <w:szCs w:val="22"/>
        </w:rPr>
        <w:tab/>
        <w:t>3 ml u koček ve věku do 6 měsíců</w:t>
      </w:r>
    </w:p>
    <w:p w14:paraId="64FE050E" w14:textId="77777777" w:rsidR="00EF772E" w:rsidRPr="00AD2F8F" w:rsidRDefault="00EF772E" w:rsidP="001B4AEB">
      <w:pPr>
        <w:spacing w:line="240" w:lineRule="auto"/>
        <w:jc w:val="both"/>
        <w:rPr>
          <w:szCs w:val="22"/>
        </w:rPr>
      </w:pPr>
      <w:r w:rsidRPr="00AD2F8F">
        <w:rPr>
          <w:szCs w:val="22"/>
        </w:rPr>
        <w:tab/>
      </w:r>
      <w:r w:rsidRPr="00AD2F8F">
        <w:rPr>
          <w:szCs w:val="22"/>
        </w:rPr>
        <w:tab/>
        <w:t>5 ml u koček ve věku nad 6 měsíců</w:t>
      </w:r>
    </w:p>
    <w:p w14:paraId="0014E4BF" w14:textId="77777777" w:rsidR="00EF772E" w:rsidRPr="00AD2F8F" w:rsidRDefault="00EF772E" w:rsidP="001B4AEB">
      <w:pPr>
        <w:spacing w:line="240" w:lineRule="auto"/>
        <w:jc w:val="both"/>
        <w:rPr>
          <w:szCs w:val="22"/>
        </w:rPr>
      </w:pPr>
      <w:r w:rsidRPr="00AD2F8F">
        <w:rPr>
          <w:szCs w:val="22"/>
        </w:rPr>
        <w:tab/>
      </w:r>
      <w:r w:rsidRPr="00AD2F8F">
        <w:rPr>
          <w:szCs w:val="22"/>
        </w:rPr>
        <w:tab/>
        <w:t xml:space="preserve">10 ml u koček nad </w:t>
      </w:r>
      <w:smartTag w:uri="urn:schemas-microsoft-com:office:smarttags" w:element="metricconverter">
        <w:smartTagPr>
          <w:attr w:name="ProductID" w:val="5 kg"/>
        </w:smartTagPr>
        <w:r w:rsidRPr="00AD2F8F">
          <w:rPr>
            <w:szCs w:val="22"/>
          </w:rPr>
          <w:t>5 kg</w:t>
        </w:r>
      </w:smartTag>
      <w:r w:rsidRPr="00AD2F8F">
        <w:rPr>
          <w:szCs w:val="22"/>
        </w:rPr>
        <w:t xml:space="preserve"> živé hmotnosti</w:t>
      </w:r>
    </w:p>
    <w:p w14:paraId="3C983420" w14:textId="77777777" w:rsidR="00EF772E" w:rsidRPr="00AD2F8F" w:rsidRDefault="00EF772E" w:rsidP="001B4AEB">
      <w:pPr>
        <w:spacing w:line="240" w:lineRule="auto"/>
        <w:jc w:val="both"/>
        <w:rPr>
          <w:szCs w:val="22"/>
        </w:rPr>
      </w:pPr>
    </w:p>
    <w:p w14:paraId="36148712" w14:textId="77777777" w:rsidR="00EF772E" w:rsidRPr="00AD2F8F" w:rsidRDefault="00EF772E" w:rsidP="001B4AEB">
      <w:pPr>
        <w:spacing w:line="240" w:lineRule="auto"/>
        <w:jc w:val="both"/>
        <w:rPr>
          <w:szCs w:val="22"/>
        </w:rPr>
      </w:pPr>
      <w:r w:rsidRPr="00AD2F8F">
        <w:rPr>
          <w:szCs w:val="22"/>
        </w:rPr>
        <w:t xml:space="preserve">Velká zvířata (nad </w:t>
      </w:r>
      <w:smartTag w:uri="urn:schemas-microsoft-com:office:smarttags" w:element="metricconverter">
        <w:smartTagPr>
          <w:attr w:name="ProductID" w:val="30 kg"/>
        </w:smartTagPr>
        <w:r w:rsidRPr="00AD2F8F">
          <w:rPr>
            <w:szCs w:val="22"/>
          </w:rPr>
          <w:t>30 kg</w:t>
        </w:r>
      </w:smartTag>
      <w:r w:rsidRPr="00AD2F8F">
        <w:rPr>
          <w:szCs w:val="22"/>
        </w:rPr>
        <w:t xml:space="preserve"> živé hmotnosti)</w:t>
      </w:r>
    </w:p>
    <w:p w14:paraId="4C8E7DAD" w14:textId="77777777" w:rsidR="00EF772E" w:rsidRPr="00AD2F8F" w:rsidRDefault="00EF772E" w:rsidP="001B4AEB">
      <w:pPr>
        <w:spacing w:line="240" w:lineRule="auto"/>
        <w:jc w:val="both"/>
        <w:rPr>
          <w:szCs w:val="22"/>
        </w:rPr>
      </w:pPr>
      <w:r w:rsidRPr="00AD2F8F">
        <w:rPr>
          <w:szCs w:val="22"/>
        </w:rPr>
        <w:tab/>
      </w:r>
      <w:r w:rsidRPr="00AD2F8F">
        <w:rPr>
          <w:szCs w:val="22"/>
        </w:rPr>
        <w:tab/>
        <w:t xml:space="preserve">4-6 ml / </w:t>
      </w:r>
      <w:smartTag w:uri="urn:schemas-microsoft-com:office:smarttags" w:element="metricconverter">
        <w:smartTagPr>
          <w:attr w:name="ProductID" w:val="50 kg"/>
        </w:smartTagPr>
        <w:r w:rsidRPr="00AD2F8F">
          <w:rPr>
            <w:szCs w:val="22"/>
          </w:rPr>
          <w:t>50 kg</w:t>
        </w:r>
      </w:smartTag>
      <w:r w:rsidRPr="00AD2F8F">
        <w:rPr>
          <w:szCs w:val="22"/>
        </w:rPr>
        <w:t xml:space="preserve"> živé hmotnosti</w:t>
      </w:r>
    </w:p>
    <w:p w14:paraId="11784246" w14:textId="77777777" w:rsidR="00EF772E" w:rsidRPr="00AD2F8F" w:rsidRDefault="00EF772E" w:rsidP="001B4AEB">
      <w:pPr>
        <w:spacing w:line="240" w:lineRule="auto"/>
        <w:jc w:val="both"/>
        <w:rPr>
          <w:szCs w:val="22"/>
        </w:rPr>
      </w:pPr>
    </w:p>
    <w:p w14:paraId="4D932489" w14:textId="77777777" w:rsidR="00EF772E" w:rsidRPr="00AD2F8F" w:rsidRDefault="00EF772E" w:rsidP="001B4AEB">
      <w:pPr>
        <w:spacing w:line="240" w:lineRule="auto"/>
        <w:jc w:val="both"/>
        <w:rPr>
          <w:szCs w:val="22"/>
        </w:rPr>
      </w:pPr>
      <w:r w:rsidRPr="00AD2F8F">
        <w:rPr>
          <w:szCs w:val="22"/>
        </w:rPr>
        <w:t>Ostatní zvířata (holubi, okrasní ptáci, malá laboratorní zvířata)</w:t>
      </w:r>
    </w:p>
    <w:p w14:paraId="20ED82F3" w14:textId="77777777" w:rsidR="00EF772E" w:rsidRPr="00AD2F8F" w:rsidRDefault="00EF772E" w:rsidP="001B4AEB">
      <w:pPr>
        <w:spacing w:line="240" w:lineRule="auto"/>
        <w:ind w:firstLine="708"/>
        <w:jc w:val="both"/>
        <w:rPr>
          <w:szCs w:val="22"/>
        </w:rPr>
      </w:pPr>
      <w:r w:rsidRPr="00AD2F8F">
        <w:rPr>
          <w:szCs w:val="22"/>
        </w:rPr>
        <w:tab/>
        <w:t>0,5-2 ml v závislosti na živé hmotnosti</w:t>
      </w:r>
    </w:p>
    <w:p w14:paraId="14C3128E" w14:textId="75D754A9" w:rsidR="00C80401" w:rsidRPr="00AD2F8F" w:rsidRDefault="00C80401" w:rsidP="001B4AEB">
      <w:pPr>
        <w:tabs>
          <w:tab w:val="clear" w:pos="567"/>
        </w:tabs>
        <w:spacing w:line="240" w:lineRule="auto"/>
        <w:jc w:val="both"/>
        <w:rPr>
          <w:szCs w:val="22"/>
        </w:rPr>
      </w:pPr>
    </w:p>
    <w:p w14:paraId="60D7CB75" w14:textId="77777777" w:rsidR="00EF772E" w:rsidRPr="00AD2F8F" w:rsidRDefault="00EF772E" w:rsidP="001B4AEB">
      <w:pPr>
        <w:tabs>
          <w:tab w:val="clear" w:pos="567"/>
        </w:tabs>
        <w:spacing w:line="240" w:lineRule="auto"/>
        <w:jc w:val="both"/>
        <w:rPr>
          <w:szCs w:val="22"/>
        </w:rPr>
      </w:pPr>
    </w:p>
    <w:p w14:paraId="14C3128F" w14:textId="4913A696" w:rsidR="00C114FF" w:rsidRPr="00AD2F8F" w:rsidRDefault="006C6ABC" w:rsidP="006C71D7">
      <w:pPr>
        <w:pStyle w:val="Style1"/>
        <w:keepNext/>
        <w:jc w:val="both"/>
      </w:pPr>
      <w:r w:rsidRPr="00AD2F8F">
        <w:rPr>
          <w:highlight w:val="lightGray"/>
        </w:rPr>
        <w:t>9.</w:t>
      </w:r>
      <w:r w:rsidRPr="00AD2F8F">
        <w:tab/>
        <w:t>Informace o správném podávání</w:t>
      </w:r>
    </w:p>
    <w:p w14:paraId="11EAA2A2" w14:textId="716DE808" w:rsidR="00EF772E" w:rsidRPr="00AD2F8F" w:rsidRDefault="00EF772E" w:rsidP="006C71D7">
      <w:pPr>
        <w:pStyle w:val="Style1"/>
        <w:keepNext/>
        <w:jc w:val="both"/>
      </w:pPr>
    </w:p>
    <w:p w14:paraId="14C31293" w14:textId="49EC5D0A" w:rsidR="001B26EB" w:rsidRPr="00AD2F8F" w:rsidRDefault="001B26EB" w:rsidP="001B4AEB">
      <w:pPr>
        <w:tabs>
          <w:tab w:val="clear" w:pos="567"/>
        </w:tabs>
        <w:spacing w:line="240" w:lineRule="auto"/>
        <w:jc w:val="both"/>
        <w:rPr>
          <w:iCs/>
          <w:szCs w:val="22"/>
        </w:rPr>
      </w:pPr>
    </w:p>
    <w:p w14:paraId="0BBA3548" w14:textId="77777777" w:rsidR="00EF772E" w:rsidRPr="00AD2F8F" w:rsidRDefault="00EF772E" w:rsidP="001B4AEB">
      <w:pPr>
        <w:tabs>
          <w:tab w:val="clear" w:pos="567"/>
        </w:tabs>
        <w:spacing w:line="240" w:lineRule="auto"/>
        <w:jc w:val="both"/>
        <w:rPr>
          <w:iCs/>
          <w:szCs w:val="22"/>
        </w:rPr>
      </w:pPr>
    </w:p>
    <w:p w14:paraId="14C31294" w14:textId="77777777" w:rsidR="00DB468A" w:rsidRPr="00AD2F8F" w:rsidRDefault="006C6ABC" w:rsidP="006C71D7">
      <w:pPr>
        <w:pStyle w:val="Style1"/>
        <w:keepNext/>
        <w:jc w:val="both"/>
      </w:pPr>
      <w:r w:rsidRPr="00AD2F8F">
        <w:rPr>
          <w:highlight w:val="lightGray"/>
        </w:rPr>
        <w:t>10.</w:t>
      </w:r>
      <w:r w:rsidRPr="00AD2F8F">
        <w:tab/>
        <w:t>Ochranné lhůty</w:t>
      </w:r>
    </w:p>
    <w:p w14:paraId="14C31295" w14:textId="77777777" w:rsidR="00C114FF" w:rsidRPr="00AD2F8F" w:rsidRDefault="00C114FF" w:rsidP="006C71D7">
      <w:pPr>
        <w:keepNext/>
        <w:tabs>
          <w:tab w:val="clear" w:pos="567"/>
        </w:tabs>
        <w:spacing w:line="240" w:lineRule="auto"/>
        <w:jc w:val="both"/>
        <w:rPr>
          <w:iCs/>
          <w:szCs w:val="22"/>
        </w:rPr>
      </w:pPr>
    </w:p>
    <w:p w14:paraId="2ABDC570" w14:textId="492F4AF5" w:rsidR="00EF772E" w:rsidRPr="00AD2F8F" w:rsidRDefault="00EF772E" w:rsidP="001B4AEB">
      <w:pPr>
        <w:spacing w:line="240" w:lineRule="auto"/>
        <w:jc w:val="both"/>
        <w:rPr>
          <w:szCs w:val="22"/>
        </w:rPr>
      </w:pPr>
      <w:r w:rsidRPr="00AD2F8F">
        <w:rPr>
          <w:szCs w:val="22"/>
        </w:rPr>
        <w:t>Není určeno pro potravinová zvířata.</w:t>
      </w:r>
    </w:p>
    <w:p w14:paraId="14C31296" w14:textId="0B5D8646" w:rsidR="00DB468A" w:rsidRPr="00AD2F8F" w:rsidRDefault="00DB468A" w:rsidP="001B4AEB">
      <w:pPr>
        <w:tabs>
          <w:tab w:val="clear" w:pos="567"/>
        </w:tabs>
        <w:spacing w:line="240" w:lineRule="auto"/>
        <w:jc w:val="both"/>
        <w:rPr>
          <w:iCs/>
          <w:szCs w:val="22"/>
        </w:rPr>
      </w:pPr>
    </w:p>
    <w:p w14:paraId="6D5AA9D2" w14:textId="77777777" w:rsidR="00BE569B" w:rsidRPr="00AD2F8F" w:rsidRDefault="00BE569B" w:rsidP="001B4AEB">
      <w:pPr>
        <w:tabs>
          <w:tab w:val="clear" w:pos="567"/>
        </w:tabs>
        <w:spacing w:line="240" w:lineRule="auto"/>
        <w:jc w:val="both"/>
        <w:rPr>
          <w:iCs/>
          <w:szCs w:val="22"/>
        </w:rPr>
      </w:pPr>
    </w:p>
    <w:p w14:paraId="14C31297" w14:textId="77777777" w:rsidR="00C114FF" w:rsidRPr="00AD2F8F" w:rsidRDefault="006C6ABC" w:rsidP="006C71D7">
      <w:pPr>
        <w:pStyle w:val="Style1"/>
        <w:keepNext/>
        <w:jc w:val="both"/>
      </w:pPr>
      <w:r w:rsidRPr="00AD2F8F">
        <w:rPr>
          <w:highlight w:val="lightGray"/>
        </w:rPr>
        <w:t>11.</w:t>
      </w:r>
      <w:r w:rsidRPr="00AD2F8F">
        <w:tab/>
        <w:t>Zvláštní opatření pro uchovávání</w:t>
      </w:r>
    </w:p>
    <w:p w14:paraId="14C31298" w14:textId="77777777" w:rsidR="00C114FF" w:rsidRPr="00AD2F8F" w:rsidRDefault="00C114FF" w:rsidP="006C71D7">
      <w:pPr>
        <w:keepNext/>
        <w:numPr>
          <w:ilvl w:val="12"/>
          <w:numId w:val="0"/>
        </w:numPr>
        <w:tabs>
          <w:tab w:val="clear" w:pos="567"/>
        </w:tabs>
        <w:spacing w:line="240" w:lineRule="auto"/>
        <w:jc w:val="both"/>
        <w:rPr>
          <w:szCs w:val="22"/>
        </w:rPr>
      </w:pPr>
    </w:p>
    <w:p w14:paraId="19CB8B01" w14:textId="77777777" w:rsidR="00867FD3" w:rsidRPr="00AD2F8F" w:rsidRDefault="00867FD3" w:rsidP="001B4AEB">
      <w:pPr>
        <w:numPr>
          <w:ilvl w:val="12"/>
          <w:numId w:val="0"/>
        </w:numPr>
        <w:tabs>
          <w:tab w:val="clear" w:pos="567"/>
        </w:tabs>
        <w:spacing w:line="240" w:lineRule="auto"/>
        <w:jc w:val="both"/>
        <w:rPr>
          <w:szCs w:val="22"/>
        </w:rPr>
      </w:pPr>
      <w:bookmarkStart w:id="3" w:name="_Hlk130896082"/>
      <w:r w:rsidRPr="00AD2F8F">
        <w:rPr>
          <w:szCs w:val="22"/>
        </w:rPr>
        <w:t>Uchovávejte mimo dohled a dosah dětí.</w:t>
      </w:r>
    </w:p>
    <w:bookmarkEnd w:id="3"/>
    <w:p w14:paraId="14C3129A" w14:textId="410F4E16" w:rsidR="00C114FF" w:rsidRPr="00AD2F8F" w:rsidRDefault="00C114FF" w:rsidP="001B4AEB">
      <w:pPr>
        <w:numPr>
          <w:ilvl w:val="12"/>
          <w:numId w:val="0"/>
        </w:numPr>
        <w:tabs>
          <w:tab w:val="clear" w:pos="567"/>
        </w:tabs>
        <w:spacing w:line="240" w:lineRule="auto"/>
        <w:jc w:val="both"/>
        <w:rPr>
          <w:szCs w:val="22"/>
        </w:rPr>
      </w:pPr>
    </w:p>
    <w:p w14:paraId="68A6D19C" w14:textId="0E8C13C2" w:rsidR="003C426E" w:rsidRPr="00AD2F8F" w:rsidRDefault="003C426E" w:rsidP="001B4AEB">
      <w:pPr>
        <w:pStyle w:val="Style5"/>
        <w:jc w:val="both"/>
      </w:pPr>
      <w:r w:rsidRPr="00AD2F8F">
        <w:t xml:space="preserve">Uchovávejte při teplotě do 25 °C. </w:t>
      </w:r>
    </w:p>
    <w:p w14:paraId="0333789D" w14:textId="2A2817A8" w:rsidR="003C426E" w:rsidRPr="00AD2F8F" w:rsidRDefault="003C426E" w:rsidP="001B4AEB">
      <w:pPr>
        <w:numPr>
          <w:ilvl w:val="12"/>
          <w:numId w:val="0"/>
        </w:numPr>
        <w:tabs>
          <w:tab w:val="clear" w:pos="567"/>
        </w:tabs>
        <w:spacing w:line="240" w:lineRule="auto"/>
        <w:jc w:val="both"/>
        <w:rPr>
          <w:szCs w:val="22"/>
        </w:rPr>
      </w:pPr>
    </w:p>
    <w:p w14:paraId="463D009B" w14:textId="77777777" w:rsidR="003C426E" w:rsidRPr="00AD2F8F" w:rsidRDefault="003C426E" w:rsidP="001B4AEB">
      <w:pPr>
        <w:numPr>
          <w:ilvl w:val="12"/>
          <w:numId w:val="0"/>
        </w:numPr>
        <w:tabs>
          <w:tab w:val="clear" w:pos="567"/>
        </w:tabs>
        <w:spacing w:line="240" w:lineRule="auto"/>
        <w:jc w:val="both"/>
        <w:rPr>
          <w:szCs w:val="22"/>
        </w:rPr>
      </w:pPr>
      <w:r w:rsidRPr="00AD2F8F">
        <w:rPr>
          <w:szCs w:val="22"/>
        </w:rPr>
        <w:t>Nepoužívejte tento veterinární léčivý přípravek po uplynutí doby použitelnosti uvedené na etiketě po Exp. Doba použitelnosti končí posledním dnem v uvedeném měsíci.</w:t>
      </w:r>
    </w:p>
    <w:p w14:paraId="5F204B8A" w14:textId="6137C671" w:rsidR="003C426E" w:rsidRPr="00AD2F8F" w:rsidRDefault="003C426E" w:rsidP="001B4AEB">
      <w:pPr>
        <w:numPr>
          <w:ilvl w:val="12"/>
          <w:numId w:val="0"/>
        </w:numPr>
        <w:tabs>
          <w:tab w:val="clear" w:pos="567"/>
        </w:tabs>
        <w:spacing w:line="240" w:lineRule="auto"/>
        <w:jc w:val="both"/>
        <w:rPr>
          <w:szCs w:val="22"/>
        </w:rPr>
      </w:pPr>
    </w:p>
    <w:p w14:paraId="6C78EC75" w14:textId="3D744C72" w:rsidR="003C426E" w:rsidRPr="00AD2F8F" w:rsidRDefault="003C426E" w:rsidP="001B4AEB">
      <w:pPr>
        <w:tabs>
          <w:tab w:val="clear" w:pos="567"/>
        </w:tabs>
        <w:spacing w:line="240" w:lineRule="auto"/>
        <w:jc w:val="both"/>
        <w:rPr>
          <w:szCs w:val="22"/>
        </w:rPr>
      </w:pPr>
      <w:r w:rsidRPr="00AD2F8F">
        <w:rPr>
          <w:szCs w:val="22"/>
        </w:rPr>
        <w:t>Doba použitelnosti po prvním otevření vnitřního obalu:</w:t>
      </w:r>
      <w:r w:rsidR="00EF772E" w:rsidRPr="00AD2F8F">
        <w:rPr>
          <w:szCs w:val="22"/>
        </w:rPr>
        <w:t xml:space="preserve"> 28 dní.</w:t>
      </w:r>
    </w:p>
    <w:p w14:paraId="14C312BB" w14:textId="0ACB5416" w:rsidR="0043320A" w:rsidRPr="00AD2F8F" w:rsidRDefault="0043320A" w:rsidP="001B4AEB">
      <w:pPr>
        <w:tabs>
          <w:tab w:val="clear" w:pos="567"/>
        </w:tabs>
        <w:spacing w:line="240" w:lineRule="auto"/>
        <w:jc w:val="both"/>
        <w:rPr>
          <w:szCs w:val="22"/>
        </w:rPr>
      </w:pPr>
    </w:p>
    <w:p w14:paraId="35657CA7" w14:textId="77777777" w:rsidR="00EF772E" w:rsidRPr="00AD2F8F" w:rsidRDefault="00EF772E" w:rsidP="001B4AEB">
      <w:pPr>
        <w:tabs>
          <w:tab w:val="clear" w:pos="567"/>
        </w:tabs>
        <w:spacing w:line="240" w:lineRule="auto"/>
        <w:jc w:val="both"/>
        <w:rPr>
          <w:szCs w:val="22"/>
        </w:rPr>
      </w:pPr>
    </w:p>
    <w:p w14:paraId="14C312BC" w14:textId="77777777" w:rsidR="00C114FF" w:rsidRPr="00AD2F8F" w:rsidRDefault="006C6ABC" w:rsidP="006C71D7">
      <w:pPr>
        <w:pStyle w:val="Style1"/>
        <w:keepNext/>
        <w:jc w:val="both"/>
      </w:pPr>
      <w:r w:rsidRPr="00AD2F8F">
        <w:rPr>
          <w:highlight w:val="lightGray"/>
        </w:rPr>
        <w:lastRenderedPageBreak/>
        <w:t>12.</w:t>
      </w:r>
      <w:r w:rsidRPr="00AD2F8F">
        <w:tab/>
        <w:t xml:space="preserve">Zvláštní opatření pro </w:t>
      </w:r>
      <w:r w:rsidR="00CF069C" w:rsidRPr="00AD2F8F">
        <w:t>likvidaci</w:t>
      </w:r>
    </w:p>
    <w:p w14:paraId="14C312BD" w14:textId="6DBC9EDC" w:rsidR="00C114FF" w:rsidRPr="00AD2F8F" w:rsidRDefault="00C114FF" w:rsidP="006C71D7">
      <w:pPr>
        <w:keepNext/>
        <w:tabs>
          <w:tab w:val="clear" w:pos="567"/>
        </w:tabs>
        <w:spacing w:line="240" w:lineRule="auto"/>
        <w:jc w:val="both"/>
        <w:rPr>
          <w:szCs w:val="22"/>
        </w:rPr>
      </w:pPr>
    </w:p>
    <w:p w14:paraId="164AA64B" w14:textId="37D2B338" w:rsidR="00515FDE" w:rsidRPr="00AD2F8F" w:rsidRDefault="00515FDE" w:rsidP="001B4AEB">
      <w:pPr>
        <w:tabs>
          <w:tab w:val="clear" w:pos="567"/>
        </w:tabs>
        <w:spacing w:line="240" w:lineRule="auto"/>
        <w:jc w:val="both"/>
        <w:rPr>
          <w:szCs w:val="22"/>
        </w:rPr>
      </w:pPr>
      <w:r w:rsidRPr="00AD2F8F">
        <w:rPr>
          <w:szCs w:val="22"/>
        </w:rPr>
        <w:t>Léčivé přípravky se nesmí likvidovat prostřednictvím odpadní vody či domovního odpadu.</w:t>
      </w:r>
    </w:p>
    <w:p w14:paraId="782749E4" w14:textId="77777777" w:rsidR="00515FDE" w:rsidRPr="00AD2F8F" w:rsidRDefault="00515FDE" w:rsidP="001B4AEB">
      <w:pPr>
        <w:tabs>
          <w:tab w:val="clear" w:pos="567"/>
        </w:tabs>
        <w:spacing w:line="240" w:lineRule="auto"/>
        <w:jc w:val="both"/>
        <w:rPr>
          <w:szCs w:val="22"/>
        </w:rPr>
      </w:pPr>
    </w:p>
    <w:p w14:paraId="75D1F45B" w14:textId="44E96DB9" w:rsidR="00D774A4" w:rsidRPr="00AD2F8F" w:rsidRDefault="00D774A4" w:rsidP="001B4AEB">
      <w:pPr>
        <w:spacing w:line="240" w:lineRule="auto"/>
        <w:jc w:val="both"/>
        <w:rPr>
          <w:szCs w:val="22"/>
        </w:rPr>
      </w:pPr>
      <w:r w:rsidRPr="00AD2F8F">
        <w:rPr>
          <w:szCs w:val="22"/>
        </w:rPr>
        <w:t>Všechen nepoužitý veterinární léčivý přípravek nebo odpad, který pochází z tohoto přípravku, likvidujte odevzdáním v souladu s místními požadavky a platnými národními systémy sběru.</w:t>
      </w:r>
      <w:r w:rsidR="0042356A" w:rsidRPr="00AD2F8F">
        <w:rPr>
          <w:szCs w:val="22"/>
        </w:rPr>
        <w:t xml:space="preserve"> </w:t>
      </w:r>
      <w:r w:rsidRPr="00AD2F8F">
        <w:rPr>
          <w:szCs w:val="22"/>
        </w:rPr>
        <w:t>Tato opatření napomáhají chránit životní prostředí.</w:t>
      </w:r>
    </w:p>
    <w:p w14:paraId="61125DC4" w14:textId="77777777" w:rsidR="00381AFD" w:rsidRPr="00AD2F8F" w:rsidRDefault="00381AFD" w:rsidP="001B4AEB">
      <w:pPr>
        <w:tabs>
          <w:tab w:val="clear" w:pos="567"/>
        </w:tabs>
        <w:spacing w:line="240" w:lineRule="auto"/>
        <w:jc w:val="both"/>
        <w:rPr>
          <w:szCs w:val="22"/>
        </w:rPr>
      </w:pPr>
    </w:p>
    <w:p w14:paraId="389E6F61" w14:textId="7692C46F" w:rsidR="00381AFD" w:rsidRPr="00AD2F8F" w:rsidRDefault="00381AFD" w:rsidP="001B4AEB">
      <w:pPr>
        <w:tabs>
          <w:tab w:val="clear" w:pos="567"/>
        </w:tabs>
        <w:spacing w:line="240" w:lineRule="auto"/>
        <w:jc w:val="both"/>
        <w:rPr>
          <w:szCs w:val="22"/>
        </w:rPr>
      </w:pPr>
      <w:bookmarkStart w:id="4" w:name="_Hlk125636917"/>
      <w:r w:rsidRPr="00AD2F8F">
        <w:rPr>
          <w:szCs w:val="22"/>
        </w:rPr>
        <w:t>O možnostech likvidace nepotřebných léčivých přípravků se poraďte s vaším veterinárním lékařem nebo lékárníkem.</w:t>
      </w:r>
    </w:p>
    <w:bookmarkEnd w:id="4"/>
    <w:p w14:paraId="14C312C3" w14:textId="77777777" w:rsidR="00DB468A" w:rsidRPr="00AD2F8F" w:rsidRDefault="00DB468A" w:rsidP="001B4AEB">
      <w:pPr>
        <w:tabs>
          <w:tab w:val="clear" w:pos="567"/>
        </w:tabs>
        <w:spacing w:line="240" w:lineRule="auto"/>
        <w:jc w:val="both"/>
        <w:rPr>
          <w:szCs w:val="22"/>
        </w:rPr>
      </w:pPr>
    </w:p>
    <w:p w14:paraId="14C312C6" w14:textId="77777777" w:rsidR="00DB468A" w:rsidRPr="00AD2F8F" w:rsidRDefault="00DB468A" w:rsidP="001B4AEB">
      <w:pPr>
        <w:tabs>
          <w:tab w:val="clear" w:pos="567"/>
        </w:tabs>
        <w:spacing w:line="240" w:lineRule="auto"/>
        <w:jc w:val="both"/>
        <w:rPr>
          <w:bCs/>
          <w:szCs w:val="22"/>
          <w:highlight w:val="lightGray"/>
        </w:rPr>
      </w:pPr>
    </w:p>
    <w:p w14:paraId="14C312C7" w14:textId="77777777" w:rsidR="00DB468A" w:rsidRPr="00AD2F8F" w:rsidRDefault="006C6ABC" w:rsidP="00330520">
      <w:pPr>
        <w:pStyle w:val="Style1"/>
        <w:keepNext/>
        <w:jc w:val="both"/>
      </w:pPr>
      <w:r w:rsidRPr="00AD2F8F">
        <w:rPr>
          <w:highlight w:val="lightGray"/>
        </w:rPr>
        <w:t>13.</w:t>
      </w:r>
      <w:r w:rsidRPr="00AD2F8F">
        <w:tab/>
        <w:t>Klasifikace veterinárních léčivých přípravků</w:t>
      </w:r>
    </w:p>
    <w:p w14:paraId="14C312C8" w14:textId="77777777" w:rsidR="00C114FF" w:rsidRPr="00AD2F8F" w:rsidRDefault="00C114FF" w:rsidP="00330520">
      <w:pPr>
        <w:keepNext/>
        <w:tabs>
          <w:tab w:val="clear" w:pos="567"/>
        </w:tabs>
        <w:spacing w:line="240" w:lineRule="auto"/>
        <w:jc w:val="both"/>
        <w:rPr>
          <w:szCs w:val="22"/>
        </w:rPr>
      </w:pPr>
    </w:p>
    <w:p w14:paraId="49E0BDB4" w14:textId="77777777" w:rsidR="007264EA" w:rsidRPr="00AD2F8F" w:rsidRDefault="007264EA" w:rsidP="001B4AEB">
      <w:pPr>
        <w:numPr>
          <w:ilvl w:val="12"/>
          <w:numId w:val="0"/>
        </w:numPr>
        <w:spacing w:line="240" w:lineRule="auto"/>
        <w:jc w:val="both"/>
        <w:rPr>
          <w:szCs w:val="22"/>
        </w:rPr>
      </w:pPr>
      <w:r w:rsidRPr="00AD2F8F">
        <w:rPr>
          <w:szCs w:val="22"/>
        </w:rPr>
        <w:t>Veterinární léčivý přípravek je vydáván pouze na předpis.</w:t>
      </w:r>
    </w:p>
    <w:p w14:paraId="14C312C9" w14:textId="4CB1DAEB" w:rsidR="00DB468A" w:rsidRPr="00AD2F8F" w:rsidRDefault="00DB468A" w:rsidP="001B4AEB">
      <w:pPr>
        <w:tabs>
          <w:tab w:val="clear" w:pos="567"/>
        </w:tabs>
        <w:spacing w:line="240" w:lineRule="auto"/>
        <w:jc w:val="both"/>
        <w:rPr>
          <w:szCs w:val="22"/>
        </w:rPr>
      </w:pPr>
    </w:p>
    <w:p w14:paraId="5E2844B5" w14:textId="77777777" w:rsidR="007264EA" w:rsidRPr="00AD2F8F" w:rsidRDefault="007264EA" w:rsidP="001B4AEB">
      <w:pPr>
        <w:tabs>
          <w:tab w:val="clear" w:pos="567"/>
        </w:tabs>
        <w:spacing w:line="240" w:lineRule="auto"/>
        <w:jc w:val="both"/>
        <w:rPr>
          <w:szCs w:val="22"/>
        </w:rPr>
      </w:pPr>
    </w:p>
    <w:p w14:paraId="14C312CA" w14:textId="77777777" w:rsidR="00DB468A" w:rsidRPr="00AD2F8F" w:rsidRDefault="006C6ABC" w:rsidP="006C71D7">
      <w:pPr>
        <w:pStyle w:val="Style1"/>
        <w:keepNext/>
        <w:jc w:val="both"/>
      </w:pPr>
      <w:r w:rsidRPr="00AD2F8F">
        <w:rPr>
          <w:highlight w:val="lightGray"/>
        </w:rPr>
        <w:t>14.</w:t>
      </w:r>
      <w:r w:rsidRPr="00AD2F8F">
        <w:tab/>
        <w:t>Registrační čísla a velikosti balení</w:t>
      </w:r>
    </w:p>
    <w:p w14:paraId="14C312CB" w14:textId="77777777" w:rsidR="00DB468A" w:rsidRPr="00AD2F8F" w:rsidRDefault="00DB468A" w:rsidP="006C71D7">
      <w:pPr>
        <w:keepNext/>
        <w:tabs>
          <w:tab w:val="clear" w:pos="567"/>
        </w:tabs>
        <w:spacing w:line="240" w:lineRule="auto"/>
        <w:jc w:val="both"/>
        <w:rPr>
          <w:szCs w:val="22"/>
        </w:rPr>
      </w:pPr>
    </w:p>
    <w:p w14:paraId="7714716C" w14:textId="2B5CF234" w:rsidR="00DC6DC1" w:rsidRPr="00AD2F8F" w:rsidRDefault="00EF772E" w:rsidP="00DC6DC1">
      <w:pPr>
        <w:spacing w:line="240" w:lineRule="auto"/>
        <w:jc w:val="both"/>
        <w:rPr>
          <w:szCs w:val="22"/>
        </w:rPr>
      </w:pPr>
      <w:r w:rsidRPr="00AD2F8F">
        <w:rPr>
          <w:szCs w:val="22"/>
        </w:rPr>
        <w:t xml:space="preserve">Velikost balení: </w:t>
      </w:r>
      <w:r w:rsidR="00DC6DC1" w:rsidRPr="00AD2F8F">
        <w:rPr>
          <w:szCs w:val="22"/>
        </w:rPr>
        <w:t>Injekční lahvička o objemu 50 ml vložená do kartonové krabičky.</w:t>
      </w:r>
    </w:p>
    <w:p w14:paraId="17673DAC" w14:textId="59411C15" w:rsidR="00EF772E" w:rsidRPr="00AD2F8F" w:rsidRDefault="00EF772E" w:rsidP="001B4AEB">
      <w:pPr>
        <w:spacing w:line="240" w:lineRule="auto"/>
        <w:jc w:val="both"/>
        <w:rPr>
          <w:szCs w:val="22"/>
        </w:rPr>
      </w:pPr>
    </w:p>
    <w:p w14:paraId="14C312CE" w14:textId="77777777" w:rsidR="00DB468A" w:rsidRPr="00AD2F8F" w:rsidRDefault="00DB468A" w:rsidP="001B4AEB">
      <w:pPr>
        <w:tabs>
          <w:tab w:val="clear" w:pos="567"/>
        </w:tabs>
        <w:spacing w:line="240" w:lineRule="auto"/>
        <w:jc w:val="both"/>
        <w:rPr>
          <w:szCs w:val="22"/>
        </w:rPr>
      </w:pPr>
    </w:p>
    <w:p w14:paraId="14C312CF" w14:textId="77777777" w:rsidR="00C114FF" w:rsidRPr="00AD2F8F" w:rsidRDefault="006C6ABC" w:rsidP="006C71D7">
      <w:pPr>
        <w:pStyle w:val="Style1"/>
        <w:keepNext/>
        <w:jc w:val="both"/>
      </w:pPr>
      <w:r w:rsidRPr="00AD2F8F">
        <w:rPr>
          <w:highlight w:val="lightGray"/>
        </w:rPr>
        <w:t>15.</w:t>
      </w:r>
      <w:r w:rsidRPr="00AD2F8F">
        <w:tab/>
        <w:t>Datum poslední revize příbalové informace</w:t>
      </w:r>
    </w:p>
    <w:p w14:paraId="14C312D0" w14:textId="77777777" w:rsidR="00C114FF" w:rsidRPr="00AD2F8F" w:rsidRDefault="00C114FF" w:rsidP="006C71D7">
      <w:pPr>
        <w:keepNext/>
        <w:tabs>
          <w:tab w:val="clear" w:pos="567"/>
        </w:tabs>
        <w:spacing w:line="240" w:lineRule="auto"/>
        <w:jc w:val="both"/>
        <w:rPr>
          <w:szCs w:val="22"/>
        </w:rPr>
      </w:pPr>
    </w:p>
    <w:p w14:paraId="14C312D1" w14:textId="66DA8500" w:rsidR="00DB468A" w:rsidRPr="00AD2F8F" w:rsidRDefault="00D8274A" w:rsidP="001B4AEB">
      <w:pPr>
        <w:spacing w:line="240" w:lineRule="auto"/>
        <w:jc w:val="both"/>
        <w:rPr>
          <w:szCs w:val="22"/>
        </w:rPr>
      </w:pPr>
      <w:r w:rsidRPr="00AD2F8F">
        <w:rPr>
          <w:szCs w:val="22"/>
        </w:rPr>
        <w:t>0</w:t>
      </w:r>
      <w:r w:rsidR="004F3544" w:rsidRPr="00AD2F8F">
        <w:rPr>
          <w:szCs w:val="22"/>
        </w:rPr>
        <w:t>2</w:t>
      </w:r>
      <w:r w:rsidRPr="00AD2F8F">
        <w:rPr>
          <w:szCs w:val="22"/>
        </w:rPr>
        <w:t>/</w:t>
      </w:r>
      <w:r w:rsidR="00113888" w:rsidRPr="00AD2F8F">
        <w:rPr>
          <w:szCs w:val="22"/>
        </w:rPr>
        <w:t>2024</w:t>
      </w:r>
    </w:p>
    <w:p w14:paraId="59FA6FF3" w14:textId="77777777" w:rsidR="00515FDE" w:rsidRPr="00AD2F8F" w:rsidRDefault="00515FDE" w:rsidP="001B4AEB">
      <w:pPr>
        <w:tabs>
          <w:tab w:val="clear" w:pos="567"/>
        </w:tabs>
        <w:spacing w:line="240" w:lineRule="auto"/>
        <w:jc w:val="both"/>
        <w:rPr>
          <w:szCs w:val="22"/>
        </w:rPr>
      </w:pPr>
    </w:p>
    <w:p w14:paraId="126FD1BF" w14:textId="347F53DF" w:rsidR="00515FDE" w:rsidRPr="00AD2F8F" w:rsidRDefault="00515FDE" w:rsidP="001B4AEB">
      <w:pPr>
        <w:tabs>
          <w:tab w:val="clear" w:pos="567"/>
        </w:tabs>
        <w:spacing w:line="240" w:lineRule="auto"/>
        <w:jc w:val="both"/>
        <w:rPr>
          <w:szCs w:val="22"/>
        </w:rPr>
      </w:pPr>
      <w:bookmarkStart w:id="5" w:name="_Hlk121725272"/>
      <w:r w:rsidRPr="00AD2F8F">
        <w:rPr>
          <w:szCs w:val="22"/>
        </w:rPr>
        <w:t>Podrobné informace o tomto veterinárním léčivém přípravku jsou k dispozici v databázi přípravků Unie (</w:t>
      </w:r>
      <w:hyperlink r:id="rId10" w:history="1">
        <w:r w:rsidRPr="00AD2F8F">
          <w:rPr>
            <w:rStyle w:val="Hypertextovodkaz"/>
            <w:szCs w:val="22"/>
          </w:rPr>
          <w:t>https://medicines.health.europa.eu/veterinary</w:t>
        </w:r>
      </w:hyperlink>
      <w:r w:rsidRPr="00AD2F8F">
        <w:rPr>
          <w:szCs w:val="22"/>
        </w:rPr>
        <w:t>).</w:t>
      </w:r>
    </w:p>
    <w:p w14:paraId="13C15AFF" w14:textId="1884C7BA" w:rsidR="006C71D7" w:rsidRPr="00AD2F8F" w:rsidRDefault="006C71D7" w:rsidP="001B4AEB">
      <w:pPr>
        <w:tabs>
          <w:tab w:val="clear" w:pos="567"/>
        </w:tabs>
        <w:spacing w:line="240" w:lineRule="auto"/>
        <w:jc w:val="both"/>
        <w:rPr>
          <w:szCs w:val="22"/>
        </w:rPr>
      </w:pPr>
    </w:p>
    <w:p w14:paraId="0F746763" w14:textId="77777777" w:rsidR="006C71D7" w:rsidRPr="00AD2F8F" w:rsidRDefault="006C71D7" w:rsidP="006C71D7">
      <w:pPr>
        <w:spacing w:line="240" w:lineRule="auto"/>
        <w:jc w:val="both"/>
        <w:rPr>
          <w:rStyle w:val="markedcontent"/>
        </w:rPr>
      </w:pPr>
      <w:r w:rsidRPr="00AD2F8F">
        <w:rPr>
          <w:rStyle w:val="markedcontent"/>
        </w:rPr>
        <w:t>Podrobné informace o tomto veterinárním léčivém přípravku naleznete také v národní databázi (</w:t>
      </w:r>
      <w:hyperlink r:id="rId11" w:history="1">
        <w:r w:rsidRPr="00AD2F8F">
          <w:rPr>
            <w:rStyle w:val="Hypertextovodkaz"/>
          </w:rPr>
          <w:t>https://www.uskvbl.cz</w:t>
        </w:r>
      </w:hyperlink>
      <w:r w:rsidRPr="00AD2F8F">
        <w:rPr>
          <w:rStyle w:val="markedcontent"/>
        </w:rPr>
        <w:t xml:space="preserve">). </w:t>
      </w:r>
    </w:p>
    <w:p w14:paraId="38EEF7BF" w14:textId="77777777" w:rsidR="006C71D7" w:rsidRPr="00AD2F8F" w:rsidRDefault="006C71D7" w:rsidP="001B4AEB">
      <w:pPr>
        <w:tabs>
          <w:tab w:val="clear" w:pos="567"/>
        </w:tabs>
        <w:spacing w:line="240" w:lineRule="auto"/>
        <w:jc w:val="both"/>
        <w:rPr>
          <w:szCs w:val="22"/>
        </w:rPr>
      </w:pPr>
    </w:p>
    <w:bookmarkEnd w:id="5"/>
    <w:p w14:paraId="14C312D8" w14:textId="77777777" w:rsidR="00E70337" w:rsidRPr="00AD2F8F" w:rsidRDefault="00E70337" w:rsidP="001B4AEB">
      <w:pPr>
        <w:tabs>
          <w:tab w:val="clear" w:pos="567"/>
        </w:tabs>
        <w:spacing w:line="240" w:lineRule="auto"/>
        <w:jc w:val="both"/>
        <w:rPr>
          <w:szCs w:val="22"/>
        </w:rPr>
      </w:pPr>
    </w:p>
    <w:p w14:paraId="2D1BC11F" w14:textId="77777777" w:rsidR="001F4547" w:rsidRPr="00AD2F8F" w:rsidRDefault="001F4547" w:rsidP="006C71D7">
      <w:pPr>
        <w:pStyle w:val="Style1"/>
        <w:keepNext/>
        <w:jc w:val="both"/>
      </w:pPr>
      <w:r w:rsidRPr="00AD2F8F">
        <w:rPr>
          <w:highlight w:val="lightGray"/>
        </w:rPr>
        <w:t>16.</w:t>
      </w:r>
      <w:r w:rsidRPr="00AD2F8F">
        <w:t>     Kontaktní údaje</w:t>
      </w:r>
    </w:p>
    <w:p w14:paraId="1CCC852D" w14:textId="0D6FE5A5" w:rsidR="001F4547" w:rsidRPr="00AD2F8F" w:rsidRDefault="001F4547" w:rsidP="006C71D7">
      <w:pPr>
        <w:keepNext/>
        <w:spacing w:line="240" w:lineRule="auto"/>
        <w:jc w:val="both"/>
        <w:rPr>
          <w:szCs w:val="22"/>
        </w:rPr>
      </w:pPr>
    </w:p>
    <w:p w14:paraId="1302E961" w14:textId="77777777" w:rsidR="00B74508" w:rsidRPr="00AD2F8F" w:rsidRDefault="00B74508" w:rsidP="001B4AEB">
      <w:pPr>
        <w:spacing w:line="240" w:lineRule="auto"/>
        <w:jc w:val="both"/>
        <w:rPr>
          <w:szCs w:val="22"/>
        </w:rPr>
      </w:pPr>
      <w:r w:rsidRPr="00AD2F8F">
        <w:rPr>
          <w:szCs w:val="22"/>
          <w:u w:val="single"/>
        </w:rPr>
        <w:t>Držitel rozhodnutí o registraci a výrobce odpovědný za uvolnění šarže:</w:t>
      </w:r>
    </w:p>
    <w:p w14:paraId="71BFF185" w14:textId="77777777" w:rsidR="00B74508" w:rsidRPr="00AD2F8F" w:rsidRDefault="00B74508" w:rsidP="001B4AEB">
      <w:pPr>
        <w:spacing w:line="240" w:lineRule="auto"/>
        <w:ind w:left="567" w:hanging="567"/>
        <w:jc w:val="both"/>
        <w:rPr>
          <w:szCs w:val="22"/>
        </w:rPr>
      </w:pPr>
      <w:r w:rsidRPr="00AD2F8F">
        <w:rPr>
          <w:szCs w:val="22"/>
        </w:rPr>
        <w:t>Intervet International B.V., Wim de Körverstraat 35, 5831 AN Boxmeer, Nizozemsko</w:t>
      </w:r>
    </w:p>
    <w:p w14:paraId="6BA17FDD" w14:textId="77777777" w:rsidR="00B74508" w:rsidRPr="00AD2F8F" w:rsidRDefault="00B74508" w:rsidP="001B4AEB">
      <w:pPr>
        <w:spacing w:line="240" w:lineRule="auto"/>
        <w:jc w:val="both"/>
        <w:rPr>
          <w:szCs w:val="22"/>
          <w:u w:val="single"/>
        </w:rPr>
      </w:pPr>
    </w:p>
    <w:p w14:paraId="55196666" w14:textId="77777777" w:rsidR="00CA5902" w:rsidRPr="00AD2F8F" w:rsidRDefault="00CA5902" w:rsidP="001B4AEB">
      <w:pPr>
        <w:pStyle w:val="Style4"/>
        <w:spacing w:line="240" w:lineRule="auto"/>
        <w:jc w:val="both"/>
        <w:rPr>
          <w:u w:val="single"/>
        </w:rPr>
      </w:pPr>
      <w:bookmarkStart w:id="6" w:name="_Hlk127684423"/>
      <w:bookmarkStart w:id="7" w:name="_Hlk130492724"/>
      <w:r w:rsidRPr="00AD2F8F">
        <w:rPr>
          <w:u w:val="single"/>
        </w:rPr>
        <w:t>Výrobce odpovědný za uvolnění šarže:</w:t>
      </w:r>
      <w:bookmarkEnd w:id="6"/>
    </w:p>
    <w:p w14:paraId="2BD96EC4" w14:textId="2FEE653D" w:rsidR="00FB2741" w:rsidRPr="00AD2F8F" w:rsidRDefault="00FB2741" w:rsidP="001B4AEB">
      <w:pPr>
        <w:spacing w:line="240" w:lineRule="auto"/>
        <w:jc w:val="both"/>
        <w:rPr>
          <w:szCs w:val="22"/>
        </w:rPr>
      </w:pPr>
      <w:r w:rsidRPr="00AD2F8F">
        <w:rPr>
          <w:szCs w:val="22"/>
        </w:rPr>
        <w:t>Intervet International GmbH, Feldstrasse 1A, 85716 Unterschleissheim, Německo</w:t>
      </w:r>
    </w:p>
    <w:p w14:paraId="3FE87D3D" w14:textId="4BC921ED" w:rsidR="00CA5902" w:rsidRPr="00AD2F8F" w:rsidRDefault="00CA5902" w:rsidP="001B4AEB">
      <w:pPr>
        <w:spacing w:line="240" w:lineRule="auto"/>
        <w:ind w:left="567" w:hanging="567"/>
        <w:jc w:val="both"/>
        <w:rPr>
          <w:szCs w:val="22"/>
        </w:rPr>
      </w:pPr>
    </w:p>
    <w:p w14:paraId="48316B57" w14:textId="77777777" w:rsidR="00EF772E" w:rsidRPr="00AD2F8F" w:rsidRDefault="00EF772E" w:rsidP="001B4AEB">
      <w:pPr>
        <w:spacing w:line="240" w:lineRule="auto"/>
        <w:jc w:val="both"/>
        <w:rPr>
          <w:szCs w:val="22"/>
        </w:rPr>
      </w:pPr>
      <w:r w:rsidRPr="00AD2F8F">
        <w:rPr>
          <w:szCs w:val="22"/>
          <w:u w:val="single"/>
        </w:rPr>
        <w:t>Kontaktní údaje pro hlášení podezření na nežádoucí účinky</w:t>
      </w:r>
      <w:r w:rsidRPr="00AD2F8F">
        <w:rPr>
          <w:szCs w:val="22"/>
        </w:rPr>
        <w:t>:</w:t>
      </w:r>
    </w:p>
    <w:p w14:paraId="2AEFC658" w14:textId="77777777" w:rsidR="00EF772E" w:rsidRPr="00AD2F8F" w:rsidRDefault="00EF772E" w:rsidP="001B4AEB">
      <w:pPr>
        <w:pStyle w:val="Style4"/>
        <w:spacing w:line="240" w:lineRule="auto"/>
        <w:jc w:val="both"/>
      </w:pPr>
      <w:r w:rsidRPr="00AD2F8F">
        <w:t>Intervet s.r.o.</w:t>
      </w:r>
    </w:p>
    <w:p w14:paraId="4B98DA5C" w14:textId="77777777" w:rsidR="00EF772E" w:rsidRPr="00AD2F8F" w:rsidRDefault="00EF772E" w:rsidP="001B4AEB">
      <w:pPr>
        <w:pStyle w:val="Style4"/>
        <w:spacing w:line="240" w:lineRule="auto"/>
        <w:jc w:val="both"/>
      </w:pPr>
      <w:r w:rsidRPr="00AD2F8F">
        <w:t>Tel: +420 233 010 242</w:t>
      </w:r>
    </w:p>
    <w:p w14:paraId="7E2763ED" w14:textId="77777777" w:rsidR="00EF772E" w:rsidRPr="00AD2F8F" w:rsidRDefault="00EF772E" w:rsidP="001B4AEB">
      <w:pPr>
        <w:spacing w:line="240" w:lineRule="auto"/>
        <w:ind w:left="567" w:hanging="567"/>
        <w:jc w:val="both"/>
        <w:rPr>
          <w:szCs w:val="22"/>
        </w:rPr>
      </w:pPr>
    </w:p>
    <w:p w14:paraId="3C036D95" w14:textId="77777777" w:rsidR="00AB0398" w:rsidRPr="00AD2F8F" w:rsidRDefault="00AB0398" w:rsidP="001B4AEB">
      <w:pPr>
        <w:pStyle w:val="Style4"/>
        <w:spacing w:line="240" w:lineRule="auto"/>
        <w:jc w:val="both"/>
      </w:pPr>
      <w:bookmarkStart w:id="8" w:name="_Hlk73552585"/>
      <w:bookmarkEnd w:id="7"/>
    </w:p>
    <w:p w14:paraId="1645EED0" w14:textId="77777777" w:rsidR="00B77015" w:rsidRPr="00AD2F8F" w:rsidRDefault="00B77015" w:rsidP="006C71D7">
      <w:pPr>
        <w:keepNext/>
        <w:spacing w:line="240" w:lineRule="auto"/>
        <w:jc w:val="both"/>
        <w:rPr>
          <w:szCs w:val="22"/>
        </w:rPr>
      </w:pPr>
      <w:bookmarkStart w:id="9" w:name="_Hlk131062505"/>
      <w:bookmarkEnd w:id="8"/>
      <w:r w:rsidRPr="00AD2F8F">
        <w:rPr>
          <w:b/>
          <w:szCs w:val="22"/>
          <w:highlight w:val="lightGray"/>
        </w:rPr>
        <w:t>17.</w:t>
      </w:r>
      <w:r w:rsidRPr="00AD2F8F">
        <w:rPr>
          <w:b/>
          <w:szCs w:val="22"/>
        </w:rPr>
        <w:tab/>
        <w:t>Další informace</w:t>
      </w:r>
    </w:p>
    <w:bookmarkEnd w:id="9"/>
    <w:p w14:paraId="42A6DBAA" w14:textId="18825329" w:rsidR="00B77015" w:rsidRPr="00AD2F8F" w:rsidRDefault="00B77015" w:rsidP="006C71D7">
      <w:pPr>
        <w:pStyle w:val="Style4"/>
        <w:keepNext/>
        <w:spacing w:line="240" w:lineRule="auto"/>
        <w:jc w:val="both"/>
      </w:pPr>
    </w:p>
    <w:p w14:paraId="038D2A62" w14:textId="08F9CC37" w:rsidR="00EF772E" w:rsidRPr="00AD2F8F" w:rsidRDefault="00EF772E" w:rsidP="001B4AEB">
      <w:pPr>
        <w:spacing w:line="240" w:lineRule="auto"/>
        <w:jc w:val="both"/>
        <w:rPr>
          <w:szCs w:val="22"/>
        </w:rPr>
      </w:pPr>
      <w:r w:rsidRPr="00AD2F8F">
        <w:rPr>
          <w:szCs w:val="22"/>
        </w:rPr>
        <w:t>Přípravek obsahuje kombinaci embutramidu, mebezonium</w:t>
      </w:r>
      <w:r w:rsidR="00AD2F8F">
        <w:rPr>
          <w:szCs w:val="22"/>
        </w:rPr>
        <w:t>-</w:t>
      </w:r>
      <w:r w:rsidRPr="00AD2F8F">
        <w:rPr>
          <w:szCs w:val="22"/>
        </w:rPr>
        <w:t>jodidu a tetrakainu. Embutramid je silné narkotikum. Mebezonium</w:t>
      </w:r>
      <w:r w:rsidR="00AD2F8F">
        <w:rPr>
          <w:szCs w:val="22"/>
        </w:rPr>
        <w:t>-</w:t>
      </w:r>
      <w:bookmarkStart w:id="10" w:name="_GoBack"/>
      <w:bookmarkEnd w:id="10"/>
      <w:r w:rsidRPr="00AD2F8F">
        <w:rPr>
          <w:szCs w:val="22"/>
        </w:rPr>
        <w:t xml:space="preserve">jodid má myoparalytický (kurarizující) účinek. Způsobuje blokádu přenosu vzruchů z nervových zakončení na svalová vlákna. Tetrakain má lokálně anestetický účinek. </w:t>
      </w:r>
    </w:p>
    <w:p w14:paraId="599FA2E7" w14:textId="77777777" w:rsidR="00EF772E" w:rsidRPr="00AD2F8F" w:rsidRDefault="00EF772E" w:rsidP="001B4AEB">
      <w:pPr>
        <w:spacing w:line="240" w:lineRule="auto"/>
        <w:jc w:val="both"/>
        <w:rPr>
          <w:szCs w:val="22"/>
        </w:rPr>
      </w:pPr>
      <w:r w:rsidRPr="00AD2F8F">
        <w:rPr>
          <w:szCs w:val="22"/>
        </w:rPr>
        <w:t>Kombinace těchto tří látek navodí rychlou eutanazii bez excitací.</w:t>
      </w:r>
    </w:p>
    <w:p w14:paraId="5ABD1D0A" w14:textId="77777777" w:rsidR="00EF772E" w:rsidRPr="00AD2F8F" w:rsidRDefault="00EF772E" w:rsidP="001B4AEB">
      <w:pPr>
        <w:pStyle w:val="Style4"/>
        <w:spacing w:line="240" w:lineRule="auto"/>
        <w:jc w:val="both"/>
      </w:pPr>
    </w:p>
    <w:sectPr w:rsidR="00EF772E" w:rsidRPr="00AD2F8F" w:rsidSect="003837F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C3B08" w14:textId="77777777" w:rsidR="00FF7D7F" w:rsidRDefault="00FF7D7F">
      <w:pPr>
        <w:spacing w:line="240" w:lineRule="auto"/>
      </w:pPr>
      <w:r>
        <w:separator/>
      </w:r>
    </w:p>
  </w:endnote>
  <w:endnote w:type="continuationSeparator" w:id="0">
    <w:p w14:paraId="4D1DFFFC" w14:textId="77777777" w:rsidR="00FF7D7F" w:rsidRDefault="00FF7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AD2F8F">
      <w:rPr>
        <w:rFonts w:ascii="Times New Roman" w:hAnsi="Times New Roman"/>
        <w:noProof/>
      </w:rPr>
      <w:t>5</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46C1D" w14:textId="77777777" w:rsidR="00FF7D7F" w:rsidRDefault="00FF7D7F">
      <w:pPr>
        <w:spacing w:line="240" w:lineRule="auto"/>
      </w:pPr>
      <w:r>
        <w:separator/>
      </w:r>
    </w:p>
  </w:footnote>
  <w:footnote w:type="continuationSeparator" w:id="0">
    <w:p w14:paraId="69FEC71C" w14:textId="77777777" w:rsidR="00FF7D7F" w:rsidRDefault="00FF7D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0107CF"/>
    <w:multiLevelType w:val="hybridMultilevel"/>
    <w:tmpl w:val="66EE52B2"/>
    <w:lvl w:ilvl="0" w:tplc="80361CA0">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6966"/>
    <w:rsid w:val="001078D1"/>
    <w:rsid w:val="00111185"/>
    <w:rsid w:val="00113888"/>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4AEB"/>
    <w:rsid w:val="001B6448"/>
    <w:rsid w:val="001B6F4A"/>
    <w:rsid w:val="001B7B38"/>
    <w:rsid w:val="001C5288"/>
    <w:rsid w:val="001C5B03"/>
    <w:rsid w:val="001D0984"/>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676E"/>
    <w:rsid w:val="002414B6"/>
    <w:rsid w:val="002422EB"/>
    <w:rsid w:val="00242397"/>
    <w:rsid w:val="002446DC"/>
    <w:rsid w:val="00247257"/>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1093"/>
    <w:rsid w:val="00312303"/>
    <w:rsid w:val="00316E87"/>
    <w:rsid w:val="0032453E"/>
    <w:rsid w:val="00325053"/>
    <w:rsid w:val="003256AC"/>
    <w:rsid w:val="00326D86"/>
    <w:rsid w:val="00330520"/>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1D80"/>
    <w:rsid w:val="003B48EB"/>
    <w:rsid w:val="003B5CD1"/>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0EF1"/>
    <w:rsid w:val="00407C22"/>
    <w:rsid w:val="00412BBE"/>
    <w:rsid w:val="00414B20"/>
    <w:rsid w:val="0041628A"/>
    <w:rsid w:val="00417DE3"/>
    <w:rsid w:val="00420850"/>
    <w:rsid w:val="0042356A"/>
    <w:rsid w:val="00423968"/>
    <w:rsid w:val="00427054"/>
    <w:rsid w:val="004304B1"/>
    <w:rsid w:val="0043212E"/>
    <w:rsid w:val="00432DA8"/>
    <w:rsid w:val="0043320A"/>
    <w:rsid w:val="004332E3"/>
    <w:rsid w:val="0043586F"/>
    <w:rsid w:val="004371A3"/>
    <w:rsid w:val="0044626C"/>
    <w:rsid w:val="00446960"/>
    <w:rsid w:val="00446F37"/>
    <w:rsid w:val="004518A6"/>
    <w:rsid w:val="00453E1D"/>
    <w:rsid w:val="00454589"/>
    <w:rsid w:val="004564B9"/>
    <w:rsid w:val="00456ED0"/>
    <w:rsid w:val="00457550"/>
    <w:rsid w:val="00457B74"/>
    <w:rsid w:val="00461B2A"/>
    <w:rsid w:val="004620A4"/>
    <w:rsid w:val="00474191"/>
    <w:rsid w:val="00474C50"/>
    <w:rsid w:val="004768DB"/>
    <w:rsid w:val="004771F9"/>
    <w:rsid w:val="00480C9E"/>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0DC0"/>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3544"/>
    <w:rsid w:val="004F4DB1"/>
    <w:rsid w:val="004F6F64"/>
    <w:rsid w:val="005004EC"/>
    <w:rsid w:val="00506AAE"/>
    <w:rsid w:val="00507FCE"/>
    <w:rsid w:val="00515FDE"/>
    <w:rsid w:val="00517756"/>
    <w:rsid w:val="005202C6"/>
    <w:rsid w:val="00523C53"/>
    <w:rsid w:val="005272F4"/>
    <w:rsid w:val="00527B8F"/>
    <w:rsid w:val="00536031"/>
    <w:rsid w:val="0054134B"/>
    <w:rsid w:val="00542012"/>
    <w:rsid w:val="00543C44"/>
    <w:rsid w:val="00543DF5"/>
    <w:rsid w:val="00545A61"/>
    <w:rsid w:val="00547467"/>
    <w:rsid w:val="0055260D"/>
    <w:rsid w:val="00555422"/>
    <w:rsid w:val="00555810"/>
    <w:rsid w:val="00562715"/>
    <w:rsid w:val="00562DCA"/>
    <w:rsid w:val="00565258"/>
    <w:rsid w:val="0056568F"/>
    <w:rsid w:val="00572CB1"/>
    <w:rsid w:val="0057436C"/>
    <w:rsid w:val="00575DE3"/>
    <w:rsid w:val="00582578"/>
    <w:rsid w:val="00585343"/>
    <w:rsid w:val="0058621D"/>
    <w:rsid w:val="005A4CBE"/>
    <w:rsid w:val="005B04A8"/>
    <w:rsid w:val="005B1FD0"/>
    <w:rsid w:val="005B28AD"/>
    <w:rsid w:val="005B328D"/>
    <w:rsid w:val="005B3503"/>
    <w:rsid w:val="005B3EE7"/>
    <w:rsid w:val="005B4DCD"/>
    <w:rsid w:val="005B4FAD"/>
    <w:rsid w:val="005B5301"/>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463"/>
    <w:rsid w:val="00693DE5"/>
    <w:rsid w:val="006A0D03"/>
    <w:rsid w:val="006A1960"/>
    <w:rsid w:val="006A3176"/>
    <w:rsid w:val="006A41E9"/>
    <w:rsid w:val="006B05AB"/>
    <w:rsid w:val="006B12CB"/>
    <w:rsid w:val="006B2030"/>
    <w:rsid w:val="006B5916"/>
    <w:rsid w:val="006C4775"/>
    <w:rsid w:val="006C4F4A"/>
    <w:rsid w:val="006C5E80"/>
    <w:rsid w:val="006C6ABC"/>
    <w:rsid w:val="006C71D7"/>
    <w:rsid w:val="006C7CEE"/>
    <w:rsid w:val="006D075E"/>
    <w:rsid w:val="006D09DC"/>
    <w:rsid w:val="006D3509"/>
    <w:rsid w:val="006D7C6E"/>
    <w:rsid w:val="006E15A2"/>
    <w:rsid w:val="006E2F95"/>
    <w:rsid w:val="006F148B"/>
    <w:rsid w:val="00705EAF"/>
    <w:rsid w:val="0070773E"/>
    <w:rsid w:val="007101CC"/>
    <w:rsid w:val="00711081"/>
    <w:rsid w:val="00715C55"/>
    <w:rsid w:val="007170AF"/>
    <w:rsid w:val="00724E3B"/>
    <w:rsid w:val="00725EEA"/>
    <w:rsid w:val="007264EA"/>
    <w:rsid w:val="007276B6"/>
    <w:rsid w:val="00730908"/>
    <w:rsid w:val="00730CE9"/>
    <w:rsid w:val="00731D0A"/>
    <w:rsid w:val="0073373D"/>
    <w:rsid w:val="00737A52"/>
    <w:rsid w:val="007439DB"/>
    <w:rsid w:val="007464DA"/>
    <w:rsid w:val="007568D8"/>
    <w:rsid w:val="007616B4"/>
    <w:rsid w:val="00765316"/>
    <w:rsid w:val="007708C8"/>
    <w:rsid w:val="0077719D"/>
    <w:rsid w:val="00780DF0"/>
    <w:rsid w:val="007810B7"/>
    <w:rsid w:val="00782F0F"/>
    <w:rsid w:val="00782F83"/>
    <w:rsid w:val="0078538F"/>
    <w:rsid w:val="00787482"/>
    <w:rsid w:val="00787AD0"/>
    <w:rsid w:val="00791DE5"/>
    <w:rsid w:val="0079436C"/>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1ADA"/>
    <w:rsid w:val="008255AA"/>
    <w:rsid w:val="00830FF3"/>
    <w:rsid w:val="008334BF"/>
    <w:rsid w:val="00836B8C"/>
    <w:rsid w:val="00840062"/>
    <w:rsid w:val="008410C5"/>
    <w:rsid w:val="00846996"/>
    <w:rsid w:val="00846C08"/>
    <w:rsid w:val="00850794"/>
    <w:rsid w:val="008530E7"/>
    <w:rsid w:val="00856BDB"/>
    <w:rsid w:val="00857675"/>
    <w:rsid w:val="00861F86"/>
    <w:rsid w:val="00865CEA"/>
    <w:rsid w:val="00867FD3"/>
    <w:rsid w:val="00872C48"/>
    <w:rsid w:val="00875EC3"/>
    <w:rsid w:val="00875FF0"/>
    <w:rsid w:val="008763E7"/>
    <w:rsid w:val="008808C5"/>
    <w:rsid w:val="00881A7C"/>
    <w:rsid w:val="00883C78"/>
    <w:rsid w:val="00883F30"/>
    <w:rsid w:val="00885159"/>
    <w:rsid w:val="00885214"/>
    <w:rsid w:val="00887615"/>
    <w:rsid w:val="00890052"/>
    <w:rsid w:val="008947AE"/>
    <w:rsid w:val="00894E3A"/>
    <w:rsid w:val="00895426"/>
    <w:rsid w:val="00895A2F"/>
    <w:rsid w:val="00896AED"/>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94"/>
    <w:rsid w:val="008E74ED"/>
    <w:rsid w:val="008E7ED6"/>
    <w:rsid w:val="008F4C42"/>
    <w:rsid w:val="008F4DEF"/>
    <w:rsid w:val="00903D0D"/>
    <w:rsid w:val="009048E1"/>
    <w:rsid w:val="00905793"/>
    <w:rsid w:val="0090598C"/>
    <w:rsid w:val="00905CAB"/>
    <w:rsid w:val="00906E14"/>
    <w:rsid w:val="009071BB"/>
    <w:rsid w:val="00913885"/>
    <w:rsid w:val="00913DD7"/>
    <w:rsid w:val="00915ABF"/>
    <w:rsid w:val="00921CAD"/>
    <w:rsid w:val="009311ED"/>
    <w:rsid w:val="00931D41"/>
    <w:rsid w:val="00933D18"/>
    <w:rsid w:val="00942221"/>
    <w:rsid w:val="00950FBB"/>
    <w:rsid w:val="00951118"/>
    <w:rsid w:val="0095122F"/>
    <w:rsid w:val="00953349"/>
    <w:rsid w:val="00953E4C"/>
    <w:rsid w:val="00954E0C"/>
    <w:rsid w:val="00957251"/>
    <w:rsid w:val="009604AE"/>
    <w:rsid w:val="009604CC"/>
    <w:rsid w:val="00961156"/>
    <w:rsid w:val="00964F03"/>
    <w:rsid w:val="00966F1F"/>
    <w:rsid w:val="00975676"/>
    <w:rsid w:val="00976467"/>
    <w:rsid w:val="00976D32"/>
    <w:rsid w:val="00976F9C"/>
    <w:rsid w:val="009844F7"/>
    <w:rsid w:val="00985833"/>
    <w:rsid w:val="009938F7"/>
    <w:rsid w:val="009A05AA"/>
    <w:rsid w:val="009A2D5A"/>
    <w:rsid w:val="009A6509"/>
    <w:rsid w:val="009A6E2F"/>
    <w:rsid w:val="009B0101"/>
    <w:rsid w:val="009B2969"/>
    <w:rsid w:val="009B2C7E"/>
    <w:rsid w:val="009B6DBD"/>
    <w:rsid w:val="009C108A"/>
    <w:rsid w:val="009C2E47"/>
    <w:rsid w:val="009C5F06"/>
    <w:rsid w:val="009C6BFB"/>
    <w:rsid w:val="009D0C0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508FF"/>
    <w:rsid w:val="00A509FE"/>
    <w:rsid w:val="00A561A1"/>
    <w:rsid w:val="00A60351"/>
    <w:rsid w:val="00A61C6D"/>
    <w:rsid w:val="00A63015"/>
    <w:rsid w:val="00A6387B"/>
    <w:rsid w:val="00A6430E"/>
    <w:rsid w:val="00A66254"/>
    <w:rsid w:val="00A66424"/>
    <w:rsid w:val="00A678B4"/>
    <w:rsid w:val="00A704A3"/>
    <w:rsid w:val="00A71C94"/>
    <w:rsid w:val="00A75E23"/>
    <w:rsid w:val="00A82AA0"/>
    <w:rsid w:val="00A82F8A"/>
    <w:rsid w:val="00A84622"/>
    <w:rsid w:val="00A84BF0"/>
    <w:rsid w:val="00A9226B"/>
    <w:rsid w:val="00A92B93"/>
    <w:rsid w:val="00A942AA"/>
    <w:rsid w:val="00A9575C"/>
    <w:rsid w:val="00A95B56"/>
    <w:rsid w:val="00A969AF"/>
    <w:rsid w:val="00AA7C29"/>
    <w:rsid w:val="00AB0398"/>
    <w:rsid w:val="00AB1A2E"/>
    <w:rsid w:val="00AB328A"/>
    <w:rsid w:val="00AB4918"/>
    <w:rsid w:val="00AB4BC8"/>
    <w:rsid w:val="00AB6BA7"/>
    <w:rsid w:val="00AB7BE8"/>
    <w:rsid w:val="00AD0710"/>
    <w:rsid w:val="00AD2F8F"/>
    <w:rsid w:val="00AD4DB9"/>
    <w:rsid w:val="00AD63C0"/>
    <w:rsid w:val="00AE35B2"/>
    <w:rsid w:val="00AE6AA0"/>
    <w:rsid w:val="00AF406C"/>
    <w:rsid w:val="00AF45ED"/>
    <w:rsid w:val="00B00CA4"/>
    <w:rsid w:val="00B075D6"/>
    <w:rsid w:val="00B113B9"/>
    <w:rsid w:val="00B119A2"/>
    <w:rsid w:val="00B13B6D"/>
    <w:rsid w:val="00B1569E"/>
    <w:rsid w:val="00B160C8"/>
    <w:rsid w:val="00B177F2"/>
    <w:rsid w:val="00B201F1"/>
    <w:rsid w:val="00B2603F"/>
    <w:rsid w:val="00B304E7"/>
    <w:rsid w:val="00B318B6"/>
    <w:rsid w:val="00B3499B"/>
    <w:rsid w:val="00B36E65"/>
    <w:rsid w:val="00B41D57"/>
    <w:rsid w:val="00B41F47"/>
    <w:rsid w:val="00B44468"/>
    <w:rsid w:val="00B60AC9"/>
    <w:rsid w:val="00B63650"/>
    <w:rsid w:val="00B660D6"/>
    <w:rsid w:val="00B6691B"/>
    <w:rsid w:val="00B67323"/>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7B6"/>
    <w:rsid w:val="00BC0EFB"/>
    <w:rsid w:val="00BC2E39"/>
    <w:rsid w:val="00BD2364"/>
    <w:rsid w:val="00BD28E3"/>
    <w:rsid w:val="00BE117E"/>
    <w:rsid w:val="00BE3261"/>
    <w:rsid w:val="00BE569B"/>
    <w:rsid w:val="00BF00EF"/>
    <w:rsid w:val="00BF58FC"/>
    <w:rsid w:val="00C01F77"/>
    <w:rsid w:val="00C01FFC"/>
    <w:rsid w:val="00C025E5"/>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6883"/>
    <w:rsid w:val="00C40928"/>
    <w:rsid w:val="00C40CFF"/>
    <w:rsid w:val="00C42697"/>
    <w:rsid w:val="00C43F01"/>
    <w:rsid w:val="00C47552"/>
    <w:rsid w:val="00C56F31"/>
    <w:rsid w:val="00C57A81"/>
    <w:rsid w:val="00C60193"/>
    <w:rsid w:val="00C62888"/>
    <w:rsid w:val="00C62E3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C1E65"/>
    <w:rsid w:val="00CC1EF7"/>
    <w:rsid w:val="00CC567A"/>
    <w:rsid w:val="00CC720B"/>
    <w:rsid w:val="00CD145F"/>
    <w:rsid w:val="00CD2524"/>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545D"/>
    <w:rsid w:val="00D26B62"/>
    <w:rsid w:val="00D32624"/>
    <w:rsid w:val="00D3691A"/>
    <w:rsid w:val="00D377E2"/>
    <w:rsid w:val="00D403E9"/>
    <w:rsid w:val="00D42DCB"/>
    <w:rsid w:val="00D4482F"/>
    <w:rsid w:val="00D44A37"/>
    <w:rsid w:val="00D45482"/>
    <w:rsid w:val="00D46DF2"/>
    <w:rsid w:val="00D47674"/>
    <w:rsid w:val="00D476AC"/>
    <w:rsid w:val="00D5338C"/>
    <w:rsid w:val="00D55C5B"/>
    <w:rsid w:val="00D606B2"/>
    <w:rsid w:val="00D625A7"/>
    <w:rsid w:val="00D63575"/>
    <w:rsid w:val="00D64074"/>
    <w:rsid w:val="00D65777"/>
    <w:rsid w:val="00D728A0"/>
    <w:rsid w:val="00D73634"/>
    <w:rsid w:val="00D74018"/>
    <w:rsid w:val="00D774A4"/>
    <w:rsid w:val="00D8274A"/>
    <w:rsid w:val="00D83661"/>
    <w:rsid w:val="00D8644B"/>
    <w:rsid w:val="00D9216A"/>
    <w:rsid w:val="00D95BBB"/>
    <w:rsid w:val="00D97E7D"/>
    <w:rsid w:val="00DB2647"/>
    <w:rsid w:val="00DB3439"/>
    <w:rsid w:val="00DB3618"/>
    <w:rsid w:val="00DB468A"/>
    <w:rsid w:val="00DC2946"/>
    <w:rsid w:val="00DC2CE3"/>
    <w:rsid w:val="00DC4340"/>
    <w:rsid w:val="00DC550F"/>
    <w:rsid w:val="00DC64FD"/>
    <w:rsid w:val="00DC6DC1"/>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17E4E"/>
    <w:rsid w:val="00E22698"/>
    <w:rsid w:val="00E25B7C"/>
    <w:rsid w:val="00E3076B"/>
    <w:rsid w:val="00E3725B"/>
    <w:rsid w:val="00E434D1"/>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871B4"/>
    <w:rsid w:val="00E935AF"/>
    <w:rsid w:val="00E939C2"/>
    <w:rsid w:val="00EB0E20"/>
    <w:rsid w:val="00EB1682"/>
    <w:rsid w:val="00EB1A80"/>
    <w:rsid w:val="00EB457B"/>
    <w:rsid w:val="00EC0A72"/>
    <w:rsid w:val="00EC47C4"/>
    <w:rsid w:val="00EC4F3A"/>
    <w:rsid w:val="00EC5045"/>
    <w:rsid w:val="00EC5E74"/>
    <w:rsid w:val="00ED594D"/>
    <w:rsid w:val="00EE36E1"/>
    <w:rsid w:val="00EE6228"/>
    <w:rsid w:val="00EE7AC7"/>
    <w:rsid w:val="00EE7B3F"/>
    <w:rsid w:val="00EF3A8A"/>
    <w:rsid w:val="00EF6BE2"/>
    <w:rsid w:val="00EF772E"/>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3665"/>
    <w:rsid w:val="00F55A04"/>
    <w:rsid w:val="00F55E08"/>
    <w:rsid w:val="00F572EF"/>
    <w:rsid w:val="00F57EFB"/>
    <w:rsid w:val="00F61A31"/>
    <w:rsid w:val="00F62DEC"/>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741"/>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 w:val="00FF7D7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styleId="FormtovanvHTML">
    <w:name w:val="HTML Preformatted"/>
    <w:basedOn w:val="Normln"/>
    <w:link w:val="FormtovanvHTMLChar"/>
    <w:semiHidden/>
    <w:unhideWhenUsed/>
    <w:rsid w:val="006B05AB"/>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6B05AB"/>
    <w:rPr>
      <w:rFonts w:ascii="Consolas" w:hAnsi="Consolas"/>
      <w:lang w:eastAsia="en-US"/>
    </w:rPr>
  </w:style>
  <w:style w:type="character" w:customStyle="1" w:styleId="markedcontent">
    <w:name w:val="markedcontent"/>
    <w:basedOn w:val="Standardnpsmoodstavce"/>
    <w:rsid w:val="006C7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36703">
      <w:bodyDiv w:val="1"/>
      <w:marLeft w:val="0"/>
      <w:marRight w:val="0"/>
      <w:marTop w:val="0"/>
      <w:marBottom w:val="0"/>
      <w:divBdr>
        <w:top w:val="none" w:sz="0" w:space="0" w:color="auto"/>
        <w:left w:val="none" w:sz="0" w:space="0" w:color="auto"/>
        <w:bottom w:val="none" w:sz="0" w:space="0" w:color="auto"/>
        <w:right w:val="none" w:sz="0" w:space="0" w:color="auto"/>
      </w:divBdr>
    </w:div>
    <w:div w:id="309821396">
      <w:bodyDiv w:val="1"/>
      <w:marLeft w:val="0"/>
      <w:marRight w:val="0"/>
      <w:marTop w:val="0"/>
      <w:marBottom w:val="0"/>
      <w:divBdr>
        <w:top w:val="none" w:sz="0" w:space="0" w:color="auto"/>
        <w:left w:val="none" w:sz="0" w:space="0" w:color="auto"/>
        <w:bottom w:val="none" w:sz="0" w:space="0" w:color="auto"/>
        <w:right w:val="none" w:sz="0" w:space="0" w:color="auto"/>
      </w:divBdr>
    </w:div>
    <w:div w:id="406192591">
      <w:bodyDiv w:val="1"/>
      <w:marLeft w:val="0"/>
      <w:marRight w:val="0"/>
      <w:marTop w:val="0"/>
      <w:marBottom w:val="0"/>
      <w:divBdr>
        <w:top w:val="none" w:sz="0" w:space="0" w:color="auto"/>
        <w:left w:val="none" w:sz="0" w:space="0" w:color="auto"/>
        <w:bottom w:val="none" w:sz="0" w:space="0" w:color="auto"/>
        <w:right w:val="none" w:sz="0" w:space="0" w:color="auto"/>
      </w:divBdr>
    </w:div>
    <w:div w:id="772551217">
      <w:bodyDiv w:val="1"/>
      <w:marLeft w:val="0"/>
      <w:marRight w:val="0"/>
      <w:marTop w:val="0"/>
      <w:marBottom w:val="0"/>
      <w:divBdr>
        <w:top w:val="none" w:sz="0" w:space="0" w:color="auto"/>
        <w:left w:val="none" w:sz="0" w:space="0" w:color="auto"/>
        <w:bottom w:val="none" w:sz="0" w:space="0" w:color="auto"/>
        <w:right w:val="none" w:sz="0" w:space="0" w:color="auto"/>
      </w:divBdr>
    </w:div>
    <w:div w:id="1328170807">
      <w:bodyDiv w:val="1"/>
      <w:marLeft w:val="0"/>
      <w:marRight w:val="0"/>
      <w:marTop w:val="0"/>
      <w:marBottom w:val="0"/>
      <w:divBdr>
        <w:top w:val="none" w:sz="0" w:space="0" w:color="auto"/>
        <w:left w:val="none" w:sz="0" w:space="0" w:color="auto"/>
        <w:bottom w:val="none" w:sz="0" w:space="0" w:color="auto"/>
        <w:right w:val="none" w:sz="0" w:space="0" w:color="auto"/>
      </w:divBdr>
      <w:divsChild>
        <w:div w:id="992029329">
          <w:marLeft w:val="0"/>
          <w:marRight w:val="0"/>
          <w:marTop w:val="0"/>
          <w:marBottom w:val="0"/>
          <w:divBdr>
            <w:top w:val="none" w:sz="0" w:space="0" w:color="auto"/>
            <w:left w:val="none" w:sz="0" w:space="0" w:color="auto"/>
            <w:bottom w:val="none" w:sz="0" w:space="0" w:color="auto"/>
            <w:right w:val="none" w:sz="0" w:space="0" w:color="auto"/>
          </w:divBdr>
        </w:div>
        <w:div w:id="1199583624">
          <w:marLeft w:val="0"/>
          <w:marRight w:val="0"/>
          <w:marTop w:val="0"/>
          <w:marBottom w:val="0"/>
          <w:divBdr>
            <w:top w:val="none" w:sz="0" w:space="0" w:color="auto"/>
            <w:left w:val="none" w:sz="0" w:space="0" w:color="auto"/>
            <w:bottom w:val="none" w:sz="0" w:space="0" w:color="auto"/>
            <w:right w:val="none" w:sz="0" w:space="0" w:color="auto"/>
          </w:divBdr>
          <w:divsChild>
            <w:div w:id="1210412462">
              <w:marLeft w:val="0"/>
              <w:marRight w:val="165"/>
              <w:marTop w:val="150"/>
              <w:marBottom w:val="0"/>
              <w:divBdr>
                <w:top w:val="none" w:sz="0" w:space="0" w:color="auto"/>
                <w:left w:val="none" w:sz="0" w:space="0" w:color="auto"/>
                <w:bottom w:val="none" w:sz="0" w:space="0" w:color="auto"/>
                <w:right w:val="none" w:sz="0" w:space="0" w:color="auto"/>
              </w:divBdr>
              <w:divsChild>
                <w:div w:id="759987154">
                  <w:marLeft w:val="0"/>
                  <w:marRight w:val="0"/>
                  <w:marTop w:val="0"/>
                  <w:marBottom w:val="0"/>
                  <w:divBdr>
                    <w:top w:val="none" w:sz="0" w:space="0" w:color="auto"/>
                    <w:left w:val="none" w:sz="0" w:space="0" w:color="auto"/>
                    <w:bottom w:val="none" w:sz="0" w:space="0" w:color="auto"/>
                    <w:right w:val="none" w:sz="0" w:space="0" w:color="auto"/>
                  </w:divBdr>
                  <w:divsChild>
                    <w:div w:id="5170818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1841">
      <w:bodyDiv w:val="1"/>
      <w:marLeft w:val="0"/>
      <w:marRight w:val="0"/>
      <w:marTop w:val="0"/>
      <w:marBottom w:val="0"/>
      <w:divBdr>
        <w:top w:val="none" w:sz="0" w:space="0" w:color="auto"/>
        <w:left w:val="none" w:sz="0" w:space="0" w:color="auto"/>
        <w:bottom w:val="none" w:sz="0" w:space="0" w:color="auto"/>
        <w:right w:val="none" w:sz="0" w:space="0" w:color="auto"/>
      </w:divBdr>
    </w:div>
    <w:div w:id="1392847724">
      <w:bodyDiv w:val="1"/>
      <w:marLeft w:val="0"/>
      <w:marRight w:val="0"/>
      <w:marTop w:val="0"/>
      <w:marBottom w:val="0"/>
      <w:divBdr>
        <w:top w:val="none" w:sz="0" w:space="0" w:color="auto"/>
        <w:left w:val="none" w:sz="0" w:space="0" w:color="auto"/>
        <w:bottom w:val="none" w:sz="0" w:space="0" w:color="auto"/>
        <w:right w:val="none" w:sz="0" w:space="0" w:color="auto"/>
      </w:divBdr>
    </w:div>
    <w:div w:id="1527912786">
      <w:bodyDiv w:val="1"/>
      <w:marLeft w:val="0"/>
      <w:marRight w:val="0"/>
      <w:marTop w:val="0"/>
      <w:marBottom w:val="0"/>
      <w:divBdr>
        <w:top w:val="none" w:sz="0" w:space="0" w:color="auto"/>
        <w:left w:val="none" w:sz="0" w:space="0" w:color="auto"/>
        <w:bottom w:val="none" w:sz="0" w:space="0" w:color="auto"/>
        <w:right w:val="none" w:sz="0" w:space="0" w:color="auto"/>
      </w:divBdr>
    </w:div>
    <w:div w:id="1659381745">
      <w:bodyDiv w:val="1"/>
      <w:marLeft w:val="0"/>
      <w:marRight w:val="0"/>
      <w:marTop w:val="0"/>
      <w:marBottom w:val="0"/>
      <w:divBdr>
        <w:top w:val="none" w:sz="0" w:space="0" w:color="auto"/>
        <w:left w:val="none" w:sz="0" w:space="0" w:color="auto"/>
        <w:bottom w:val="none" w:sz="0" w:space="0" w:color="auto"/>
        <w:right w:val="none" w:sz="0" w:space="0" w:color="auto"/>
      </w:divBdr>
    </w:div>
    <w:div w:id="1727677289">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001470061">
      <w:bodyDiv w:val="1"/>
      <w:marLeft w:val="0"/>
      <w:marRight w:val="0"/>
      <w:marTop w:val="0"/>
      <w:marBottom w:val="0"/>
      <w:divBdr>
        <w:top w:val="none" w:sz="0" w:space="0" w:color="auto"/>
        <w:left w:val="none" w:sz="0" w:space="0" w:color="auto"/>
        <w:bottom w:val="none" w:sz="0" w:space="0" w:color="auto"/>
        <w:right w:val="none" w:sz="0" w:space="0" w:color="auto"/>
      </w:divBdr>
    </w:div>
    <w:div w:id="2032680670">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9EDD-9264-4C16-AEB9-7BDE7124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1148</Words>
  <Characters>6779</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27</cp:revision>
  <cp:lastPrinted>2008-06-03T12:50:00Z</cp:lastPrinted>
  <dcterms:created xsi:type="dcterms:W3CDTF">2023-11-29T06:52:00Z</dcterms:created>
  <dcterms:modified xsi:type="dcterms:W3CDTF">2024-03-05T18:39:00Z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