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10A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4F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0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1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2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3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4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5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6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7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8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9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A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B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C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D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E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5F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60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61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62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63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64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65" w14:textId="77777777" w:rsidR="001A621E" w:rsidRPr="00B82F9A" w:rsidRDefault="001A621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4C31166" w14:textId="77777777" w:rsidR="00C114FF" w:rsidRPr="00B82F9A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82F9A">
        <w:rPr>
          <w:b/>
          <w:szCs w:val="22"/>
        </w:rPr>
        <w:t>PŘÍLOHA III</w:t>
      </w:r>
    </w:p>
    <w:p w14:paraId="14C31167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68" w14:textId="77777777" w:rsidR="00C114FF" w:rsidRPr="00B82F9A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82F9A">
        <w:rPr>
          <w:b/>
          <w:szCs w:val="22"/>
        </w:rPr>
        <w:t>OZNAČENÍ NA OBALU A PŘÍBALOVÁ INFORMACE</w:t>
      </w:r>
    </w:p>
    <w:p w14:paraId="14C31169" w14:textId="77777777" w:rsidR="00C114FF" w:rsidRPr="00B82F9A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82F9A">
        <w:br w:type="page"/>
      </w:r>
    </w:p>
    <w:p w14:paraId="14C3116A" w14:textId="77777777" w:rsidR="00C114FF" w:rsidRPr="00B82F9A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5EED0" w14:textId="4A1A9F69" w:rsidR="00B77015" w:rsidRPr="00B82F9A" w:rsidRDefault="00B77015" w:rsidP="00304CB3">
      <w:pPr>
        <w:tabs>
          <w:tab w:val="clear" w:pos="567"/>
        </w:tabs>
        <w:spacing w:line="240" w:lineRule="auto"/>
        <w:jc w:val="center"/>
      </w:pPr>
      <w:bookmarkStart w:id="0" w:name="_Hlk1310625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6A5017" w:rsidRPr="00B82F9A" w14:paraId="36C6A047" w14:textId="77777777" w:rsidTr="00771119">
        <w:trPr>
          <w:trHeight w:val="977"/>
        </w:trPr>
        <w:tc>
          <w:tcPr>
            <w:tcW w:w="9061" w:type="dxa"/>
            <w:tcBorders>
              <w:bottom w:val="single" w:sz="4" w:space="0" w:color="auto"/>
            </w:tcBorders>
          </w:tcPr>
          <w:bookmarkEnd w:id="0"/>
          <w:p w14:paraId="444B0A29" w14:textId="77777777" w:rsidR="006A5017" w:rsidRPr="00B82F9A" w:rsidRDefault="006A5017" w:rsidP="00771119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B82F9A">
              <w:rPr>
                <w:b/>
                <w:szCs w:val="22"/>
              </w:rPr>
              <w:t>PODROBNÉ ÚDAJE UVÁDĚNÉ NA VNĚJŠÍM OBALU</w:t>
            </w:r>
          </w:p>
          <w:p w14:paraId="0DD19CC4" w14:textId="77777777" w:rsidR="006A5017" w:rsidRPr="00B82F9A" w:rsidRDefault="006A5017" w:rsidP="0077111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3D77C4D3" w14:textId="77777777" w:rsidR="006A5017" w:rsidRPr="00B82F9A" w:rsidRDefault="006A5017" w:rsidP="00771119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B82F9A">
              <w:rPr>
                <w:b/>
                <w:bCs/>
                <w:szCs w:val="22"/>
              </w:rPr>
              <w:t>KOMBINOVANÁ ETIKETA A PŘÍBALOVÁ INFORMACE</w:t>
            </w:r>
          </w:p>
        </w:tc>
      </w:tr>
    </w:tbl>
    <w:p w14:paraId="7CFFA486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7657959F" w14:textId="77777777" w:rsidR="006A5017" w:rsidRPr="00B82F9A" w:rsidRDefault="006A5017" w:rsidP="006A5017">
      <w:pPr>
        <w:pStyle w:val="Style2"/>
      </w:pPr>
      <w:r w:rsidRPr="00B82F9A">
        <w:t>1.</w:t>
      </w:r>
      <w:r w:rsidRPr="00B82F9A">
        <w:tab/>
        <w:t>NÁZEV VETERINÁRNÍHO LÉČIVÉHO PŘÍPRAVKU</w:t>
      </w:r>
    </w:p>
    <w:p w14:paraId="1913F92A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051B5B07" w14:textId="77777777" w:rsidR="00634916" w:rsidRPr="00B82F9A" w:rsidRDefault="00634916" w:rsidP="00634916">
      <w:pPr>
        <w:rPr>
          <w:bCs/>
          <w:snapToGrid w:val="0"/>
          <w:szCs w:val="22"/>
        </w:rPr>
      </w:pPr>
      <w:r w:rsidRPr="00B82F9A">
        <w:rPr>
          <w:bCs/>
          <w:snapToGrid w:val="0"/>
          <w:szCs w:val="22"/>
        </w:rPr>
        <w:t>Panacur 100 mg/ml perorální suspenze</w:t>
      </w:r>
    </w:p>
    <w:p w14:paraId="0D7EF1AC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A0A1A4A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09F7BAC" w14:textId="47A885AF" w:rsidR="006A5017" w:rsidRPr="00B82F9A" w:rsidRDefault="006A5017" w:rsidP="006A5017">
      <w:pPr>
        <w:pStyle w:val="Style2"/>
      </w:pPr>
      <w:r w:rsidRPr="00B82F9A">
        <w:t>2.</w:t>
      </w:r>
      <w:r w:rsidRPr="00B82F9A">
        <w:tab/>
      </w:r>
      <w:r w:rsidR="00E654CA" w:rsidRPr="00B82F9A">
        <w:t>SLO</w:t>
      </w:r>
      <w:r w:rsidR="00FD300F" w:rsidRPr="00B82F9A">
        <w:t>ŽENÍ</w:t>
      </w:r>
    </w:p>
    <w:p w14:paraId="115859D1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6FA0D5B" w14:textId="2A670FFE" w:rsidR="00264723" w:rsidRPr="00B82F9A" w:rsidRDefault="006D1760" w:rsidP="00264723">
      <w:r w:rsidRPr="00B82F9A">
        <w:t xml:space="preserve">Každý </w:t>
      </w:r>
      <w:r w:rsidR="00264723" w:rsidRPr="00B82F9A">
        <w:t>ml obsahuje:</w:t>
      </w:r>
    </w:p>
    <w:p w14:paraId="6CB29D86" w14:textId="77777777" w:rsidR="00FD300F" w:rsidRPr="00B82F9A" w:rsidRDefault="00FD300F" w:rsidP="00264723"/>
    <w:p w14:paraId="31DF3FDD" w14:textId="77777777" w:rsidR="00264723" w:rsidRPr="00B82F9A" w:rsidRDefault="00264723" w:rsidP="00264723">
      <w:pPr>
        <w:rPr>
          <w:b/>
        </w:rPr>
      </w:pPr>
      <w:r w:rsidRPr="00B82F9A">
        <w:rPr>
          <w:b/>
        </w:rPr>
        <w:t xml:space="preserve">Léčivá látka: </w:t>
      </w:r>
    </w:p>
    <w:p w14:paraId="5CA1D906" w14:textId="77777777" w:rsidR="00264723" w:rsidRPr="00B82F9A" w:rsidRDefault="00264723" w:rsidP="00264723">
      <w:r w:rsidRPr="00B82F9A">
        <w:t xml:space="preserve">Fenbendazolum 100 mg </w:t>
      </w:r>
    </w:p>
    <w:p w14:paraId="480FAFEB" w14:textId="77777777" w:rsidR="00264723" w:rsidRPr="00B82F9A" w:rsidRDefault="00264723" w:rsidP="00264723"/>
    <w:p w14:paraId="1CDCA410" w14:textId="075F7B9F" w:rsidR="00264723" w:rsidRPr="00B82F9A" w:rsidRDefault="00264723" w:rsidP="00264723">
      <w:pPr>
        <w:rPr>
          <w:b/>
          <w:bCs/>
        </w:rPr>
      </w:pPr>
      <w:r w:rsidRPr="00B82F9A">
        <w:rPr>
          <w:b/>
          <w:bCs/>
        </w:rPr>
        <w:t xml:space="preserve">Pomocné </w:t>
      </w:r>
      <w:r w:rsidR="00B82F9A" w:rsidRPr="00B82F9A">
        <w:rPr>
          <w:b/>
          <w:bCs/>
        </w:rPr>
        <w:t>látky:</w:t>
      </w:r>
    </w:p>
    <w:p w14:paraId="578EBD8C" w14:textId="77777777" w:rsidR="00264723" w:rsidRPr="00B82F9A" w:rsidRDefault="00264723" w:rsidP="00264723">
      <w:r w:rsidRPr="00B82F9A">
        <w:t>Sodná sůl methylparabenu  2 mg</w:t>
      </w:r>
    </w:p>
    <w:p w14:paraId="1A0A857E" w14:textId="77777777" w:rsidR="00264723" w:rsidRPr="00B82F9A" w:rsidRDefault="00264723" w:rsidP="00264723">
      <w:r w:rsidRPr="00B82F9A">
        <w:t>Sodná sůl propylparabenu  0,216 mg</w:t>
      </w:r>
    </w:p>
    <w:p w14:paraId="20B00040" w14:textId="77777777" w:rsidR="00264723" w:rsidRPr="00B82F9A" w:rsidRDefault="00264723" w:rsidP="00264723">
      <w:r w:rsidRPr="00B82F9A">
        <w:t>Benzylalkohol (E1519) 4,835 mg</w:t>
      </w:r>
    </w:p>
    <w:p w14:paraId="1139C760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70A26039" w14:textId="1B521E69" w:rsidR="006A5017" w:rsidRPr="00B82F9A" w:rsidRDefault="00FD300F" w:rsidP="006A5017">
      <w:pPr>
        <w:tabs>
          <w:tab w:val="clear" w:pos="567"/>
        </w:tabs>
        <w:spacing w:line="240" w:lineRule="auto"/>
      </w:pPr>
      <w:r w:rsidRPr="00B82F9A">
        <w:t>Bílá suspenze</w:t>
      </w:r>
    </w:p>
    <w:p w14:paraId="38655805" w14:textId="77777777" w:rsidR="00FD300F" w:rsidRPr="00B82F9A" w:rsidRDefault="00FD300F" w:rsidP="006A5017">
      <w:pPr>
        <w:tabs>
          <w:tab w:val="clear" w:pos="567"/>
        </w:tabs>
        <w:spacing w:line="240" w:lineRule="auto"/>
      </w:pPr>
    </w:p>
    <w:p w14:paraId="4D2856ED" w14:textId="77777777" w:rsidR="00FD300F" w:rsidRPr="00B82F9A" w:rsidRDefault="00FD300F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0526D4F" w14:textId="77777777" w:rsidR="006A5017" w:rsidRPr="00B82F9A" w:rsidRDefault="006A5017" w:rsidP="006A5017">
      <w:pPr>
        <w:pStyle w:val="Style2"/>
      </w:pPr>
      <w:r w:rsidRPr="00B82F9A">
        <w:t>3.</w:t>
      </w:r>
      <w:r w:rsidRPr="00B82F9A">
        <w:tab/>
        <w:t>VELIKOST BALENÍ</w:t>
      </w:r>
    </w:p>
    <w:p w14:paraId="15383A41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47D532E5" w14:textId="77777777" w:rsidR="00925395" w:rsidRPr="00B82F9A" w:rsidRDefault="00925395" w:rsidP="00925395">
      <w:r w:rsidRPr="00B82F9A">
        <w:t>1000 ml</w:t>
      </w:r>
    </w:p>
    <w:p w14:paraId="291F9F30" w14:textId="7AD74B1A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0692B05" w14:textId="77777777" w:rsidR="00925395" w:rsidRPr="00B82F9A" w:rsidRDefault="00925395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D2ACA88" w14:textId="77777777" w:rsidR="006A5017" w:rsidRPr="00B82F9A" w:rsidRDefault="006A5017" w:rsidP="006A5017">
      <w:pPr>
        <w:pStyle w:val="Style2"/>
      </w:pPr>
      <w:r w:rsidRPr="00B82F9A">
        <w:t>4.</w:t>
      </w:r>
      <w:r w:rsidRPr="00B82F9A">
        <w:tab/>
        <w:t>CÍLOVÉ DRUHY ZVÍŘAT</w:t>
      </w:r>
    </w:p>
    <w:p w14:paraId="2DA891EF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6F33F16" w14:textId="2C77B803" w:rsidR="006A5017" w:rsidRPr="00B82F9A" w:rsidRDefault="00925395" w:rsidP="006A5017">
      <w:r w:rsidRPr="00B82F9A">
        <w:t>Skot, koně.</w:t>
      </w:r>
    </w:p>
    <w:p w14:paraId="7C52B992" w14:textId="77777777" w:rsidR="00D47816" w:rsidRPr="00B82F9A" w:rsidRDefault="00D47816" w:rsidP="00D47816">
      <w:pPr>
        <w:tabs>
          <w:tab w:val="clear" w:pos="567"/>
        </w:tabs>
        <w:spacing w:line="240" w:lineRule="auto"/>
        <w:rPr>
          <w:szCs w:val="22"/>
        </w:rPr>
      </w:pPr>
      <w:r w:rsidRPr="00B82F9A">
        <w:rPr>
          <w:noProof/>
          <w:lang w:eastAsia="cs-CZ"/>
        </w:rPr>
        <w:drawing>
          <wp:inline distT="0" distB="0" distL="0" distR="0" wp14:anchorId="0CA60FBA" wp14:editId="59B60572">
            <wp:extent cx="679450" cy="448222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34" cy="45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F9A">
        <w:rPr>
          <w:noProof/>
          <w:lang w:eastAsia="cs-CZ"/>
        </w:rPr>
        <w:drawing>
          <wp:inline distT="0" distB="0" distL="0" distR="0" wp14:anchorId="36FBCD11" wp14:editId="74F6D92B">
            <wp:extent cx="715590" cy="5524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30" cy="55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10DA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23B3737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04C1FF6B" w14:textId="77777777" w:rsidR="006A5017" w:rsidRPr="00B82F9A" w:rsidRDefault="006A5017" w:rsidP="006A5017">
      <w:pPr>
        <w:pStyle w:val="Style2"/>
      </w:pPr>
      <w:r w:rsidRPr="00B82F9A">
        <w:t>5.</w:t>
      </w:r>
      <w:r w:rsidRPr="00B82F9A">
        <w:tab/>
        <w:t>INDIKACE</w:t>
      </w:r>
    </w:p>
    <w:p w14:paraId="21705575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832CC93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B82F9A">
        <w:rPr>
          <w:b/>
          <w:bCs/>
          <w:szCs w:val="22"/>
        </w:rPr>
        <w:t>Skot:</w:t>
      </w:r>
    </w:p>
    <w:p w14:paraId="3FDEDFA5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2F9A">
        <w:rPr>
          <w:szCs w:val="22"/>
        </w:rPr>
        <w:t>Léčba infekcí dospělci a larválními stadií hlístic gastrointestinálního a dýchacího traktu a tasemnicí, jako jsou:</w:t>
      </w:r>
    </w:p>
    <w:p w14:paraId="64369847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2F9A">
        <w:rPr>
          <w:szCs w:val="22"/>
        </w:rPr>
        <w:t xml:space="preserve">Gastrointestinální hlístice: </w:t>
      </w:r>
      <w:r w:rsidRPr="00B82F9A">
        <w:rPr>
          <w:i/>
          <w:iCs/>
          <w:szCs w:val="22"/>
        </w:rPr>
        <w:t>Haemonchus</w:t>
      </w:r>
      <w:r w:rsidRPr="00B82F9A">
        <w:rPr>
          <w:szCs w:val="22"/>
        </w:rPr>
        <w:t xml:space="preserve"> spp., </w:t>
      </w:r>
      <w:r w:rsidRPr="00B82F9A">
        <w:rPr>
          <w:i/>
          <w:iCs/>
          <w:szCs w:val="22"/>
        </w:rPr>
        <w:t>Ostertagia</w:t>
      </w:r>
      <w:r w:rsidRPr="00B82F9A">
        <w:rPr>
          <w:szCs w:val="22"/>
        </w:rPr>
        <w:t xml:space="preserve"> spp., </w:t>
      </w:r>
      <w:r w:rsidRPr="00B82F9A">
        <w:rPr>
          <w:i/>
          <w:iCs/>
          <w:szCs w:val="22"/>
        </w:rPr>
        <w:t>Trichostrongylus</w:t>
      </w:r>
      <w:r w:rsidRPr="00B82F9A">
        <w:rPr>
          <w:szCs w:val="22"/>
        </w:rPr>
        <w:t xml:space="preserve"> spp., </w:t>
      </w:r>
      <w:r w:rsidRPr="00B82F9A">
        <w:rPr>
          <w:i/>
          <w:iCs/>
          <w:szCs w:val="22"/>
        </w:rPr>
        <w:t>Cooperia</w:t>
      </w:r>
      <w:r w:rsidRPr="00B82F9A">
        <w:rPr>
          <w:szCs w:val="22"/>
        </w:rPr>
        <w:t xml:space="preserve"> spp., </w:t>
      </w:r>
      <w:r w:rsidRPr="00B82F9A">
        <w:rPr>
          <w:i/>
          <w:iCs/>
          <w:szCs w:val="22"/>
        </w:rPr>
        <w:t>Nematodirus</w:t>
      </w:r>
      <w:r w:rsidRPr="00B82F9A">
        <w:rPr>
          <w:szCs w:val="22"/>
        </w:rPr>
        <w:t xml:space="preserve"> spp., </w:t>
      </w:r>
      <w:r w:rsidRPr="00B82F9A">
        <w:rPr>
          <w:i/>
          <w:iCs/>
          <w:szCs w:val="22"/>
        </w:rPr>
        <w:t>Oesophagostomum</w:t>
      </w:r>
      <w:r w:rsidRPr="00B82F9A">
        <w:rPr>
          <w:szCs w:val="22"/>
        </w:rPr>
        <w:t xml:space="preserve"> spp., </w:t>
      </w:r>
      <w:r w:rsidRPr="00B82F9A">
        <w:rPr>
          <w:i/>
          <w:iCs/>
          <w:szCs w:val="22"/>
        </w:rPr>
        <w:t>Bunostomum</w:t>
      </w:r>
      <w:r w:rsidRPr="00B82F9A">
        <w:rPr>
          <w:szCs w:val="22"/>
        </w:rPr>
        <w:t xml:space="preserve"> spp., </w:t>
      </w:r>
      <w:r w:rsidRPr="00B82F9A">
        <w:rPr>
          <w:i/>
          <w:iCs/>
          <w:szCs w:val="22"/>
        </w:rPr>
        <w:t>Strongyloides</w:t>
      </w:r>
      <w:r w:rsidRPr="00B82F9A">
        <w:rPr>
          <w:szCs w:val="22"/>
        </w:rPr>
        <w:t xml:space="preserve"> spp.</w:t>
      </w:r>
    </w:p>
    <w:p w14:paraId="1D7CC5BE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2F9A">
        <w:rPr>
          <w:szCs w:val="22"/>
        </w:rPr>
        <w:t xml:space="preserve">Plicnivky: </w:t>
      </w:r>
    </w:p>
    <w:p w14:paraId="56BADDB8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2F9A">
        <w:rPr>
          <w:i/>
          <w:iCs/>
          <w:szCs w:val="22"/>
        </w:rPr>
        <w:t>Dictyocaulus viviparous</w:t>
      </w:r>
    </w:p>
    <w:p w14:paraId="59D8B18F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2F9A">
        <w:rPr>
          <w:szCs w:val="22"/>
        </w:rPr>
        <w:t xml:space="preserve">Tasemnice: </w:t>
      </w:r>
    </w:p>
    <w:p w14:paraId="6920B35B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2F9A">
        <w:rPr>
          <w:i/>
          <w:iCs/>
          <w:szCs w:val="22"/>
        </w:rPr>
        <w:t>Moniezia</w:t>
      </w:r>
      <w:r w:rsidRPr="00B82F9A">
        <w:rPr>
          <w:szCs w:val="22"/>
        </w:rPr>
        <w:t xml:space="preserve"> spp.</w:t>
      </w:r>
    </w:p>
    <w:p w14:paraId="268DA64B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3144DE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B82F9A">
        <w:rPr>
          <w:b/>
          <w:bCs/>
          <w:szCs w:val="22"/>
        </w:rPr>
        <w:t>Koně:</w:t>
      </w:r>
    </w:p>
    <w:p w14:paraId="342BC646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2F9A">
        <w:rPr>
          <w:szCs w:val="22"/>
        </w:rPr>
        <w:t>Léčba infekcí dospělci a larválními stádii hlístic gastrointestinálního traktu u koní.</w:t>
      </w:r>
    </w:p>
    <w:p w14:paraId="0E624C2A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10ADD7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2F9A">
        <w:rPr>
          <w:szCs w:val="22"/>
        </w:rPr>
        <w:lastRenderedPageBreak/>
        <w:t xml:space="preserve">Velcí strongylidi: dospělci a migrující larvální stádia </w:t>
      </w:r>
      <w:r w:rsidRPr="00B82F9A">
        <w:rPr>
          <w:i/>
          <w:iCs/>
          <w:szCs w:val="22"/>
        </w:rPr>
        <w:t xml:space="preserve">Strongylus vulgaris, </w:t>
      </w:r>
      <w:r w:rsidRPr="00B82F9A">
        <w:rPr>
          <w:szCs w:val="22"/>
        </w:rPr>
        <w:t xml:space="preserve">dospělci a tkáňová larvální stadia </w:t>
      </w:r>
      <w:r w:rsidRPr="00B82F9A">
        <w:rPr>
          <w:i/>
          <w:iCs/>
          <w:szCs w:val="22"/>
        </w:rPr>
        <w:t>Strongylus edenatus</w:t>
      </w:r>
    </w:p>
    <w:p w14:paraId="56E9EEFD" w14:textId="2541F9C6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2F9A">
        <w:rPr>
          <w:szCs w:val="22"/>
        </w:rPr>
        <w:t xml:space="preserve">Malí strongylidi: </w:t>
      </w:r>
      <w:r w:rsidRPr="00B82F9A">
        <w:rPr>
          <w:i/>
          <w:iCs/>
          <w:szCs w:val="22"/>
        </w:rPr>
        <w:t>Cyathostomum</w:t>
      </w:r>
      <w:r w:rsidRPr="00B82F9A">
        <w:rPr>
          <w:szCs w:val="22"/>
        </w:rPr>
        <w:t xml:space="preserve"> spp. (dospělci a larvární stádia včetně encystovaných slizničních 3. a 4. larválních stádií malých strongylidů a encystovaných inhibovaných </w:t>
      </w:r>
      <w:r w:rsidR="00B82F9A" w:rsidRPr="00B82F9A">
        <w:rPr>
          <w:szCs w:val="22"/>
        </w:rPr>
        <w:t>slizničních 3. larválních</w:t>
      </w:r>
      <w:r w:rsidRPr="00B82F9A">
        <w:rPr>
          <w:szCs w:val="22"/>
        </w:rPr>
        <w:t xml:space="preserve"> stádií malých strongylidů)</w:t>
      </w:r>
    </w:p>
    <w:p w14:paraId="678250AD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2F9A">
        <w:rPr>
          <w:szCs w:val="22"/>
        </w:rPr>
        <w:t xml:space="preserve">Škrkavky: </w:t>
      </w:r>
      <w:r w:rsidRPr="00B82F9A">
        <w:rPr>
          <w:i/>
          <w:iCs/>
          <w:szCs w:val="22"/>
        </w:rPr>
        <w:t>Parascaris equorum</w:t>
      </w:r>
    </w:p>
    <w:p w14:paraId="0D5DE4DA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2F9A">
        <w:rPr>
          <w:szCs w:val="22"/>
        </w:rPr>
        <w:t xml:space="preserve">Oxyuridi: </w:t>
      </w:r>
      <w:r w:rsidRPr="00B82F9A">
        <w:rPr>
          <w:i/>
          <w:iCs/>
          <w:szCs w:val="22"/>
        </w:rPr>
        <w:t>Oxyuris equi</w:t>
      </w:r>
    </w:p>
    <w:p w14:paraId="6621372A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B82F9A">
        <w:rPr>
          <w:szCs w:val="22"/>
        </w:rPr>
        <w:t xml:space="preserve">Strongyloidi: </w:t>
      </w:r>
      <w:r w:rsidRPr="00B82F9A">
        <w:rPr>
          <w:i/>
          <w:iCs/>
          <w:szCs w:val="22"/>
        </w:rPr>
        <w:t>Strongyloides westeri</w:t>
      </w:r>
    </w:p>
    <w:p w14:paraId="234E3A66" w14:textId="77777777" w:rsidR="00D47816" w:rsidRPr="00B82F9A" w:rsidRDefault="00D47816" w:rsidP="00D4781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23235D" w14:textId="77777777" w:rsidR="00D47816" w:rsidRPr="00B82F9A" w:rsidRDefault="00D47816" w:rsidP="00D47816">
      <w:pPr>
        <w:spacing w:line="240" w:lineRule="auto"/>
        <w:jc w:val="both"/>
        <w:rPr>
          <w:szCs w:val="22"/>
        </w:rPr>
      </w:pPr>
      <w:r w:rsidRPr="00B82F9A">
        <w:rPr>
          <w:szCs w:val="22"/>
        </w:rPr>
        <w:t>Přípravek s ovicidním účinkem na vajíčka hlístic.</w:t>
      </w:r>
    </w:p>
    <w:p w14:paraId="2822C886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97380A3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F1AE3C0" w14:textId="77777777" w:rsidR="006A5017" w:rsidRPr="00B82F9A" w:rsidRDefault="006A5017" w:rsidP="006A5017">
      <w:pPr>
        <w:pStyle w:val="Style2"/>
      </w:pPr>
      <w:r w:rsidRPr="00B82F9A">
        <w:t>6.</w:t>
      </w:r>
      <w:r w:rsidRPr="00B82F9A">
        <w:tab/>
        <w:t>KONTRAINDIKACE</w:t>
      </w:r>
    </w:p>
    <w:p w14:paraId="05A0243B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ACF8FCC" w14:textId="77777777" w:rsidR="002A0BF7" w:rsidRPr="00B82F9A" w:rsidRDefault="002A0BF7" w:rsidP="002A0BF7">
      <w:pPr>
        <w:pStyle w:val="pf0"/>
        <w:rPr>
          <w:sz w:val="22"/>
          <w:szCs w:val="22"/>
          <w:lang w:val="cs-CZ"/>
        </w:rPr>
      </w:pPr>
      <w:r w:rsidRPr="00B82F9A">
        <w:rPr>
          <w:rStyle w:val="cf01"/>
          <w:rFonts w:ascii="Times New Roman" w:hAnsi="Times New Roman" w:cs="Times New Roman"/>
          <w:sz w:val="22"/>
          <w:szCs w:val="22"/>
          <w:lang w:val="cs-CZ"/>
        </w:rPr>
        <w:t xml:space="preserve">Nepoužívat v případech přecitlivělosti na léčivou nebo na některou z pomocných látek. </w:t>
      </w:r>
    </w:p>
    <w:p w14:paraId="5F4FD94E" w14:textId="597984A2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5E21C09" w14:textId="77777777" w:rsidR="00925395" w:rsidRPr="00B82F9A" w:rsidRDefault="00925395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550682B" w14:textId="77777777" w:rsidR="006A5017" w:rsidRPr="00B82F9A" w:rsidRDefault="006A5017" w:rsidP="00F753E8">
      <w:pPr>
        <w:pStyle w:val="Style2"/>
        <w:keepNext/>
      </w:pPr>
      <w:r w:rsidRPr="00B82F9A">
        <w:t>7.</w:t>
      </w:r>
      <w:r w:rsidRPr="00B82F9A">
        <w:tab/>
      </w:r>
      <w:r w:rsidRPr="00B82F9A">
        <w:rPr>
          <w:bCs/>
        </w:rPr>
        <w:t>ZVLÁŠTNÍ UPOZORNĚNÍ</w:t>
      </w:r>
    </w:p>
    <w:p w14:paraId="48B90380" w14:textId="77777777" w:rsidR="006A5017" w:rsidRPr="00B82F9A" w:rsidRDefault="006A5017" w:rsidP="00F753E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AD05881" w14:textId="77777777" w:rsidR="002805E9" w:rsidRPr="00B82F9A" w:rsidRDefault="002805E9" w:rsidP="00F753E8">
      <w:pPr>
        <w:keepNext/>
        <w:rPr>
          <w:b/>
        </w:rPr>
      </w:pPr>
      <w:r w:rsidRPr="00B82F9A">
        <w:rPr>
          <w:b/>
        </w:rPr>
        <w:t>Zvláštní upozornění</w:t>
      </w:r>
    </w:p>
    <w:p w14:paraId="2242F25D" w14:textId="77777777" w:rsidR="00D47816" w:rsidRPr="00B82F9A" w:rsidRDefault="00D47816" w:rsidP="00D47816">
      <w:pPr>
        <w:jc w:val="both"/>
      </w:pPr>
      <w:bookmarkStart w:id="1" w:name="_Hlk161403994"/>
      <w:r w:rsidRPr="00B82F9A">
        <w:t xml:space="preserve">Nadbytečné použití antiparazitik nebo použití v rozporu s pokyny uvedenými v SPC může zvýšit selekčním tlakem rezistenci a vést ke snížení účinnosti. </w:t>
      </w:r>
    </w:p>
    <w:p w14:paraId="7D589101" w14:textId="77777777" w:rsidR="00D47816" w:rsidRPr="00B82F9A" w:rsidRDefault="00D47816" w:rsidP="00D47816">
      <w:pPr>
        <w:jc w:val="both"/>
      </w:pPr>
      <w:r w:rsidRPr="00B82F9A">
        <w:t xml:space="preserve">Rozhodnutí o použití veterinárního léčivého přípravku by mělo být pro každé individuální zvíře založeno na potvrzení druhu parazita a s ním spojené zátěže nebo rizika napadení zohledňujícího dostupné epidemiologické údaje. </w:t>
      </w:r>
    </w:p>
    <w:bookmarkEnd w:id="1"/>
    <w:p w14:paraId="49BFCE8C" w14:textId="77777777" w:rsidR="00D47816" w:rsidRPr="00B82F9A" w:rsidRDefault="00D47816" w:rsidP="00D47816">
      <w:pPr>
        <w:spacing w:line="240" w:lineRule="auto"/>
        <w:ind w:firstLine="360"/>
        <w:jc w:val="both"/>
      </w:pPr>
    </w:p>
    <w:p w14:paraId="5E639C03" w14:textId="6C16CC24" w:rsidR="00D47816" w:rsidRPr="00B82F9A" w:rsidRDefault="00D47816" w:rsidP="00D47816">
      <w:pPr>
        <w:spacing w:line="240" w:lineRule="auto"/>
        <w:jc w:val="both"/>
      </w:pPr>
      <w:r w:rsidRPr="00B82F9A">
        <w:t>Za použití vhodných testů mají být vyšetřeny podezřelé klinické případy na rezistenci k anthelmintikům. Tam, kde výsledky testu potvrzují rezistenci k určitému anthelmintiku, by mělo být použito anthelmintikum náležející do jiné skupiny a mající jiný způsob účinku.</w:t>
      </w:r>
    </w:p>
    <w:p w14:paraId="2E65000C" w14:textId="77777777" w:rsidR="00D47816" w:rsidRPr="00B82F9A" w:rsidRDefault="00D47816" w:rsidP="00D47816">
      <w:pPr>
        <w:spacing w:line="240" w:lineRule="auto"/>
        <w:jc w:val="both"/>
      </w:pPr>
    </w:p>
    <w:p w14:paraId="1A97015B" w14:textId="6F17E08B" w:rsidR="00D47816" w:rsidRPr="00B82F9A" w:rsidRDefault="00D47816" w:rsidP="00D47816">
      <w:pPr>
        <w:spacing w:line="240" w:lineRule="auto"/>
        <w:jc w:val="both"/>
      </w:pPr>
      <w:r w:rsidRPr="00B82F9A">
        <w:rPr>
          <w:rFonts w:eastAsia="SimSun"/>
          <w:lang w:eastAsia="nl-NL"/>
        </w:rPr>
        <w:t xml:space="preserve">Rezistence k fenbendazolu byla hlášena u </w:t>
      </w:r>
      <w:r w:rsidRPr="00B82F9A">
        <w:rPr>
          <w:rFonts w:eastAsia="SimSun"/>
          <w:iCs/>
          <w:lang w:eastAsia="nl-NL"/>
        </w:rPr>
        <w:t>nematod ovcí</w:t>
      </w:r>
      <w:r w:rsidRPr="00B82F9A">
        <w:rPr>
          <w:rFonts w:eastAsia="SimSun"/>
          <w:lang w:eastAsia="nl-NL"/>
        </w:rPr>
        <w:t xml:space="preserve"> a u koní u malých strongylidů </w:t>
      </w:r>
      <w:r w:rsidRPr="00B82F9A">
        <w:rPr>
          <w:i/>
          <w:iCs/>
          <w:szCs w:val="22"/>
        </w:rPr>
        <w:t>Cyathostomum</w:t>
      </w:r>
      <w:r w:rsidRPr="00B82F9A">
        <w:rPr>
          <w:szCs w:val="22"/>
        </w:rPr>
        <w:t xml:space="preserve"> spp.</w:t>
      </w:r>
      <w:r w:rsidRPr="00B82F9A">
        <w:rPr>
          <w:rFonts w:eastAsia="SimSun"/>
          <w:lang w:eastAsia="nl-NL"/>
        </w:rPr>
        <w:t xml:space="preserve"> Proto použití přípravku by mělo být založeno na základě </w:t>
      </w:r>
      <w:r w:rsidRPr="00B82F9A">
        <w:t>místní epidemiologické informace o citlivosti druhů a doporučení, jak omezit další selekci rezistence k anthelmintikům.</w:t>
      </w:r>
    </w:p>
    <w:p w14:paraId="309905B4" w14:textId="4566B475" w:rsidR="002805E9" w:rsidRPr="00B82F9A" w:rsidRDefault="002805E9" w:rsidP="00F753E8">
      <w:pPr>
        <w:keepNext/>
      </w:pPr>
    </w:p>
    <w:p w14:paraId="3F992E4F" w14:textId="77777777" w:rsidR="00224A79" w:rsidRPr="00B82F9A" w:rsidRDefault="00224A79" w:rsidP="002D33B4">
      <w:pPr>
        <w:keepNext/>
        <w:rPr>
          <w:u w:val="single"/>
        </w:rPr>
      </w:pPr>
      <w:r w:rsidRPr="00B82F9A">
        <w:rPr>
          <w:u w:val="single"/>
        </w:rPr>
        <w:t>Zvláštní opatření určené osobám, které podávají veterinární léčivý přípravek zvířatům:</w:t>
      </w:r>
    </w:p>
    <w:p w14:paraId="74C535B1" w14:textId="77777777" w:rsidR="00224A79" w:rsidRPr="00B82F9A" w:rsidRDefault="00224A79" w:rsidP="00224A79">
      <w:pPr>
        <w:jc w:val="both"/>
      </w:pPr>
      <w:r w:rsidRPr="00B82F9A">
        <w:t>Embryotoxické účinky nelze vyloučit. Těhotné ženy musí být při manipulaci s tímto veterinárním léčivým přípravkem obzvláště obezřetné.</w:t>
      </w:r>
    </w:p>
    <w:p w14:paraId="4CA9B5F8" w14:textId="77777777" w:rsidR="00224A79" w:rsidRPr="00B82F9A" w:rsidRDefault="00224A79" w:rsidP="00224A79">
      <w:pPr>
        <w:jc w:val="both"/>
      </w:pPr>
      <w:r w:rsidRPr="00B82F9A">
        <w:t>Tento veterinární léčivý přípravek může být pro člověka po požití toxický.</w:t>
      </w:r>
    </w:p>
    <w:p w14:paraId="25B6CFE0" w14:textId="77777777" w:rsidR="00224A79" w:rsidRPr="00B82F9A" w:rsidRDefault="00224A79" w:rsidP="00224A79">
      <w:pPr>
        <w:jc w:val="both"/>
      </w:pPr>
      <w:r w:rsidRPr="00B82F9A">
        <w:t>Tento přípravek může způsobit podráždění očí.</w:t>
      </w:r>
    </w:p>
    <w:p w14:paraId="7151839D" w14:textId="77777777" w:rsidR="00224A79" w:rsidRPr="00B82F9A" w:rsidRDefault="00224A79" w:rsidP="00224A79">
      <w:pPr>
        <w:jc w:val="both"/>
      </w:pPr>
      <w:r w:rsidRPr="00B82F9A">
        <w:t>Zabraňte kontaktu přípravku s pokožkou a očima nebo náhodnému požití přípravku.</w:t>
      </w:r>
    </w:p>
    <w:p w14:paraId="5F330390" w14:textId="77777777" w:rsidR="00224A79" w:rsidRPr="00B82F9A" w:rsidRDefault="00224A79" w:rsidP="00224A79">
      <w:pPr>
        <w:jc w:val="both"/>
      </w:pPr>
      <w:r w:rsidRPr="00B82F9A">
        <w:t>Při manipulaci s veterinárním léčivým přípravkem nekuřte, nejezte a nepijte.</w:t>
      </w:r>
    </w:p>
    <w:p w14:paraId="431C89F2" w14:textId="77777777" w:rsidR="00224A79" w:rsidRPr="00B82F9A" w:rsidRDefault="00224A79" w:rsidP="00224A79">
      <w:pPr>
        <w:jc w:val="both"/>
      </w:pPr>
      <w:r w:rsidRPr="00B82F9A">
        <w:t>V případě náhodného požití vypláchněte ústa velkým množstvím čisté vody a vyhledejte lékařskou pomoc. V případě náhodného kontaktu s pokožkou nebo očima je vypláchněte velkým množstvím čisté vody a vyhledejte lékařskou pomoc.</w:t>
      </w:r>
    </w:p>
    <w:p w14:paraId="130EDCF7" w14:textId="0E1E85C1" w:rsidR="00D47816" w:rsidRPr="00B82F9A" w:rsidRDefault="00224A79" w:rsidP="00224A79">
      <w:r w:rsidRPr="00B82F9A">
        <w:t>Po použití si umyjte ruce.</w:t>
      </w:r>
    </w:p>
    <w:p w14:paraId="6711A8B3" w14:textId="4593D51D" w:rsidR="006A424D" w:rsidRPr="00B82F9A" w:rsidRDefault="006A424D" w:rsidP="006A424D"/>
    <w:p w14:paraId="34E823EB" w14:textId="77777777" w:rsidR="00D47816" w:rsidRPr="00B82F9A" w:rsidRDefault="00D47816" w:rsidP="00D47816">
      <w:pPr>
        <w:rPr>
          <w:u w:val="single"/>
        </w:rPr>
      </w:pPr>
      <w:r w:rsidRPr="00B82F9A">
        <w:rPr>
          <w:u w:val="single"/>
        </w:rPr>
        <w:t>Březost, laktace:</w:t>
      </w:r>
    </w:p>
    <w:p w14:paraId="48B6B3E8" w14:textId="77777777" w:rsidR="00D47816" w:rsidRPr="00B82F9A" w:rsidRDefault="00D47816" w:rsidP="00D47816">
      <w:r w:rsidRPr="00B82F9A">
        <w:t>Lze použít během březosti a laktace.</w:t>
      </w:r>
    </w:p>
    <w:p w14:paraId="24209457" w14:textId="77777777" w:rsidR="00D47816" w:rsidRPr="00B82F9A" w:rsidRDefault="00D47816" w:rsidP="00D47816">
      <w:pPr>
        <w:rPr>
          <w:u w:val="single"/>
        </w:rPr>
      </w:pPr>
    </w:p>
    <w:p w14:paraId="10E784E8" w14:textId="77777777" w:rsidR="00D47816" w:rsidRPr="00B82F9A" w:rsidRDefault="00D47816" w:rsidP="00D47816">
      <w:pPr>
        <w:rPr>
          <w:u w:val="single"/>
        </w:rPr>
      </w:pPr>
      <w:r w:rsidRPr="00B82F9A">
        <w:rPr>
          <w:u w:val="single"/>
        </w:rPr>
        <w:t>Interakce s dalšími léčivými přípravky a další formy interakce</w:t>
      </w:r>
    </w:p>
    <w:p w14:paraId="1CE26DB5" w14:textId="7ADC6EA3" w:rsidR="00D47816" w:rsidRPr="00B82F9A" w:rsidRDefault="00D47816" w:rsidP="00D47816">
      <w:pPr>
        <w:tabs>
          <w:tab w:val="clear" w:pos="567"/>
        </w:tabs>
        <w:spacing w:line="240" w:lineRule="auto"/>
      </w:pPr>
      <w:r w:rsidRPr="00B82F9A">
        <w:t>Nejsou známy.</w:t>
      </w:r>
    </w:p>
    <w:p w14:paraId="758D67AF" w14:textId="77777777" w:rsidR="00D47816" w:rsidRPr="00B82F9A" w:rsidRDefault="00D47816" w:rsidP="00D47816">
      <w:pPr>
        <w:tabs>
          <w:tab w:val="clear" w:pos="567"/>
        </w:tabs>
        <w:spacing w:line="240" w:lineRule="auto"/>
      </w:pPr>
    </w:p>
    <w:p w14:paraId="0962B236" w14:textId="77777777" w:rsidR="00D47816" w:rsidRPr="00B82F9A" w:rsidRDefault="00D47816" w:rsidP="00D47816">
      <w:pPr>
        <w:rPr>
          <w:u w:val="single"/>
        </w:rPr>
      </w:pPr>
      <w:r w:rsidRPr="00B82F9A">
        <w:rPr>
          <w:u w:val="single"/>
        </w:rPr>
        <w:t>Předávkování (symptomy, první pomoc, antidota):</w:t>
      </w:r>
    </w:p>
    <w:p w14:paraId="2A5B7252" w14:textId="77777777" w:rsidR="00D47816" w:rsidRPr="00B82F9A" w:rsidRDefault="00D47816" w:rsidP="00D47816">
      <w:r w:rsidRPr="00B82F9A">
        <w:t>Benzimidazoly mají vysokou míru bezpečnosti. Nejsou známy žádné specifické příznaky předávkování. Nejsou vyžadovány žádná speciální opatření.</w:t>
      </w:r>
    </w:p>
    <w:p w14:paraId="113D902E" w14:textId="77777777" w:rsidR="00D47816" w:rsidRPr="00B82F9A" w:rsidRDefault="00D47816" w:rsidP="00D47816">
      <w:pPr>
        <w:jc w:val="both"/>
        <w:rPr>
          <w:color w:val="000000"/>
          <w:u w:val="single"/>
          <w:lang w:eastAsia="sv-SE"/>
        </w:rPr>
      </w:pPr>
    </w:p>
    <w:p w14:paraId="01D0E6C4" w14:textId="77777777" w:rsidR="00D47816" w:rsidRPr="00B82F9A" w:rsidRDefault="00D47816" w:rsidP="00D47816">
      <w:pPr>
        <w:keepNext/>
        <w:jc w:val="both"/>
        <w:rPr>
          <w:color w:val="000000"/>
          <w:u w:val="single"/>
          <w:lang w:eastAsia="sv-SE"/>
        </w:rPr>
      </w:pPr>
      <w:r w:rsidRPr="00B82F9A">
        <w:rPr>
          <w:color w:val="000000"/>
          <w:u w:val="single"/>
          <w:lang w:eastAsia="sv-SE"/>
        </w:rPr>
        <w:t>Inkompatibility:</w:t>
      </w:r>
    </w:p>
    <w:p w14:paraId="4631AD91" w14:textId="77777777" w:rsidR="00D47816" w:rsidRPr="00B82F9A" w:rsidRDefault="00D47816" w:rsidP="00D47816">
      <w:r w:rsidRPr="00B82F9A">
        <w:t>Nejsou známy.</w:t>
      </w:r>
    </w:p>
    <w:p w14:paraId="64DAB1E9" w14:textId="77777777" w:rsidR="00D47816" w:rsidRPr="00B82F9A" w:rsidRDefault="00D47816" w:rsidP="00E82DFF"/>
    <w:p w14:paraId="546DB47A" w14:textId="77777777" w:rsidR="00E82DFF" w:rsidRPr="00B82F9A" w:rsidRDefault="00E82DFF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F7F3493" w14:textId="77777777" w:rsidR="006A5017" w:rsidRPr="00B82F9A" w:rsidRDefault="006A5017" w:rsidP="006A5017">
      <w:pPr>
        <w:pStyle w:val="Style2"/>
      </w:pPr>
      <w:r w:rsidRPr="00B82F9A">
        <w:t>8.</w:t>
      </w:r>
      <w:r w:rsidRPr="00B82F9A">
        <w:tab/>
        <w:t>NEŽÁDOUCÍ ÚČINKY</w:t>
      </w:r>
    </w:p>
    <w:p w14:paraId="0E10D08F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B005108" w14:textId="2A25C9AD" w:rsidR="006A5017" w:rsidRPr="00B82F9A" w:rsidRDefault="00E82DFF" w:rsidP="006A5017">
      <w:pPr>
        <w:tabs>
          <w:tab w:val="clear" w:pos="567"/>
        </w:tabs>
        <w:spacing w:line="240" w:lineRule="auto"/>
        <w:rPr>
          <w:szCs w:val="22"/>
        </w:rPr>
      </w:pPr>
      <w:r w:rsidRPr="00B82F9A">
        <w:rPr>
          <w:szCs w:val="22"/>
        </w:rPr>
        <w:t>Skot, koně:</w:t>
      </w:r>
    </w:p>
    <w:p w14:paraId="06B6AD1F" w14:textId="77777777" w:rsidR="00E82DFF" w:rsidRPr="00B82F9A" w:rsidRDefault="00E82DFF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6318E47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  <w:r w:rsidRPr="00B82F9A">
        <w:rPr>
          <w:szCs w:val="22"/>
        </w:rPr>
        <w:t>Nejsou známy.</w:t>
      </w:r>
    </w:p>
    <w:p w14:paraId="262C02A0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DB95511" w14:textId="71821CD1" w:rsidR="00E82DFF" w:rsidRPr="00B82F9A" w:rsidRDefault="00E82DFF" w:rsidP="00E82DFF">
      <w:pPr>
        <w:rPr>
          <w:szCs w:val="22"/>
        </w:rPr>
      </w:pPr>
      <w:r w:rsidRPr="00B82F9A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</w:t>
      </w:r>
      <w:r w:rsidR="00B82F9A" w:rsidRPr="00B82F9A">
        <w:t>registraci s využitím</w:t>
      </w:r>
      <w:r w:rsidRPr="00B82F9A">
        <w:t xml:space="preserve"> kontaktních údajů uvedených na konci této příbalové informace nebo prostřednictvím národního systému hlášení nežádoucích účinků. </w:t>
      </w:r>
    </w:p>
    <w:p w14:paraId="5AA94099" w14:textId="77777777" w:rsidR="00E5201F" w:rsidRPr="00B82F9A" w:rsidRDefault="00E5201F" w:rsidP="00E82DFF">
      <w:pPr>
        <w:tabs>
          <w:tab w:val="left" w:pos="-720"/>
        </w:tabs>
        <w:suppressAutoHyphens/>
        <w:rPr>
          <w:szCs w:val="22"/>
        </w:rPr>
      </w:pPr>
    </w:p>
    <w:p w14:paraId="60752004" w14:textId="37A54733" w:rsidR="00A02670" w:rsidRPr="00B82F9A" w:rsidRDefault="00E82DFF" w:rsidP="00E82DFF">
      <w:pPr>
        <w:tabs>
          <w:tab w:val="left" w:pos="-720"/>
        </w:tabs>
        <w:suppressAutoHyphens/>
        <w:rPr>
          <w:szCs w:val="22"/>
        </w:rPr>
      </w:pPr>
      <w:r w:rsidRPr="00B82F9A">
        <w:rPr>
          <w:szCs w:val="22"/>
        </w:rPr>
        <w:t>Ústav pro státní kontrolu veterinárních biopreparátů a léčiv</w:t>
      </w:r>
    </w:p>
    <w:p w14:paraId="4B88A320" w14:textId="3CBA4746" w:rsidR="00A02670" w:rsidRPr="00B82F9A" w:rsidRDefault="00E82DFF" w:rsidP="00E82DFF">
      <w:pPr>
        <w:tabs>
          <w:tab w:val="left" w:pos="-720"/>
        </w:tabs>
        <w:suppressAutoHyphens/>
        <w:rPr>
          <w:szCs w:val="22"/>
        </w:rPr>
      </w:pPr>
      <w:r w:rsidRPr="00B82F9A">
        <w:rPr>
          <w:szCs w:val="22"/>
        </w:rPr>
        <w:t>Hudcova 232/56a</w:t>
      </w:r>
    </w:p>
    <w:p w14:paraId="2DD2FAA5" w14:textId="514D153B" w:rsidR="00A02670" w:rsidRPr="00B82F9A" w:rsidRDefault="00E82DFF" w:rsidP="00E82DFF">
      <w:pPr>
        <w:tabs>
          <w:tab w:val="left" w:pos="-720"/>
        </w:tabs>
        <w:suppressAutoHyphens/>
        <w:rPr>
          <w:szCs w:val="22"/>
        </w:rPr>
      </w:pPr>
      <w:r w:rsidRPr="00B82F9A">
        <w:rPr>
          <w:szCs w:val="22"/>
        </w:rPr>
        <w:t>621 00 Brno</w:t>
      </w:r>
    </w:p>
    <w:p w14:paraId="28DA43F1" w14:textId="77777777" w:rsidR="00A02670" w:rsidRPr="00B82F9A" w:rsidRDefault="00A02670" w:rsidP="00E82DFF">
      <w:pPr>
        <w:tabs>
          <w:tab w:val="left" w:pos="-720"/>
        </w:tabs>
        <w:suppressAutoHyphens/>
        <w:rPr>
          <w:szCs w:val="22"/>
        </w:rPr>
      </w:pPr>
    </w:p>
    <w:p w14:paraId="0A013A6E" w14:textId="1534593E" w:rsidR="00E82DFF" w:rsidRPr="00B82F9A" w:rsidRDefault="00A02670" w:rsidP="00E82DFF">
      <w:pPr>
        <w:tabs>
          <w:tab w:val="left" w:pos="-720"/>
        </w:tabs>
        <w:suppressAutoHyphens/>
        <w:rPr>
          <w:szCs w:val="22"/>
        </w:rPr>
      </w:pPr>
      <w:r w:rsidRPr="00B82F9A">
        <w:rPr>
          <w:szCs w:val="22"/>
        </w:rPr>
        <w:t>E</w:t>
      </w:r>
      <w:r w:rsidR="00E82DFF" w:rsidRPr="00B82F9A">
        <w:rPr>
          <w:szCs w:val="22"/>
        </w:rPr>
        <w:t xml:space="preserve">-mail: </w:t>
      </w:r>
      <w:hyperlink r:id="rId10" w:history="1">
        <w:r w:rsidR="00E82DFF" w:rsidRPr="00B82F9A">
          <w:rPr>
            <w:rStyle w:val="Hypertextovodkaz"/>
            <w:szCs w:val="22"/>
          </w:rPr>
          <w:t>adr@uskvbl.cz</w:t>
        </w:r>
      </w:hyperlink>
      <w:r w:rsidR="00E82DFF" w:rsidRPr="00B82F9A">
        <w:rPr>
          <w:rStyle w:val="Hypertextovodkaz"/>
          <w:szCs w:val="22"/>
        </w:rPr>
        <w:t xml:space="preserve">, </w:t>
      </w:r>
      <w:r w:rsidR="00E82DFF" w:rsidRPr="00B82F9A">
        <w:rPr>
          <w:szCs w:val="22"/>
        </w:rPr>
        <w:t xml:space="preserve">Webové stránky: </w:t>
      </w:r>
      <w:hyperlink r:id="rId11" w:history="1">
        <w:r w:rsidR="00E82DFF" w:rsidRPr="00B82F9A">
          <w:rPr>
            <w:rStyle w:val="Hypertextovodkaz"/>
            <w:szCs w:val="22"/>
          </w:rPr>
          <w:t>http://www.uskvbl.cz/cs/farmakovigilance</w:t>
        </w:r>
      </w:hyperlink>
    </w:p>
    <w:p w14:paraId="4252612D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6D66C0A7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9F9C78C" w14:textId="77777777" w:rsidR="006A5017" w:rsidRPr="00B82F9A" w:rsidRDefault="006A5017" w:rsidP="006A5017">
      <w:pPr>
        <w:pStyle w:val="Style2"/>
      </w:pPr>
      <w:r w:rsidRPr="00B82F9A">
        <w:t>9.</w:t>
      </w:r>
      <w:r w:rsidRPr="00B82F9A">
        <w:tab/>
        <w:t>DÁVKOVÁNÍ PRO KAŽDÝ DRUH, CESTY A ZPŮSOB PODÁNÍ</w:t>
      </w:r>
    </w:p>
    <w:p w14:paraId="1E690986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95DD273" w14:textId="77777777" w:rsidR="007F0971" w:rsidRPr="00B82F9A" w:rsidRDefault="007F0971" w:rsidP="00E82DFF">
      <w:pPr>
        <w:tabs>
          <w:tab w:val="left" w:pos="0"/>
        </w:tabs>
      </w:pPr>
      <w:r w:rsidRPr="00B82F9A">
        <w:t>Perorální podání.</w:t>
      </w:r>
    </w:p>
    <w:p w14:paraId="44AB32B2" w14:textId="77777777" w:rsidR="007F0971" w:rsidRPr="00B82F9A" w:rsidRDefault="007F0971" w:rsidP="00E82DFF">
      <w:pPr>
        <w:tabs>
          <w:tab w:val="left" w:pos="0"/>
        </w:tabs>
      </w:pPr>
    </w:p>
    <w:p w14:paraId="38C81F22" w14:textId="2798627C" w:rsidR="00E82DFF" w:rsidRPr="00B82F9A" w:rsidRDefault="00E82DFF" w:rsidP="00E82DFF">
      <w:pPr>
        <w:tabs>
          <w:tab w:val="left" w:pos="0"/>
        </w:tabs>
      </w:pPr>
      <w:r w:rsidRPr="00B82F9A">
        <w:t>Obecná dávka pro skot a koně je 7,5 mg fenbendazolu / kg ž. hm</w:t>
      </w:r>
      <w:r w:rsidR="00B82F9A">
        <w:t>.</w:t>
      </w:r>
      <w:r w:rsidRPr="00B82F9A" w:rsidDel="00E22C24">
        <w:t xml:space="preserve"> </w:t>
      </w:r>
      <w:r w:rsidRPr="00B82F9A">
        <w:t xml:space="preserve">(7,5 ml přípravku / </w:t>
      </w:r>
      <w:smartTag w:uri="urn:schemas-microsoft-com:office:smarttags" w:element="metricconverter">
        <w:smartTagPr>
          <w:attr w:name="ProductID" w:val="100 kg"/>
        </w:smartTagPr>
        <w:r w:rsidRPr="00B82F9A">
          <w:t>100 kg</w:t>
        </w:r>
      </w:smartTag>
      <w:r w:rsidRPr="00B82F9A">
        <w:t xml:space="preserve"> živé hmotnosti.) jednorázově. </w:t>
      </w:r>
    </w:p>
    <w:p w14:paraId="42BC46B7" w14:textId="12BC3E2C" w:rsidR="00D47816" w:rsidRPr="00B82F9A" w:rsidRDefault="00D47816" w:rsidP="00D47816">
      <w:pPr>
        <w:tabs>
          <w:tab w:val="left" w:pos="0"/>
        </w:tabs>
        <w:spacing w:line="240" w:lineRule="auto"/>
        <w:jc w:val="both"/>
      </w:pPr>
      <w:r w:rsidRPr="00B82F9A">
        <w:t xml:space="preserve">Při napadení </w:t>
      </w:r>
      <w:r w:rsidRPr="00B82F9A">
        <w:rPr>
          <w:i/>
        </w:rPr>
        <w:t>Strongyloides westeri</w:t>
      </w:r>
      <w:r w:rsidRPr="00B82F9A">
        <w:t xml:space="preserve"> u hříbat se přípravek podá v dávce 50 mg fenbendazolu / kg ž.hm. (5 ml / </w:t>
      </w:r>
      <w:smartTag w:uri="urn:schemas-microsoft-com:office:smarttags" w:element="metricconverter">
        <w:smartTagPr>
          <w:attr w:name="ProductID" w:val="10 kg"/>
        </w:smartTagPr>
        <w:r w:rsidRPr="00B82F9A">
          <w:t>10 kg</w:t>
        </w:r>
      </w:smartTag>
      <w:r w:rsidRPr="00B82F9A">
        <w:t xml:space="preserve"> živé hmotnosti). </w:t>
      </w:r>
    </w:p>
    <w:p w14:paraId="4BF1B512" w14:textId="5AA9CE29" w:rsidR="00D47816" w:rsidRPr="00B82F9A" w:rsidRDefault="00D47816" w:rsidP="00D47816">
      <w:pPr>
        <w:tabs>
          <w:tab w:val="left" w:pos="0"/>
        </w:tabs>
        <w:spacing w:line="240" w:lineRule="auto"/>
        <w:jc w:val="both"/>
      </w:pPr>
      <w:r w:rsidRPr="00B82F9A">
        <w:t xml:space="preserve">Při hubení encystovaných larev malých strongylidů u koní se přípravek podá v dávce 10 mg fenbendazolu / kg ž.hm. (1 ml / </w:t>
      </w:r>
      <w:smartTag w:uri="urn:schemas-microsoft-com:office:smarttags" w:element="metricconverter">
        <w:smartTagPr>
          <w:attr w:name="ProductID" w:val="10 kg"/>
        </w:smartTagPr>
        <w:r w:rsidRPr="00B82F9A">
          <w:t>10 kg</w:t>
        </w:r>
      </w:smartTag>
      <w:r w:rsidRPr="00B82F9A">
        <w:t xml:space="preserve"> živé hmotnosti) po dobu 5 následujících dnů.</w:t>
      </w:r>
    </w:p>
    <w:p w14:paraId="4790B572" w14:textId="7883EC5D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780FB041" w14:textId="77777777" w:rsidR="00E82DFF" w:rsidRPr="00B82F9A" w:rsidRDefault="00E82DFF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58DA252" w14:textId="77777777" w:rsidR="006A5017" w:rsidRPr="00B82F9A" w:rsidRDefault="006A5017" w:rsidP="006A5017">
      <w:pPr>
        <w:pStyle w:val="Style2"/>
      </w:pPr>
      <w:r w:rsidRPr="00B82F9A">
        <w:t>10.</w:t>
      </w:r>
      <w:r w:rsidRPr="00B82F9A">
        <w:tab/>
        <w:t>INFORMACE O SPRÁVNÉM PODÁVÁNÍ</w:t>
      </w:r>
    </w:p>
    <w:p w14:paraId="7598D756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9274717" w14:textId="4B9C1141" w:rsidR="006A424D" w:rsidRPr="00B82F9A" w:rsidRDefault="00D47816" w:rsidP="006A424D">
      <w:pPr>
        <w:rPr>
          <w:rFonts w:eastAsia="SimSun"/>
          <w:lang w:eastAsia="nl-NL"/>
        </w:rPr>
      </w:pPr>
      <w:r w:rsidRPr="00B82F9A">
        <w:t>P</w:t>
      </w:r>
      <w:r w:rsidR="00E82DFF" w:rsidRPr="00B82F9A">
        <w:t xml:space="preserve">ři </w:t>
      </w:r>
      <w:r w:rsidR="007F0971" w:rsidRPr="00B82F9A">
        <w:t xml:space="preserve">podání </w:t>
      </w:r>
      <w:r w:rsidR="00E82DFF" w:rsidRPr="00B82F9A">
        <w:t xml:space="preserve">využijte kalibrované dávkovací zařízení. </w:t>
      </w:r>
      <w:r w:rsidR="00E82DFF" w:rsidRPr="00B82F9A">
        <w:rPr>
          <w:lang w:eastAsia="nl-NL"/>
        </w:rPr>
        <w:t>K zajišt</w:t>
      </w:r>
      <w:r w:rsidR="00E82DFF" w:rsidRPr="00B82F9A">
        <w:rPr>
          <w:rFonts w:eastAsia="SimSun"/>
          <w:lang w:eastAsia="nl-NL"/>
        </w:rPr>
        <w:t>ění správného dávkování je třeba co nejpřesněji určit živou hmotnost</w:t>
      </w:r>
      <w:bookmarkStart w:id="2" w:name="_Hlk158984747"/>
      <w:r w:rsidR="00E82DFF" w:rsidRPr="00B82F9A">
        <w:rPr>
          <w:rFonts w:eastAsia="SimSun"/>
          <w:lang w:eastAsia="nl-NL"/>
        </w:rPr>
        <w:t>; přesnost dávkovacího zařízení je by měla být ověřena.</w:t>
      </w:r>
      <w:r w:rsidR="006A424D" w:rsidRPr="00B82F9A">
        <w:rPr>
          <w:rFonts w:eastAsia="SimSun"/>
          <w:lang w:eastAsia="nl-NL"/>
        </w:rPr>
        <w:t xml:space="preserve"> </w:t>
      </w:r>
    </w:p>
    <w:bookmarkEnd w:id="2"/>
    <w:p w14:paraId="3EF994A2" w14:textId="77777777" w:rsidR="00D47816" w:rsidRPr="00B82F9A" w:rsidRDefault="00D47816" w:rsidP="00D47816">
      <w:pPr>
        <w:jc w:val="both"/>
      </w:pPr>
      <w:r w:rsidRPr="00B82F9A">
        <w:t>Jestliže jsou zvířata léčena spíše hromadně než individuálně, měly by být vytvořeny přiměřeně homogenní skupiny dle jejich živé hmotnosti a</w:t>
      </w:r>
      <w:r w:rsidRPr="00B82F9A">
        <w:rPr>
          <w:rFonts w:asciiTheme="minorHAnsi" w:hAnsiTheme="minorHAnsi" w:cstheme="minorHAnsi"/>
        </w:rPr>
        <w:t xml:space="preserve"> </w:t>
      </w:r>
      <w:r w:rsidRPr="00B82F9A">
        <w:t xml:space="preserve">všem zvířatům ve skupině by měla být podávána dávka odpovídající nejtěžšímu zvířeti.  Poddávkování by mohlo vést k neúčinnému použití a mohlo by podpořit rozvoj rezistence. </w:t>
      </w:r>
    </w:p>
    <w:p w14:paraId="07C7D629" w14:textId="77777777" w:rsidR="00D47816" w:rsidRPr="00B82F9A" w:rsidRDefault="00D47816" w:rsidP="00D47816">
      <w:bookmarkStart w:id="3" w:name="_Hlk161996324"/>
      <w:r w:rsidRPr="00B82F9A">
        <w:t>Potřeba a četnost opakovaného ošetření by měla být založena na odborném doporučení a měla by zohledňovat místní epidemiologickou situaci a životní styl zvířete.</w:t>
      </w:r>
    </w:p>
    <w:p w14:paraId="74F79744" w14:textId="77777777" w:rsidR="00E82DFF" w:rsidRPr="00B82F9A" w:rsidRDefault="00E82DFF" w:rsidP="00E82DFF">
      <w:pPr>
        <w:tabs>
          <w:tab w:val="left" w:pos="480"/>
        </w:tabs>
        <w:suppressAutoHyphens/>
        <w:rPr>
          <w:spacing w:val="-3"/>
        </w:rPr>
      </w:pPr>
      <w:bookmarkStart w:id="4" w:name="_Hlk158984878"/>
      <w:bookmarkEnd w:id="3"/>
      <w:r w:rsidRPr="00B82F9A">
        <w:rPr>
          <w:spacing w:val="-3"/>
        </w:rPr>
        <w:t>Přípravek je třeba před použitím dobře protřepat. Používá se přímo, bez dalšího ředění.</w:t>
      </w:r>
    </w:p>
    <w:bookmarkEnd w:id="4"/>
    <w:p w14:paraId="597310ED" w14:textId="77777777" w:rsidR="00E82DFF" w:rsidRPr="00B82F9A" w:rsidRDefault="00E82DFF" w:rsidP="00E82DFF">
      <w:pPr>
        <w:rPr>
          <w:szCs w:val="22"/>
        </w:rPr>
      </w:pPr>
    </w:p>
    <w:p w14:paraId="34755517" w14:textId="77777777" w:rsidR="00E82DFF" w:rsidRPr="00B82F9A" w:rsidRDefault="00E82DFF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4AB3633" w14:textId="77777777" w:rsidR="006A5017" w:rsidRPr="00B82F9A" w:rsidRDefault="006A5017" w:rsidP="006A5017">
      <w:pPr>
        <w:pStyle w:val="Style2"/>
      </w:pPr>
      <w:r w:rsidRPr="00B82F9A">
        <w:t>11.</w:t>
      </w:r>
      <w:r w:rsidRPr="00B82F9A">
        <w:tab/>
        <w:t>OCHRANNÉ LHŮTY</w:t>
      </w:r>
    </w:p>
    <w:p w14:paraId="574B00B7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7182EF1" w14:textId="373222E6" w:rsidR="00E82DFF" w:rsidRPr="00B82F9A" w:rsidRDefault="006A424D" w:rsidP="00E82DFF">
      <w:r w:rsidRPr="00B82F9A">
        <w:t>Skot: M</w:t>
      </w:r>
      <w:r w:rsidR="00E82DFF" w:rsidRPr="00B82F9A">
        <w:t>aso: 12 dnů</w:t>
      </w:r>
      <w:r w:rsidRPr="00B82F9A">
        <w:t>, m</w:t>
      </w:r>
      <w:r w:rsidR="00E82DFF" w:rsidRPr="00B82F9A">
        <w:t>léko: 5 dnů</w:t>
      </w:r>
      <w:r w:rsidR="009B124D" w:rsidRPr="00B82F9A">
        <w:t>.</w:t>
      </w:r>
    </w:p>
    <w:p w14:paraId="65CDA0CD" w14:textId="2B9C45C0" w:rsidR="00E82DFF" w:rsidRPr="00B82F9A" w:rsidRDefault="006A424D" w:rsidP="00E82DFF">
      <w:r w:rsidRPr="00B82F9A">
        <w:t xml:space="preserve">Koně: </w:t>
      </w:r>
      <w:r w:rsidR="00E82DFF" w:rsidRPr="00B82F9A">
        <w:t xml:space="preserve">Nepoužívat u </w:t>
      </w:r>
      <w:r w:rsidR="00B82F9A" w:rsidRPr="00B82F9A">
        <w:t>koní, jejichž</w:t>
      </w:r>
      <w:r w:rsidR="00E82DFF" w:rsidRPr="00B82F9A">
        <w:t xml:space="preserve"> maso je určeno pro lidskou spotřebu. </w:t>
      </w:r>
    </w:p>
    <w:p w14:paraId="41489E9E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9F9DA49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137CF8E" w14:textId="19719B96" w:rsidR="006A5017" w:rsidRPr="00B82F9A" w:rsidRDefault="006A5017" w:rsidP="006A5017">
      <w:pPr>
        <w:pStyle w:val="Style2"/>
      </w:pPr>
      <w:r w:rsidRPr="00B82F9A">
        <w:t>12.</w:t>
      </w:r>
      <w:r w:rsidRPr="00B82F9A">
        <w:tab/>
        <w:t xml:space="preserve">ZVLÁŠTNÍ </w:t>
      </w:r>
      <w:r w:rsidR="00FD300F" w:rsidRPr="00B82F9A">
        <w:t xml:space="preserve">PODMÍNKY </w:t>
      </w:r>
      <w:r w:rsidRPr="00B82F9A">
        <w:t>PRO UCHOVÁVÁNÍ</w:t>
      </w:r>
    </w:p>
    <w:p w14:paraId="7522346D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35E2305" w14:textId="77777777" w:rsidR="006A5017" w:rsidRPr="00B82F9A" w:rsidRDefault="006A5017" w:rsidP="006A501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82F9A">
        <w:t>Uchovávejte mimo dohled a dosah dětí.</w:t>
      </w:r>
    </w:p>
    <w:p w14:paraId="6D724603" w14:textId="77777777" w:rsidR="006A5017" w:rsidRPr="00B82F9A" w:rsidRDefault="006A5017" w:rsidP="006A501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BD85C94" w14:textId="5A2CD7AD" w:rsidR="004A129F" w:rsidRPr="00B82F9A" w:rsidRDefault="004A129F" w:rsidP="004A129F">
      <w:pPr>
        <w:rPr>
          <w:i/>
          <w:iCs/>
          <w:noProof/>
        </w:rPr>
      </w:pPr>
      <w:r w:rsidRPr="00B82F9A">
        <w:t>Uchovávejte při teplotě do 25</w:t>
      </w:r>
      <w:r w:rsidR="00FD300F" w:rsidRPr="00B82F9A">
        <w:t xml:space="preserve"> </w:t>
      </w:r>
      <w:r w:rsidRPr="00B82F9A">
        <w:sym w:font="Symbol" w:char="F0B0"/>
      </w:r>
      <w:r w:rsidRPr="00B82F9A">
        <w:t>C.</w:t>
      </w:r>
    </w:p>
    <w:p w14:paraId="74E4499B" w14:textId="77777777" w:rsidR="006A5017" w:rsidRPr="00B82F9A" w:rsidRDefault="006A5017" w:rsidP="006A501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4E8A38F" w14:textId="77777777" w:rsidR="006A5017" w:rsidRPr="00B82F9A" w:rsidRDefault="006A5017" w:rsidP="006A501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82F9A">
        <w:t>Nepoužívejte tento veterinární léčivý přípravek po uplynutí doby použitelnosti uvedené na etiketě po Exp. Doba použitelnosti končí posledním dnem v uvedeném měsíci.</w:t>
      </w:r>
    </w:p>
    <w:p w14:paraId="1BD7A6A7" w14:textId="77777777" w:rsidR="006A5017" w:rsidRPr="00B82F9A" w:rsidRDefault="006A5017" w:rsidP="006A501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FA368CF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4AF8BF51" w14:textId="77777777" w:rsidR="006A5017" w:rsidRPr="00B82F9A" w:rsidRDefault="006A5017" w:rsidP="00F753E8">
      <w:pPr>
        <w:pStyle w:val="Style2"/>
        <w:keepNext/>
      </w:pPr>
      <w:r w:rsidRPr="00B82F9A">
        <w:t>13.</w:t>
      </w:r>
      <w:r w:rsidRPr="00B82F9A">
        <w:tab/>
      </w:r>
      <w:bookmarkStart w:id="5" w:name="_Hlk146001705"/>
      <w:r w:rsidRPr="00B82F9A">
        <w:t>ZVLÁŠTNÍ OPATŘENÍ PRO LIKVIDACI</w:t>
      </w:r>
    </w:p>
    <w:bookmarkEnd w:id="5"/>
    <w:p w14:paraId="43D05267" w14:textId="0700930E" w:rsidR="006A5017" w:rsidRPr="00B82F9A" w:rsidRDefault="006A5017" w:rsidP="00F753E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C162B2C" w14:textId="3DD14F2B" w:rsidR="002D33B4" w:rsidRPr="00B82F9A" w:rsidRDefault="002D33B4" w:rsidP="00F753E8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B82F9A">
        <w:rPr>
          <w:b/>
          <w:szCs w:val="22"/>
        </w:rPr>
        <w:t>Zvláštní opatření pro likvidaci</w:t>
      </w:r>
    </w:p>
    <w:p w14:paraId="4F688C7D" w14:textId="77777777" w:rsidR="002D33B4" w:rsidRPr="00B82F9A" w:rsidRDefault="002D33B4" w:rsidP="00F753E8">
      <w:pPr>
        <w:keepNext/>
        <w:tabs>
          <w:tab w:val="clear" w:pos="567"/>
        </w:tabs>
        <w:spacing w:line="240" w:lineRule="auto"/>
      </w:pPr>
    </w:p>
    <w:p w14:paraId="1A5A476B" w14:textId="22B20E73" w:rsidR="006A5017" w:rsidRPr="00B82F9A" w:rsidRDefault="006A5017" w:rsidP="006A5017">
      <w:pPr>
        <w:tabs>
          <w:tab w:val="clear" w:pos="567"/>
        </w:tabs>
        <w:spacing w:line="240" w:lineRule="auto"/>
      </w:pPr>
      <w:r w:rsidRPr="00B82F9A">
        <w:t>Léčivé přípravky se nesmí likvidovat prostřednictvím odpadní vody či domovního odpadu.</w:t>
      </w:r>
    </w:p>
    <w:p w14:paraId="23E1051B" w14:textId="7654D620" w:rsidR="002D33B4" w:rsidRPr="00B82F9A" w:rsidRDefault="002D33B4" w:rsidP="006A5017">
      <w:pPr>
        <w:tabs>
          <w:tab w:val="clear" w:pos="567"/>
        </w:tabs>
        <w:spacing w:line="240" w:lineRule="auto"/>
        <w:rPr>
          <w:szCs w:val="22"/>
        </w:rPr>
      </w:pPr>
    </w:p>
    <w:p w14:paraId="4785112D" w14:textId="77777777" w:rsidR="002D33B4" w:rsidRPr="00B82F9A" w:rsidRDefault="002D33B4" w:rsidP="002D33B4">
      <w:pPr>
        <w:spacing w:line="240" w:lineRule="auto"/>
        <w:jc w:val="both"/>
        <w:rPr>
          <w:spacing w:val="-1"/>
          <w:szCs w:val="22"/>
        </w:rPr>
      </w:pPr>
      <w:r w:rsidRPr="00B82F9A">
        <w:rPr>
          <w:szCs w:val="22"/>
        </w:rPr>
        <w:t>Tento veterinární léčivý přípravek nesmí kontaminovat vodní toky, protože fenbendazol může být nebezpečný pro ryby a další vodní organismy.</w:t>
      </w:r>
    </w:p>
    <w:p w14:paraId="14729EF4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0C48AA45" w14:textId="77777777" w:rsidR="006A5017" w:rsidRPr="00B82F9A" w:rsidRDefault="006A5017" w:rsidP="006A5017">
      <w:pPr>
        <w:rPr>
          <w:szCs w:val="22"/>
        </w:rPr>
      </w:pPr>
      <w:r w:rsidRPr="00B82F9A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AB8D24F" w14:textId="77777777" w:rsidR="006A5017" w:rsidRPr="00B82F9A" w:rsidRDefault="006A5017" w:rsidP="006A5017">
      <w:pPr>
        <w:tabs>
          <w:tab w:val="clear" w:pos="567"/>
        </w:tabs>
        <w:spacing w:line="240" w:lineRule="auto"/>
      </w:pPr>
    </w:p>
    <w:p w14:paraId="7F691835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  <w:r w:rsidRPr="00B82F9A">
        <w:t>O možnostech likvidace nepotřebných léčivých přípravků se poraďte s vaším veterinárním lékařem nebo lékárníkem.</w:t>
      </w:r>
    </w:p>
    <w:p w14:paraId="7DD29E97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41AF215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68C5C068" w14:textId="3BB3A2BB" w:rsidR="006A5017" w:rsidRPr="00B82F9A" w:rsidRDefault="006A5017" w:rsidP="006A5017">
      <w:pPr>
        <w:pStyle w:val="Style2"/>
      </w:pPr>
      <w:r w:rsidRPr="00B82F9A">
        <w:t>14.</w:t>
      </w:r>
      <w:r w:rsidR="00B82F9A">
        <w:tab/>
      </w:r>
      <w:bookmarkStart w:id="6" w:name="_GoBack"/>
      <w:bookmarkEnd w:id="6"/>
      <w:r w:rsidRPr="00B82F9A">
        <w:t>KLASIFIKACE VETERINÁRNÍCH LÉČIVÝCH PŘÍPRAVKŮ</w:t>
      </w:r>
    </w:p>
    <w:p w14:paraId="05733924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458A2B75" w14:textId="77777777" w:rsidR="006A5017" w:rsidRPr="00B82F9A" w:rsidRDefault="006A5017" w:rsidP="006A5017">
      <w:pPr>
        <w:numPr>
          <w:ilvl w:val="12"/>
          <w:numId w:val="0"/>
        </w:numPr>
      </w:pPr>
      <w:r w:rsidRPr="00B82F9A">
        <w:t>Veterinární léčivý přípravek je vydáván pouze na předpis.</w:t>
      </w:r>
    </w:p>
    <w:p w14:paraId="60B20071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7C7E032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9F09C48" w14:textId="77777777" w:rsidR="006A5017" w:rsidRPr="00B82F9A" w:rsidRDefault="006A5017" w:rsidP="006A5017">
      <w:pPr>
        <w:pStyle w:val="Style2"/>
      </w:pPr>
      <w:r w:rsidRPr="00B82F9A">
        <w:t>15.</w:t>
      </w:r>
      <w:r w:rsidRPr="00B82F9A">
        <w:tab/>
        <w:t>REGISTRAČNÍ ČÍSLA A VELIKOSTI BALENÍ</w:t>
      </w:r>
    </w:p>
    <w:p w14:paraId="5EA83FE2" w14:textId="77777777" w:rsidR="006A5017" w:rsidRPr="00B82F9A" w:rsidRDefault="006A5017" w:rsidP="006A5017">
      <w:pPr>
        <w:rPr>
          <w:szCs w:val="22"/>
        </w:rPr>
      </w:pPr>
    </w:p>
    <w:p w14:paraId="7828B098" w14:textId="186A0E5F" w:rsidR="006A5017" w:rsidRPr="00B82F9A" w:rsidRDefault="004A129F" w:rsidP="006A5017">
      <w:pPr>
        <w:rPr>
          <w:szCs w:val="22"/>
        </w:rPr>
      </w:pPr>
      <w:r w:rsidRPr="00B82F9A">
        <w:rPr>
          <w:szCs w:val="22"/>
        </w:rPr>
        <w:t>10/041/76-S/C</w:t>
      </w:r>
    </w:p>
    <w:p w14:paraId="37B61E1D" w14:textId="77777777" w:rsidR="004A129F" w:rsidRPr="00B82F9A" w:rsidRDefault="004A129F" w:rsidP="006A5017"/>
    <w:p w14:paraId="4C0BA823" w14:textId="13CF728C" w:rsidR="006A5017" w:rsidRPr="00B82F9A" w:rsidRDefault="004A129F" w:rsidP="006A5017">
      <w:r w:rsidRPr="00B82F9A">
        <w:t>1000 ml</w:t>
      </w:r>
    </w:p>
    <w:p w14:paraId="763E165C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6B57F289" w14:textId="77777777" w:rsidR="006A5017" w:rsidRPr="00B82F9A" w:rsidRDefault="006A5017" w:rsidP="006A5017">
      <w:pPr>
        <w:rPr>
          <w:szCs w:val="22"/>
        </w:rPr>
      </w:pPr>
    </w:p>
    <w:p w14:paraId="28006E3A" w14:textId="366A8EA7" w:rsidR="006A5017" w:rsidRPr="00B82F9A" w:rsidRDefault="006A5017" w:rsidP="006A5017">
      <w:pPr>
        <w:pStyle w:val="Style2"/>
      </w:pPr>
      <w:r w:rsidRPr="00B82F9A">
        <w:t>16.</w:t>
      </w:r>
      <w:r w:rsidRPr="00B82F9A">
        <w:tab/>
        <w:t xml:space="preserve">DATUM POSLEDNÍ REVIZE </w:t>
      </w:r>
      <w:r w:rsidR="00FD300F" w:rsidRPr="00B82F9A">
        <w:t>ETIKETY</w:t>
      </w:r>
    </w:p>
    <w:p w14:paraId="5CD3BD37" w14:textId="77777777" w:rsidR="006A5017" w:rsidRPr="00B82F9A" w:rsidRDefault="006A5017" w:rsidP="006A5017">
      <w:pPr>
        <w:rPr>
          <w:b/>
          <w:bCs/>
          <w:szCs w:val="22"/>
        </w:rPr>
      </w:pPr>
    </w:p>
    <w:p w14:paraId="420EC9D0" w14:textId="30EF693F" w:rsidR="006A5017" w:rsidRPr="00B82F9A" w:rsidRDefault="00D47816" w:rsidP="006A5017">
      <w:pPr>
        <w:rPr>
          <w:szCs w:val="22"/>
        </w:rPr>
      </w:pPr>
      <w:r w:rsidRPr="00B82F9A">
        <w:t>Duben 2024</w:t>
      </w:r>
    </w:p>
    <w:p w14:paraId="4C60FA71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77F6A808" w14:textId="6BA561C9" w:rsidR="006A5017" w:rsidRPr="00B82F9A" w:rsidRDefault="006A5017" w:rsidP="00FD300F">
      <w:pPr>
        <w:tabs>
          <w:tab w:val="clear" w:pos="567"/>
        </w:tabs>
        <w:spacing w:line="240" w:lineRule="auto"/>
        <w:rPr>
          <w:szCs w:val="22"/>
        </w:rPr>
      </w:pPr>
      <w:r w:rsidRPr="00B82F9A">
        <w:t xml:space="preserve">Podrobné informace o tomto veterinárním léčivém přípravku jsou k dispozici v databázi přípravků Unie </w:t>
      </w:r>
      <w:r w:rsidRPr="00B82F9A">
        <w:rPr>
          <w:szCs w:val="22"/>
        </w:rPr>
        <w:t>(</w:t>
      </w:r>
      <w:hyperlink r:id="rId12" w:history="1">
        <w:r w:rsidRPr="00B82F9A">
          <w:rPr>
            <w:rStyle w:val="Hypertextovodkaz"/>
            <w:szCs w:val="22"/>
          </w:rPr>
          <w:t>https://medicines.health.europa.eu/veterinary</w:t>
        </w:r>
      </w:hyperlink>
      <w:r w:rsidRPr="00B82F9A">
        <w:rPr>
          <w:szCs w:val="22"/>
        </w:rPr>
        <w:t>).</w:t>
      </w:r>
    </w:p>
    <w:p w14:paraId="5DD13B9B" w14:textId="3EE8A10B" w:rsidR="00FD300F" w:rsidRPr="00B82F9A" w:rsidRDefault="00FD300F" w:rsidP="00FD300F">
      <w:pPr>
        <w:tabs>
          <w:tab w:val="clear" w:pos="567"/>
        </w:tabs>
        <w:spacing w:line="240" w:lineRule="auto"/>
      </w:pPr>
    </w:p>
    <w:p w14:paraId="7D7706DF" w14:textId="35AAC0C1" w:rsidR="00FD300F" w:rsidRPr="00B82F9A" w:rsidRDefault="00FD300F" w:rsidP="00FD300F">
      <w:pPr>
        <w:tabs>
          <w:tab w:val="clear" w:pos="567"/>
        </w:tabs>
        <w:spacing w:line="240" w:lineRule="auto"/>
      </w:pPr>
      <w:r w:rsidRPr="00B82F9A">
        <w:t>Podrobné informace o tomto veterinárním léčivém přípravku naleznete také v národní databázi (</w:t>
      </w:r>
      <w:hyperlink r:id="rId13" w:history="1">
        <w:r w:rsidRPr="00B82F9A">
          <w:rPr>
            <w:rStyle w:val="Hypertextovodkaz"/>
          </w:rPr>
          <w:t>https://www.uskvbl.cz</w:t>
        </w:r>
      </w:hyperlink>
      <w:r w:rsidRPr="00B82F9A">
        <w:t>).</w:t>
      </w:r>
    </w:p>
    <w:p w14:paraId="629180CF" w14:textId="77777777" w:rsidR="000149F4" w:rsidRPr="00B82F9A" w:rsidRDefault="000149F4" w:rsidP="001122D6">
      <w:pPr>
        <w:tabs>
          <w:tab w:val="clear" w:pos="567"/>
        </w:tabs>
        <w:spacing w:line="240" w:lineRule="auto"/>
      </w:pPr>
    </w:p>
    <w:p w14:paraId="4C992C6C" w14:textId="77777777" w:rsidR="006A5017" w:rsidRPr="00B82F9A" w:rsidRDefault="006A5017" w:rsidP="006A5017">
      <w:pPr>
        <w:rPr>
          <w:szCs w:val="22"/>
        </w:rPr>
      </w:pPr>
    </w:p>
    <w:p w14:paraId="2B4A0C45" w14:textId="77777777" w:rsidR="006A5017" w:rsidRPr="00B82F9A" w:rsidRDefault="006A5017" w:rsidP="006A5017">
      <w:pPr>
        <w:pStyle w:val="Style2"/>
      </w:pPr>
      <w:r w:rsidRPr="00B82F9A">
        <w:t>17.</w:t>
      </w:r>
      <w:r w:rsidRPr="00B82F9A">
        <w:tab/>
        <w:t>KONTAKTNÍ ÚDAJE</w:t>
      </w:r>
    </w:p>
    <w:p w14:paraId="52C56F28" w14:textId="77777777" w:rsidR="006A5017" w:rsidRPr="00B82F9A" w:rsidRDefault="006A5017" w:rsidP="006A5017">
      <w:pPr>
        <w:rPr>
          <w:szCs w:val="22"/>
        </w:rPr>
      </w:pPr>
    </w:p>
    <w:p w14:paraId="2FFDDBA2" w14:textId="0125FD6D" w:rsidR="006A5017" w:rsidRPr="00B82F9A" w:rsidRDefault="006A5017" w:rsidP="006A5017">
      <w:r w:rsidRPr="00B82F9A">
        <w:rPr>
          <w:u w:val="single"/>
        </w:rPr>
        <w:t>Držitel rozhodnutí o registraci:</w:t>
      </w:r>
    </w:p>
    <w:p w14:paraId="38DFB29D" w14:textId="77777777" w:rsidR="006A5017" w:rsidRPr="00B82F9A" w:rsidRDefault="006A5017" w:rsidP="006A5017">
      <w:pPr>
        <w:ind w:left="567" w:hanging="567"/>
      </w:pPr>
      <w:r w:rsidRPr="00B82F9A">
        <w:t>Intervet International B.V., Wim de Körverstraat 35, 5831 AN Boxmeer, Nizozemsko</w:t>
      </w:r>
    </w:p>
    <w:p w14:paraId="78D405ED" w14:textId="77777777" w:rsidR="006A5017" w:rsidRPr="00B82F9A" w:rsidRDefault="006A5017" w:rsidP="006A5017">
      <w:pPr>
        <w:rPr>
          <w:u w:val="single"/>
        </w:rPr>
      </w:pPr>
    </w:p>
    <w:p w14:paraId="78F44D94" w14:textId="77777777" w:rsidR="006A5017" w:rsidRPr="00B82F9A" w:rsidRDefault="006A5017" w:rsidP="006A5017">
      <w:pPr>
        <w:rPr>
          <w:bCs/>
          <w:u w:val="single"/>
        </w:rPr>
      </w:pPr>
      <w:r w:rsidRPr="00B82F9A">
        <w:rPr>
          <w:bCs/>
          <w:u w:val="single"/>
        </w:rPr>
        <w:t>Výrobce odpovědný za uvolnění šarže</w:t>
      </w:r>
      <w:r w:rsidRPr="00B82F9A">
        <w:t>:</w:t>
      </w:r>
    </w:p>
    <w:p w14:paraId="546978B3" w14:textId="0DB92FF5" w:rsidR="00634916" w:rsidRPr="00B82F9A" w:rsidRDefault="00634916" w:rsidP="00634916">
      <w:pPr>
        <w:jc w:val="both"/>
      </w:pPr>
      <w:r w:rsidRPr="00B82F9A">
        <w:t>Intervet Productions S.A., Rue de Lyons, 27460 Igoville, Francie</w:t>
      </w:r>
    </w:p>
    <w:p w14:paraId="42F742F0" w14:textId="77777777" w:rsidR="006A5017" w:rsidRPr="00B82F9A" w:rsidRDefault="006A5017" w:rsidP="006A5017">
      <w:pPr>
        <w:rPr>
          <w:u w:val="single"/>
        </w:rPr>
      </w:pPr>
    </w:p>
    <w:p w14:paraId="22CFB6F3" w14:textId="77777777" w:rsidR="006A5017" w:rsidRPr="00B82F9A" w:rsidRDefault="006A5017" w:rsidP="006A5017">
      <w:r w:rsidRPr="00B82F9A">
        <w:rPr>
          <w:u w:val="single"/>
        </w:rPr>
        <w:t>Kontaktní údaje pro hlášení podezření na nežádoucí účinky</w:t>
      </w:r>
      <w:r w:rsidRPr="00B82F9A">
        <w:t>:</w:t>
      </w:r>
    </w:p>
    <w:p w14:paraId="15AA3FE1" w14:textId="77777777" w:rsidR="006A5017" w:rsidRPr="00B82F9A" w:rsidRDefault="006A5017" w:rsidP="006A5017">
      <w:pPr>
        <w:pStyle w:val="Style4"/>
      </w:pPr>
      <w:r w:rsidRPr="00B82F9A">
        <w:t>Intervet s.r.o.</w:t>
      </w:r>
    </w:p>
    <w:p w14:paraId="3F6145AC" w14:textId="77777777" w:rsidR="006A5017" w:rsidRPr="00B82F9A" w:rsidRDefault="006A5017" w:rsidP="006A5017">
      <w:pPr>
        <w:pStyle w:val="Style4"/>
      </w:pPr>
      <w:r w:rsidRPr="00B82F9A">
        <w:t>Tel: +420 233 010 242</w:t>
      </w:r>
    </w:p>
    <w:p w14:paraId="11BAB466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42A76986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B880390" w14:textId="77777777" w:rsidR="006A5017" w:rsidRPr="00B82F9A" w:rsidRDefault="006A5017" w:rsidP="006A5017">
      <w:pPr>
        <w:pStyle w:val="Style2"/>
      </w:pPr>
      <w:r w:rsidRPr="00B82F9A">
        <w:t>18.</w:t>
      </w:r>
      <w:r w:rsidRPr="00B82F9A">
        <w:tab/>
        <w:t>DALŠÍ INFORMACE</w:t>
      </w:r>
    </w:p>
    <w:p w14:paraId="1BFD628A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0625E8EC" w14:textId="556627DD" w:rsidR="000149F4" w:rsidRPr="00B82F9A" w:rsidRDefault="000149F4" w:rsidP="004A129F">
      <w:pPr>
        <w:jc w:val="both"/>
        <w:rPr>
          <w:b/>
        </w:rPr>
      </w:pPr>
      <w:r w:rsidRPr="00B82F9A">
        <w:rPr>
          <w:b/>
        </w:rPr>
        <w:t>Další informace</w:t>
      </w:r>
    </w:p>
    <w:p w14:paraId="4B142D94" w14:textId="77777777" w:rsidR="000149F4" w:rsidRPr="00B82F9A" w:rsidRDefault="000149F4" w:rsidP="004A129F">
      <w:pPr>
        <w:jc w:val="both"/>
        <w:rPr>
          <w:b/>
        </w:rPr>
      </w:pPr>
    </w:p>
    <w:p w14:paraId="4E3A4445" w14:textId="093D0CEF" w:rsidR="000149F4" w:rsidRPr="00B82F9A" w:rsidRDefault="000149F4" w:rsidP="004A129F">
      <w:pPr>
        <w:jc w:val="both"/>
        <w:rPr>
          <w:u w:val="single"/>
        </w:rPr>
      </w:pPr>
      <w:r w:rsidRPr="00B82F9A">
        <w:rPr>
          <w:u w:val="single"/>
        </w:rPr>
        <w:t>Environmentální vlastnosti:</w:t>
      </w:r>
    </w:p>
    <w:p w14:paraId="3EDCA152" w14:textId="77777777" w:rsidR="000149F4" w:rsidRPr="00B82F9A" w:rsidRDefault="000149F4" w:rsidP="000149F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2F9A">
        <w:rPr>
          <w:szCs w:val="22"/>
        </w:rPr>
        <w:t>Fenbendazol je toxický pro ryby a další vodní organismy.</w:t>
      </w:r>
    </w:p>
    <w:p w14:paraId="550605DD" w14:textId="7E7DC412" w:rsidR="000149F4" w:rsidRPr="00B82F9A" w:rsidRDefault="000149F4" w:rsidP="004A129F">
      <w:pPr>
        <w:jc w:val="both"/>
      </w:pPr>
    </w:p>
    <w:p w14:paraId="1A604338" w14:textId="77777777" w:rsidR="004A129F" w:rsidRPr="00B82F9A" w:rsidRDefault="004A129F" w:rsidP="004A129F">
      <w:pPr>
        <w:jc w:val="both"/>
      </w:pPr>
      <w:r w:rsidRPr="00B82F9A">
        <w:t>Farmakokinetické údaje.</w:t>
      </w:r>
    </w:p>
    <w:p w14:paraId="79FF7ACE" w14:textId="6900C8D5" w:rsidR="004A129F" w:rsidRPr="00B82F9A" w:rsidRDefault="004A129F" w:rsidP="004A129F">
      <w:r w:rsidRPr="00B82F9A">
        <w:t>Po perorální</w:t>
      </w:r>
      <w:r w:rsidR="00782F31" w:rsidRPr="00B82F9A">
        <w:t>m podání</w:t>
      </w:r>
      <w:r w:rsidRPr="00B82F9A">
        <w:t xml:space="preserve"> se fenbendazol vstřebává jen částečně a poté se metabolizuje v játrech. Poločas eliminace fenbendazolu v séru po perorálním podání v doporučených dávkách je 10-18 hodin u skotu.</w:t>
      </w:r>
    </w:p>
    <w:p w14:paraId="59172B44" w14:textId="77777777" w:rsidR="004A129F" w:rsidRPr="00B82F9A" w:rsidRDefault="004A129F" w:rsidP="004A129F">
      <w:r w:rsidRPr="00B82F9A">
        <w:t>Fenbendazol a jeho metabolity jsou distribuovány po celém těle, ale nejvyšší koncentrace dosahuje v játrech. Fenbendazol a jeho metabolity se vylučují z těla především trusem (&gt; 90%) a v menší míře i v moči a mléce.</w:t>
      </w:r>
    </w:p>
    <w:p w14:paraId="62B9F696" w14:textId="77777777" w:rsidR="006A5017" w:rsidRPr="00B82F9A" w:rsidRDefault="006A5017" w:rsidP="006A5017">
      <w:pPr>
        <w:tabs>
          <w:tab w:val="clear" w:pos="567"/>
        </w:tabs>
        <w:spacing w:line="240" w:lineRule="auto"/>
      </w:pPr>
    </w:p>
    <w:p w14:paraId="1335CA03" w14:textId="77777777" w:rsidR="006A5017" w:rsidRPr="00B82F9A" w:rsidRDefault="006A5017" w:rsidP="006A5017">
      <w:pPr>
        <w:tabs>
          <w:tab w:val="clear" w:pos="567"/>
        </w:tabs>
        <w:spacing w:line="240" w:lineRule="auto"/>
      </w:pPr>
    </w:p>
    <w:p w14:paraId="11938FB0" w14:textId="77777777" w:rsidR="006A5017" w:rsidRPr="00B82F9A" w:rsidRDefault="006A5017" w:rsidP="006A5017">
      <w:pPr>
        <w:pStyle w:val="Style2"/>
      </w:pPr>
      <w:r w:rsidRPr="00B82F9A">
        <w:t>19.</w:t>
      </w:r>
      <w:r w:rsidRPr="00B82F9A">
        <w:tab/>
        <w:t>OZNAČENÍ „POUZE PRO ZVÍŘATA“</w:t>
      </w:r>
    </w:p>
    <w:p w14:paraId="64FC080F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3CE1F56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  <w:r w:rsidRPr="00B82F9A">
        <w:t>Pouze pro zvířata.</w:t>
      </w:r>
    </w:p>
    <w:p w14:paraId="0594F1B3" w14:textId="77777777" w:rsidR="006A5017" w:rsidRPr="00B82F9A" w:rsidRDefault="006A5017" w:rsidP="006A5017">
      <w:pPr>
        <w:tabs>
          <w:tab w:val="clear" w:pos="567"/>
        </w:tabs>
        <w:spacing w:line="240" w:lineRule="auto"/>
      </w:pPr>
    </w:p>
    <w:p w14:paraId="3E091022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7CBCB35A" w14:textId="77777777" w:rsidR="006A5017" w:rsidRPr="00B82F9A" w:rsidRDefault="006A5017" w:rsidP="006A5017">
      <w:pPr>
        <w:pStyle w:val="Style2"/>
      </w:pPr>
      <w:r w:rsidRPr="00B82F9A">
        <w:t>20.</w:t>
      </w:r>
      <w:r w:rsidRPr="00B82F9A">
        <w:tab/>
        <w:t>DATUM EXSPIRACE</w:t>
      </w:r>
    </w:p>
    <w:p w14:paraId="6E397D14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2E804BFF" w14:textId="774557C0" w:rsidR="006A5017" w:rsidRPr="00B82F9A" w:rsidRDefault="006A5017" w:rsidP="006A5017">
      <w:pPr>
        <w:rPr>
          <w:szCs w:val="22"/>
        </w:rPr>
      </w:pPr>
      <w:r w:rsidRPr="00B82F9A">
        <w:rPr>
          <w:szCs w:val="22"/>
        </w:rPr>
        <w:t xml:space="preserve">Exp. </w:t>
      </w:r>
      <w:r w:rsidRPr="00B82F9A">
        <w:t>{</w:t>
      </w:r>
      <w:r w:rsidR="00FD300F" w:rsidRPr="00B82F9A">
        <w:t>mm/rrrr</w:t>
      </w:r>
      <w:r w:rsidRPr="00B82F9A">
        <w:t>}</w:t>
      </w:r>
    </w:p>
    <w:p w14:paraId="0AF0467D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543462C8" w14:textId="5803037B" w:rsidR="006A5017" w:rsidRPr="00B82F9A" w:rsidRDefault="006A5017" w:rsidP="006A5017">
      <w:pPr>
        <w:ind w:right="-318"/>
        <w:jc w:val="both"/>
      </w:pPr>
      <w:r w:rsidRPr="00B82F9A">
        <w:t xml:space="preserve">Doba použitelnosti po prvním otevření vnitřního obalu: </w:t>
      </w:r>
      <w:r w:rsidR="004B3C3C" w:rsidRPr="00B82F9A">
        <w:t>6</w:t>
      </w:r>
      <w:r w:rsidRPr="00B82F9A">
        <w:t xml:space="preserve"> měsíc</w:t>
      </w:r>
      <w:r w:rsidR="004B3C3C" w:rsidRPr="00B82F9A">
        <w:t>ů</w:t>
      </w:r>
      <w:r w:rsidRPr="00B82F9A">
        <w:t>.</w:t>
      </w:r>
    </w:p>
    <w:p w14:paraId="072FC441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4E88B87F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6E1AB388" w14:textId="77777777" w:rsidR="006A5017" w:rsidRPr="00B82F9A" w:rsidRDefault="006A5017" w:rsidP="006A5017">
      <w:pPr>
        <w:pStyle w:val="Style2"/>
      </w:pPr>
      <w:r w:rsidRPr="00B82F9A">
        <w:t>21.</w:t>
      </w:r>
      <w:r w:rsidRPr="00B82F9A">
        <w:tab/>
        <w:t>ČÍSLO ŠARŽE</w:t>
      </w:r>
    </w:p>
    <w:p w14:paraId="1166489E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1BFC9192" w14:textId="77777777" w:rsidR="006A5017" w:rsidRPr="00B82F9A" w:rsidRDefault="006A5017" w:rsidP="006A5017">
      <w:pPr>
        <w:rPr>
          <w:szCs w:val="22"/>
        </w:rPr>
      </w:pPr>
      <w:r w:rsidRPr="00B82F9A">
        <w:rPr>
          <w:szCs w:val="22"/>
        </w:rPr>
        <w:t>Lot {číslo}</w:t>
      </w:r>
    </w:p>
    <w:p w14:paraId="43693C0C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37316011" w14:textId="77777777" w:rsidR="006A5017" w:rsidRPr="00B82F9A" w:rsidRDefault="006A5017" w:rsidP="006A5017">
      <w:pPr>
        <w:tabs>
          <w:tab w:val="clear" w:pos="567"/>
        </w:tabs>
        <w:spacing w:line="240" w:lineRule="auto"/>
        <w:rPr>
          <w:szCs w:val="22"/>
        </w:rPr>
      </w:pPr>
    </w:p>
    <w:p w14:paraId="6779BCC0" w14:textId="77777777" w:rsidR="006A5017" w:rsidRPr="00B82F9A" w:rsidRDefault="006A5017" w:rsidP="001F4547">
      <w:pPr>
        <w:pStyle w:val="Style4"/>
      </w:pPr>
    </w:p>
    <w:sectPr w:rsidR="006A5017" w:rsidRPr="00B82F9A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844E4" w14:textId="77777777" w:rsidR="00342CA6" w:rsidRDefault="00342CA6">
      <w:pPr>
        <w:spacing w:line="240" w:lineRule="auto"/>
      </w:pPr>
      <w:r>
        <w:separator/>
      </w:r>
    </w:p>
  </w:endnote>
  <w:endnote w:type="continuationSeparator" w:id="0">
    <w:p w14:paraId="317289F1" w14:textId="77777777" w:rsidR="00342CA6" w:rsidRDefault="00342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B82F9A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98F1A" w14:textId="77777777" w:rsidR="00342CA6" w:rsidRDefault="00342CA6">
      <w:pPr>
        <w:spacing w:line="240" w:lineRule="auto"/>
      </w:pPr>
      <w:r>
        <w:separator/>
      </w:r>
    </w:p>
  </w:footnote>
  <w:footnote w:type="continuationSeparator" w:id="0">
    <w:p w14:paraId="2C623B66" w14:textId="77777777" w:rsidR="00342CA6" w:rsidRDefault="00342C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B219" w14:textId="77777777" w:rsidR="00F75988" w:rsidRDefault="00F759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1"/>
  </w:num>
  <w:num w:numId="8">
    <w:abstractNumId w:val="10"/>
  </w:num>
  <w:num w:numId="9">
    <w:abstractNumId w:val="34"/>
  </w:num>
  <w:num w:numId="10">
    <w:abstractNumId w:val="35"/>
  </w:num>
  <w:num w:numId="11">
    <w:abstractNumId w:val="16"/>
  </w:num>
  <w:num w:numId="12">
    <w:abstractNumId w:val="15"/>
  </w:num>
  <w:num w:numId="13">
    <w:abstractNumId w:val="3"/>
  </w:num>
  <w:num w:numId="14">
    <w:abstractNumId w:val="33"/>
  </w:num>
  <w:num w:numId="15">
    <w:abstractNumId w:val="20"/>
  </w:num>
  <w:num w:numId="16">
    <w:abstractNumId w:val="38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1"/>
  </w:num>
  <w:num w:numId="31">
    <w:abstractNumId w:val="42"/>
  </w:num>
  <w:num w:numId="32">
    <w:abstractNumId w:val="22"/>
  </w:num>
  <w:num w:numId="33">
    <w:abstractNumId w:val="32"/>
  </w:num>
  <w:num w:numId="34">
    <w:abstractNumId w:val="25"/>
  </w:num>
  <w:num w:numId="35">
    <w:abstractNumId w:val="2"/>
  </w:num>
  <w:num w:numId="36">
    <w:abstractNumId w:val="5"/>
  </w:num>
  <w:num w:numId="37">
    <w:abstractNumId w:val="28"/>
  </w:num>
  <w:num w:numId="38">
    <w:abstractNumId w:val="18"/>
  </w:num>
  <w:num w:numId="39">
    <w:abstractNumId w:val="40"/>
  </w:num>
  <w:num w:numId="40">
    <w:abstractNumId w:val="31"/>
  </w:num>
  <w:num w:numId="41">
    <w:abstractNumId w:val="9"/>
  </w:num>
  <w:num w:numId="42">
    <w:abstractNumId w:val="29"/>
  </w:num>
  <w:num w:numId="43">
    <w:abstractNumId w:val="1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49F4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22D6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CD9"/>
    <w:rsid w:val="001A621E"/>
    <w:rsid w:val="001B1C77"/>
    <w:rsid w:val="001B26EB"/>
    <w:rsid w:val="001B6F4A"/>
    <w:rsid w:val="001B7B38"/>
    <w:rsid w:val="001C2857"/>
    <w:rsid w:val="001C5288"/>
    <w:rsid w:val="001C5751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A79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723"/>
    <w:rsid w:val="00265656"/>
    <w:rsid w:val="00265E77"/>
    <w:rsid w:val="00266155"/>
    <w:rsid w:val="0027270B"/>
    <w:rsid w:val="00272B36"/>
    <w:rsid w:val="00274D17"/>
    <w:rsid w:val="002805E9"/>
    <w:rsid w:val="00282E7B"/>
    <w:rsid w:val="002838C8"/>
    <w:rsid w:val="00290805"/>
    <w:rsid w:val="00290C2A"/>
    <w:rsid w:val="002931DD"/>
    <w:rsid w:val="00295140"/>
    <w:rsid w:val="002A0BF7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D33B4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4CB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2CA6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A7C24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4D6A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29F"/>
    <w:rsid w:val="004A1BD5"/>
    <w:rsid w:val="004A3D57"/>
    <w:rsid w:val="004A61E1"/>
    <w:rsid w:val="004B1A75"/>
    <w:rsid w:val="004B2344"/>
    <w:rsid w:val="004B3C3C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2FA"/>
    <w:rsid w:val="00575DE3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5F3D"/>
    <w:rsid w:val="005C6C67"/>
    <w:rsid w:val="005D380C"/>
    <w:rsid w:val="005D3F79"/>
    <w:rsid w:val="005D6E04"/>
    <w:rsid w:val="005D70AC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605B"/>
    <w:rsid w:val="0061726B"/>
    <w:rsid w:val="00617B81"/>
    <w:rsid w:val="0062387A"/>
    <w:rsid w:val="006326D8"/>
    <w:rsid w:val="0063377D"/>
    <w:rsid w:val="006344BE"/>
    <w:rsid w:val="00634916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942"/>
    <w:rsid w:val="006A0D03"/>
    <w:rsid w:val="006A3176"/>
    <w:rsid w:val="006A41E9"/>
    <w:rsid w:val="006A424D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1760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5CB7"/>
    <w:rsid w:val="007464DA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31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7C6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0971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4D63"/>
    <w:rsid w:val="0081517F"/>
    <w:rsid w:val="00815370"/>
    <w:rsid w:val="00820A4C"/>
    <w:rsid w:val="0082153D"/>
    <w:rsid w:val="008255AA"/>
    <w:rsid w:val="00830FF3"/>
    <w:rsid w:val="008334BF"/>
    <w:rsid w:val="00836B8C"/>
    <w:rsid w:val="00840062"/>
    <w:rsid w:val="008410C5"/>
    <w:rsid w:val="00846C08"/>
    <w:rsid w:val="00847330"/>
    <w:rsid w:val="00850794"/>
    <w:rsid w:val="008518A8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25395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124D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2670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22E3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2F9A"/>
    <w:rsid w:val="00B8424F"/>
    <w:rsid w:val="00B86896"/>
    <w:rsid w:val="00B875A6"/>
    <w:rsid w:val="00B93E4C"/>
    <w:rsid w:val="00B94A1B"/>
    <w:rsid w:val="00BA00F0"/>
    <w:rsid w:val="00BA5C89"/>
    <w:rsid w:val="00BB04EB"/>
    <w:rsid w:val="00BB2539"/>
    <w:rsid w:val="00BB4CE2"/>
    <w:rsid w:val="00BB5282"/>
    <w:rsid w:val="00BB5EF0"/>
    <w:rsid w:val="00BB6724"/>
    <w:rsid w:val="00BC02AF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07842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B5B23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0A15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47816"/>
    <w:rsid w:val="00D5338C"/>
    <w:rsid w:val="00D55C5B"/>
    <w:rsid w:val="00D606B2"/>
    <w:rsid w:val="00D625A7"/>
    <w:rsid w:val="00D63575"/>
    <w:rsid w:val="00D64074"/>
    <w:rsid w:val="00D65777"/>
    <w:rsid w:val="00D662B5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B7E51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15591"/>
    <w:rsid w:val="00E22698"/>
    <w:rsid w:val="00E25B7C"/>
    <w:rsid w:val="00E3076B"/>
    <w:rsid w:val="00E3725B"/>
    <w:rsid w:val="00E434D1"/>
    <w:rsid w:val="00E5201F"/>
    <w:rsid w:val="00E56CBB"/>
    <w:rsid w:val="00E61950"/>
    <w:rsid w:val="00E61E51"/>
    <w:rsid w:val="00E65154"/>
    <w:rsid w:val="00E654CA"/>
    <w:rsid w:val="00E6552A"/>
    <w:rsid w:val="00E65731"/>
    <w:rsid w:val="00E6707D"/>
    <w:rsid w:val="00E70337"/>
    <w:rsid w:val="00E70E7C"/>
    <w:rsid w:val="00E71313"/>
    <w:rsid w:val="00E7157C"/>
    <w:rsid w:val="00E72606"/>
    <w:rsid w:val="00E73C3E"/>
    <w:rsid w:val="00E74050"/>
    <w:rsid w:val="00E82496"/>
    <w:rsid w:val="00E82DFF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0789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3E8"/>
    <w:rsid w:val="00F75960"/>
    <w:rsid w:val="00F75988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300F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4437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ZhlavChar">
    <w:name w:val="Záhlaví Char"/>
    <w:basedOn w:val="Standardnpsmoodstavce"/>
    <w:link w:val="Zhlav"/>
    <w:rsid w:val="00F75988"/>
    <w:rPr>
      <w:rFonts w:ascii="Helvetica" w:hAnsi="Helvetica"/>
      <w:lang w:eastAsia="en-US"/>
    </w:rPr>
  </w:style>
  <w:style w:type="character" w:customStyle="1" w:styleId="UnresolvedMention">
    <w:name w:val="Unresolved Mention"/>
    <w:basedOn w:val="Standardnpsmoodstavce"/>
    <w:rsid w:val="00FD300F"/>
    <w:rPr>
      <w:color w:val="605E5C"/>
      <w:shd w:val="clear" w:color="auto" w:fill="E1DFDD"/>
    </w:rPr>
  </w:style>
  <w:style w:type="character" w:customStyle="1" w:styleId="markedcontent">
    <w:name w:val="markedcontent"/>
    <w:rsid w:val="007F0971"/>
  </w:style>
  <w:style w:type="paragraph" w:customStyle="1" w:styleId="pf0">
    <w:name w:val="pf0"/>
    <w:basedOn w:val="Normln"/>
    <w:rsid w:val="002A0BF7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cf01">
    <w:name w:val="cf01"/>
    <w:basedOn w:val="Standardnpsmoodstavce"/>
    <w:rsid w:val="002A0B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r@uskvb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E1E0D-145A-4A8C-B4BA-4D3B42CC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1235</Words>
  <Characters>7288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24</cp:revision>
  <cp:lastPrinted>2008-06-03T12:50:00Z</cp:lastPrinted>
  <dcterms:created xsi:type="dcterms:W3CDTF">2023-12-05T12:47:00Z</dcterms:created>
  <dcterms:modified xsi:type="dcterms:W3CDTF">2024-05-07T10:49:00Z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