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D794" w14:textId="1437D6A8" w:rsidR="00933276" w:rsidRPr="007753E6" w:rsidRDefault="00933276" w:rsidP="007753E6">
      <w:pPr>
        <w:jc w:val="center"/>
      </w:pPr>
      <w:bookmarkStart w:id="0" w:name="_GoBack"/>
      <w:r w:rsidRPr="007753E6">
        <w:rPr>
          <w:b/>
        </w:rPr>
        <w:t>PŘÍBALOVÁ INFORMACE</w:t>
      </w:r>
    </w:p>
    <w:p w14:paraId="057A3E46" w14:textId="77777777" w:rsidR="00933276" w:rsidRPr="007753E6" w:rsidRDefault="00933276" w:rsidP="007753E6">
      <w:pPr>
        <w:rPr>
          <w:b/>
        </w:rPr>
      </w:pPr>
    </w:p>
    <w:p w14:paraId="4E2B4F47" w14:textId="77777777" w:rsidR="00933276" w:rsidRPr="007753E6" w:rsidRDefault="00933276" w:rsidP="007753E6">
      <w:pPr>
        <w:rPr>
          <w:szCs w:val="22"/>
        </w:rPr>
      </w:pPr>
    </w:p>
    <w:p w14:paraId="6E8D3533" w14:textId="7BA4BF1E" w:rsidR="00933276" w:rsidRPr="007753E6" w:rsidRDefault="00BD4A36" w:rsidP="007753E6">
      <w:pPr>
        <w:rPr>
          <w:b/>
          <w:szCs w:val="22"/>
        </w:rPr>
      </w:pPr>
      <w:r w:rsidRPr="007753E6">
        <w:rPr>
          <w:b/>
          <w:szCs w:val="22"/>
          <w:highlight w:val="lightGray"/>
        </w:rPr>
        <w:t>1</w:t>
      </w:r>
      <w:r w:rsidR="00933276" w:rsidRPr="007753E6">
        <w:rPr>
          <w:b/>
          <w:szCs w:val="22"/>
          <w:highlight w:val="lightGray"/>
        </w:rPr>
        <w:t>.</w:t>
      </w:r>
      <w:r w:rsidR="00933276" w:rsidRPr="007753E6">
        <w:rPr>
          <w:b/>
          <w:szCs w:val="22"/>
        </w:rPr>
        <w:tab/>
      </w:r>
      <w:r w:rsidRPr="007753E6">
        <w:rPr>
          <w:b/>
          <w:szCs w:val="22"/>
        </w:rPr>
        <w:t>Název veterinárního léčivého přípravku</w:t>
      </w:r>
    </w:p>
    <w:p w14:paraId="3A3EE0A3" w14:textId="77777777" w:rsidR="00933276" w:rsidRPr="007753E6" w:rsidRDefault="00933276" w:rsidP="007753E6">
      <w:pPr>
        <w:ind w:left="0" w:firstLine="0"/>
        <w:rPr>
          <w:szCs w:val="22"/>
        </w:rPr>
      </w:pPr>
    </w:p>
    <w:p w14:paraId="193C917A" w14:textId="65F69636" w:rsidR="00933276" w:rsidRPr="007753E6" w:rsidRDefault="00933276" w:rsidP="007753E6">
      <w:pPr>
        <w:rPr>
          <w:bCs/>
          <w:szCs w:val="22"/>
        </w:rPr>
      </w:pPr>
      <w:r w:rsidRPr="007753E6">
        <w:rPr>
          <w:szCs w:val="22"/>
        </w:rPr>
        <w:t xml:space="preserve">AVINEW NEO šumivé </w:t>
      </w:r>
      <w:r w:rsidRPr="007753E6">
        <w:rPr>
          <w:bCs/>
          <w:szCs w:val="22"/>
        </w:rPr>
        <w:t xml:space="preserve">tablety </w:t>
      </w:r>
      <w:r w:rsidRPr="007753E6">
        <w:rPr>
          <w:bCs/>
        </w:rPr>
        <w:t>pro suspenzi</w:t>
      </w:r>
    </w:p>
    <w:p w14:paraId="43A5BB01" w14:textId="77777777" w:rsidR="00933276" w:rsidRPr="007753E6" w:rsidRDefault="00933276" w:rsidP="007753E6">
      <w:pPr>
        <w:rPr>
          <w:szCs w:val="22"/>
        </w:rPr>
      </w:pPr>
    </w:p>
    <w:p w14:paraId="4803EC5B" w14:textId="77777777" w:rsidR="00933276" w:rsidRPr="007753E6" w:rsidRDefault="00933276" w:rsidP="007753E6">
      <w:pPr>
        <w:rPr>
          <w:b/>
          <w:szCs w:val="22"/>
        </w:rPr>
      </w:pPr>
    </w:p>
    <w:p w14:paraId="598F347A" w14:textId="70E6C743" w:rsidR="00933276" w:rsidRPr="007753E6" w:rsidRDefault="00BD4A36" w:rsidP="007753E6">
      <w:pPr>
        <w:rPr>
          <w:b/>
          <w:szCs w:val="22"/>
        </w:rPr>
      </w:pPr>
      <w:r w:rsidRPr="007753E6">
        <w:rPr>
          <w:b/>
          <w:szCs w:val="22"/>
          <w:highlight w:val="lightGray"/>
        </w:rPr>
        <w:t>2</w:t>
      </w:r>
      <w:r w:rsidR="00933276" w:rsidRPr="007753E6">
        <w:rPr>
          <w:b/>
          <w:szCs w:val="22"/>
          <w:highlight w:val="lightGray"/>
        </w:rPr>
        <w:t>.</w:t>
      </w:r>
      <w:r w:rsidR="00933276" w:rsidRPr="007753E6">
        <w:rPr>
          <w:b/>
          <w:szCs w:val="22"/>
        </w:rPr>
        <w:tab/>
      </w:r>
      <w:r w:rsidRPr="007753E6">
        <w:rPr>
          <w:b/>
          <w:szCs w:val="22"/>
        </w:rPr>
        <w:t>Složení</w:t>
      </w:r>
    </w:p>
    <w:p w14:paraId="65DD08DB" w14:textId="77777777" w:rsidR="00933276" w:rsidRPr="007753E6" w:rsidRDefault="00933276" w:rsidP="007753E6">
      <w:pPr>
        <w:ind w:left="0" w:firstLine="0"/>
        <w:rPr>
          <w:szCs w:val="22"/>
          <w:lang w:eastAsia="cs-CZ"/>
        </w:rPr>
      </w:pPr>
    </w:p>
    <w:p w14:paraId="6BA99FE9" w14:textId="77777777" w:rsidR="00933276" w:rsidRPr="007753E6" w:rsidRDefault="00507202" w:rsidP="007753E6">
      <w:pPr>
        <w:widowControl w:val="0"/>
        <w:ind w:left="0" w:firstLine="0"/>
        <w:rPr>
          <w:iCs/>
          <w:szCs w:val="22"/>
          <w:lang w:eastAsia="cs-CZ"/>
        </w:rPr>
      </w:pPr>
      <w:r w:rsidRPr="007753E6">
        <w:rPr>
          <w:iCs/>
          <w:szCs w:val="22"/>
          <w:lang w:eastAsia="cs-CZ"/>
        </w:rPr>
        <w:t>Každá</w:t>
      </w:r>
      <w:r w:rsidR="00933276" w:rsidRPr="007753E6">
        <w:rPr>
          <w:iCs/>
          <w:szCs w:val="22"/>
          <w:lang w:eastAsia="cs-CZ"/>
        </w:rPr>
        <w:t xml:space="preserve"> dávka obsahuje:</w:t>
      </w:r>
    </w:p>
    <w:p w14:paraId="65688C21" w14:textId="77777777" w:rsidR="00933276" w:rsidRPr="007753E6" w:rsidRDefault="00933276" w:rsidP="007753E6">
      <w:pPr>
        <w:widowControl w:val="0"/>
        <w:ind w:left="0" w:firstLine="0"/>
        <w:rPr>
          <w:b/>
          <w:iCs/>
          <w:szCs w:val="22"/>
          <w:lang w:eastAsia="cs-CZ"/>
        </w:rPr>
      </w:pPr>
      <w:r w:rsidRPr="007753E6">
        <w:rPr>
          <w:b/>
          <w:iCs/>
          <w:szCs w:val="22"/>
          <w:lang w:eastAsia="cs-CZ"/>
        </w:rPr>
        <w:t>Léčivá látka:</w:t>
      </w:r>
    </w:p>
    <w:p w14:paraId="76D4A9C6" w14:textId="54934D03" w:rsidR="00933276" w:rsidRPr="007753E6" w:rsidRDefault="00933276" w:rsidP="007753E6">
      <w:pPr>
        <w:widowControl w:val="0"/>
        <w:ind w:left="0" w:firstLine="0"/>
        <w:rPr>
          <w:iCs/>
          <w:szCs w:val="22"/>
          <w:vertAlign w:val="subscript"/>
          <w:lang w:eastAsia="cs-CZ"/>
        </w:rPr>
      </w:pPr>
      <w:r w:rsidRPr="007753E6">
        <w:rPr>
          <w:iCs/>
          <w:szCs w:val="22"/>
          <w:lang w:eastAsia="cs-CZ"/>
        </w:rPr>
        <w:t xml:space="preserve">Paramyxovirus pseudopestis avium, kmen VG/GA-AVINEW </w:t>
      </w:r>
      <w:r w:rsidRPr="007753E6">
        <w:rPr>
          <w:iCs/>
          <w:szCs w:val="22"/>
          <w:lang w:eastAsia="cs-CZ"/>
        </w:rPr>
        <w:tab/>
        <w:t xml:space="preserve">   10</w:t>
      </w:r>
      <w:r w:rsidRPr="007753E6">
        <w:rPr>
          <w:iCs/>
          <w:szCs w:val="22"/>
          <w:vertAlign w:val="superscript"/>
          <w:lang w:eastAsia="cs-CZ"/>
        </w:rPr>
        <w:t>5,5</w:t>
      </w:r>
      <w:r w:rsidR="00607DC8" w:rsidRPr="007753E6">
        <w:rPr>
          <w:iCs/>
          <w:szCs w:val="22"/>
          <w:vertAlign w:val="subscript"/>
          <w:lang w:eastAsia="cs-CZ"/>
        </w:rPr>
        <w:t xml:space="preserve"> </w:t>
      </w:r>
      <w:r w:rsidR="00CA724F" w:rsidRPr="007753E6">
        <w:rPr>
          <w:iCs/>
          <w:szCs w:val="22"/>
          <w:lang w:eastAsia="cs-CZ"/>
        </w:rPr>
        <w:t>-</w:t>
      </w:r>
      <w:r w:rsidRPr="007753E6">
        <w:rPr>
          <w:iCs/>
          <w:szCs w:val="22"/>
          <w:lang w:eastAsia="cs-CZ"/>
        </w:rPr>
        <w:t xml:space="preserve"> 10</w:t>
      </w:r>
      <w:r w:rsidRPr="007753E6">
        <w:rPr>
          <w:iCs/>
          <w:szCs w:val="22"/>
          <w:vertAlign w:val="superscript"/>
          <w:lang w:eastAsia="cs-CZ"/>
        </w:rPr>
        <w:t>7,0</w:t>
      </w:r>
      <w:r w:rsidRPr="007753E6">
        <w:rPr>
          <w:iCs/>
          <w:szCs w:val="22"/>
          <w:lang w:eastAsia="cs-CZ"/>
        </w:rPr>
        <w:t xml:space="preserve"> EID</w:t>
      </w:r>
      <w:r w:rsidRPr="007753E6">
        <w:rPr>
          <w:iCs/>
          <w:szCs w:val="22"/>
          <w:vertAlign w:val="subscript"/>
          <w:lang w:eastAsia="cs-CZ"/>
        </w:rPr>
        <w:t>50</w:t>
      </w:r>
      <w:r w:rsidRPr="007753E6">
        <w:rPr>
          <w:iCs/>
          <w:szCs w:val="22"/>
          <w:lang w:eastAsia="cs-CZ"/>
        </w:rPr>
        <w:t>*</w:t>
      </w:r>
    </w:p>
    <w:p w14:paraId="5781FE53" w14:textId="77777777" w:rsidR="00933276" w:rsidRPr="007753E6" w:rsidRDefault="00933276" w:rsidP="007753E6">
      <w:pPr>
        <w:ind w:left="0" w:firstLine="0"/>
        <w:rPr>
          <w:szCs w:val="22"/>
          <w:lang w:eastAsia="cs-CZ"/>
        </w:rPr>
      </w:pPr>
      <w:r w:rsidRPr="007753E6">
        <w:rPr>
          <w:szCs w:val="22"/>
          <w:lang w:eastAsia="cs-CZ"/>
        </w:rPr>
        <w:t>* 50% infekční dávka pro kuřecí embrya</w:t>
      </w:r>
    </w:p>
    <w:p w14:paraId="3106977C" w14:textId="77777777" w:rsidR="00BD7158" w:rsidRPr="007753E6" w:rsidRDefault="00BD7158" w:rsidP="007753E6">
      <w:pPr>
        <w:ind w:left="0" w:firstLine="0"/>
        <w:rPr>
          <w:szCs w:val="22"/>
          <w:lang w:eastAsia="cs-CZ"/>
        </w:rPr>
      </w:pPr>
    </w:p>
    <w:p w14:paraId="64EE4803" w14:textId="17918A6D" w:rsidR="00BD7158" w:rsidRPr="007753E6" w:rsidRDefault="00BD7158" w:rsidP="007753E6">
      <w:pPr>
        <w:rPr>
          <w:szCs w:val="22"/>
        </w:rPr>
      </w:pPr>
      <w:r w:rsidRPr="007753E6">
        <w:rPr>
          <w:szCs w:val="22"/>
        </w:rPr>
        <w:t>Modré</w:t>
      </w:r>
      <w:r w:rsidR="008037C1" w:rsidRPr="007753E6">
        <w:rPr>
          <w:szCs w:val="22"/>
        </w:rPr>
        <w:t>,</w:t>
      </w:r>
      <w:r w:rsidRPr="007753E6">
        <w:rPr>
          <w:szCs w:val="22"/>
        </w:rPr>
        <w:t xml:space="preserve"> skvrnité, kulaté tablety. </w:t>
      </w:r>
    </w:p>
    <w:p w14:paraId="244D7E5F" w14:textId="4A3BC551" w:rsidR="00BD7158" w:rsidRPr="007753E6" w:rsidRDefault="00BD7158" w:rsidP="007753E6">
      <w:pPr>
        <w:ind w:left="0" w:firstLine="0"/>
        <w:rPr>
          <w:szCs w:val="22"/>
          <w:lang w:eastAsia="cs-CZ"/>
        </w:rPr>
      </w:pPr>
    </w:p>
    <w:p w14:paraId="720D924F" w14:textId="77777777" w:rsidR="00ED16C1" w:rsidRPr="007753E6" w:rsidRDefault="00ED16C1" w:rsidP="007753E6">
      <w:pPr>
        <w:ind w:left="0" w:firstLine="0"/>
        <w:rPr>
          <w:szCs w:val="22"/>
          <w:lang w:eastAsia="cs-CZ"/>
        </w:rPr>
      </w:pPr>
    </w:p>
    <w:p w14:paraId="6DF424FC" w14:textId="77777777" w:rsidR="00ED16C1" w:rsidRPr="007753E6" w:rsidRDefault="00ED16C1" w:rsidP="007753E6">
      <w:pPr>
        <w:pStyle w:val="Style1"/>
      </w:pPr>
      <w:r w:rsidRPr="007753E6">
        <w:rPr>
          <w:highlight w:val="lightGray"/>
        </w:rPr>
        <w:t>3.</w:t>
      </w:r>
      <w:r w:rsidRPr="007753E6">
        <w:tab/>
        <w:t>Cílové druhy zvířat</w:t>
      </w:r>
    </w:p>
    <w:p w14:paraId="0966A0A9" w14:textId="77777777" w:rsidR="00ED16C1" w:rsidRPr="007753E6" w:rsidRDefault="00ED16C1" w:rsidP="007753E6">
      <w:pPr>
        <w:ind w:left="0" w:firstLine="0"/>
        <w:rPr>
          <w:szCs w:val="22"/>
          <w:lang w:eastAsia="cs-CZ"/>
        </w:rPr>
      </w:pPr>
    </w:p>
    <w:p w14:paraId="4BF5CFD6" w14:textId="7E42608A" w:rsidR="00933276" w:rsidRPr="007753E6" w:rsidRDefault="00FC7E90" w:rsidP="007753E6">
      <w:pPr>
        <w:rPr>
          <w:szCs w:val="22"/>
        </w:rPr>
      </w:pPr>
      <w:r w:rsidRPr="007753E6">
        <w:rPr>
          <w:szCs w:val="22"/>
        </w:rPr>
        <w:t>Kur domácí</w:t>
      </w:r>
    </w:p>
    <w:p w14:paraId="537E9288" w14:textId="56731A33" w:rsidR="00FC7E90" w:rsidRPr="007753E6" w:rsidRDefault="00FC7E90" w:rsidP="007753E6">
      <w:pPr>
        <w:rPr>
          <w:szCs w:val="22"/>
        </w:rPr>
      </w:pPr>
      <w:r w:rsidRPr="007753E6">
        <w:rPr>
          <w:szCs w:val="22"/>
        </w:rPr>
        <w:t>Krůty</w:t>
      </w:r>
    </w:p>
    <w:p w14:paraId="18C0F850" w14:textId="3E02CA1D" w:rsidR="00FC7E90" w:rsidRPr="007753E6" w:rsidRDefault="00FC7E90" w:rsidP="007753E6">
      <w:pPr>
        <w:rPr>
          <w:szCs w:val="22"/>
        </w:rPr>
      </w:pPr>
    </w:p>
    <w:p w14:paraId="0C108518" w14:textId="77777777" w:rsidR="00FC7E90" w:rsidRPr="007753E6" w:rsidRDefault="00FC7E90" w:rsidP="007753E6">
      <w:pPr>
        <w:rPr>
          <w:szCs w:val="22"/>
        </w:rPr>
      </w:pPr>
    </w:p>
    <w:p w14:paraId="30332FF7" w14:textId="67629B67" w:rsidR="00933276" w:rsidRPr="007753E6" w:rsidRDefault="00933276" w:rsidP="007753E6">
      <w:pPr>
        <w:rPr>
          <w:b/>
          <w:szCs w:val="22"/>
        </w:rPr>
      </w:pPr>
      <w:r w:rsidRPr="007753E6">
        <w:rPr>
          <w:b/>
          <w:szCs w:val="22"/>
          <w:highlight w:val="lightGray"/>
        </w:rPr>
        <w:t>4.</w:t>
      </w:r>
      <w:r w:rsidRPr="007753E6">
        <w:rPr>
          <w:b/>
          <w:szCs w:val="22"/>
        </w:rPr>
        <w:tab/>
      </w:r>
      <w:r w:rsidR="00CD52A2" w:rsidRPr="007753E6">
        <w:rPr>
          <w:b/>
          <w:szCs w:val="22"/>
        </w:rPr>
        <w:t>Indikace</w:t>
      </w:r>
      <w:r w:rsidR="00BA1967" w:rsidRPr="007753E6">
        <w:rPr>
          <w:b/>
          <w:szCs w:val="22"/>
        </w:rPr>
        <w:t xml:space="preserve"> pro použití</w:t>
      </w:r>
    </w:p>
    <w:p w14:paraId="36C3EDCC" w14:textId="77777777" w:rsidR="00933276" w:rsidRPr="007753E6" w:rsidRDefault="00933276" w:rsidP="007753E6">
      <w:pPr>
        <w:pStyle w:val="Seznam"/>
        <w:widowControl/>
        <w:tabs>
          <w:tab w:val="left" w:pos="709"/>
        </w:tabs>
        <w:ind w:left="0" w:firstLine="0"/>
        <w:rPr>
          <w:sz w:val="22"/>
          <w:szCs w:val="22"/>
        </w:rPr>
      </w:pPr>
    </w:p>
    <w:p w14:paraId="15868780" w14:textId="77777777" w:rsidR="00FF08BD" w:rsidRPr="007753E6" w:rsidRDefault="00FF08BD" w:rsidP="007753E6">
      <w:pPr>
        <w:pStyle w:val="Seznam"/>
        <w:widowControl/>
        <w:tabs>
          <w:tab w:val="left" w:pos="709"/>
        </w:tabs>
        <w:ind w:left="0" w:firstLine="0"/>
        <w:rPr>
          <w:sz w:val="22"/>
          <w:szCs w:val="22"/>
          <w:u w:val="single"/>
        </w:rPr>
      </w:pPr>
      <w:r w:rsidRPr="007753E6">
        <w:rPr>
          <w:sz w:val="22"/>
          <w:szCs w:val="22"/>
          <w:u w:val="single"/>
        </w:rPr>
        <w:t>Kur domácí:</w:t>
      </w:r>
    </w:p>
    <w:p w14:paraId="6508EB8D" w14:textId="1AB3432B" w:rsidR="00933276" w:rsidRPr="007753E6" w:rsidRDefault="00933276" w:rsidP="007753E6">
      <w:pPr>
        <w:pStyle w:val="Seznam"/>
        <w:widowControl/>
        <w:tabs>
          <w:tab w:val="left" w:pos="709"/>
        </w:tabs>
        <w:ind w:left="0" w:firstLine="0"/>
        <w:rPr>
          <w:sz w:val="22"/>
          <w:szCs w:val="22"/>
        </w:rPr>
      </w:pPr>
      <w:r w:rsidRPr="007753E6">
        <w:rPr>
          <w:sz w:val="22"/>
          <w:szCs w:val="22"/>
        </w:rPr>
        <w:t xml:space="preserve">Aktivní imunizace proti </w:t>
      </w:r>
      <w:r w:rsidR="003A6B17" w:rsidRPr="007753E6">
        <w:rPr>
          <w:sz w:val="22"/>
          <w:szCs w:val="22"/>
        </w:rPr>
        <w:t>Newcastleské chorobě</w:t>
      </w:r>
      <w:r w:rsidRPr="007753E6">
        <w:rPr>
          <w:sz w:val="22"/>
          <w:szCs w:val="22"/>
        </w:rPr>
        <w:t xml:space="preserve"> od 1. dne života k redukci mortality a klinických příznaků spojených s onemocněním.</w:t>
      </w:r>
    </w:p>
    <w:p w14:paraId="224166F4" w14:textId="77777777" w:rsidR="00933276" w:rsidRPr="007753E6" w:rsidRDefault="00933276" w:rsidP="007753E6">
      <w:pPr>
        <w:pStyle w:val="Seznam"/>
        <w:widowControl/>
        <w:tabs>
          <w:tab w:val="left" w:pos="709"/>
        </w:tabs>
        <w:ind w:left="0" w:firstLine="0"/>
        <w:rPr>
          <w:sz w:val="22"/>
          <w:szCs w:val="22"/>
        </w:rPr>
      </w:pPr>
      <w:r w:rsidRPr="007753E6">
        <w:rPr>
          <w:sz w:val="22"/>
          <w:szCs w:val="22"/>
        </w:rPr>
        <w:t xml:space="preserve">Nástup imunity: 14 dní po primovakcinaci. </w:t>
      </w:r>
    </w:p>
    <w:p w14:paraId="4217533E" w14:textId="6A248396" w:rsidR="00933276" w:rsidRPr="007753E6" w:rsidRDefault="00933276" w:rsidP="007753E6">
      <w:pPr>
        <w:pStyle w:val="Seznam"/>
        <w:widowControl/>
        <w:tabs>
          <w:tab w:val="left" w:pos="709"/>
        </w:tabs>
        <w:ind w:left="0" w:firstLine="0"/>
        <w:rPr>
          <w:sz w:val="22"/>
          <w:szCs w:val="22"/>
        </w:rPr>
      </w:pPr>
      <w:r w:rsidRPr="007753E6">
        <w:rPr>
          <w:sz w:val="22"/>
          <w:szCs w:val="22"/>
        </w:rPr>
        <w:t>Trvání imunity</w:t>
      </w:r>
      <w:r w:rsidR="003829ED" w:rsidRPr="007753E6">
        <w:rPr>
          <w:sz w:val="22"/>
          <w:szCs w:val="22"/>
        </w:rPr>
        <w:t>:</w:t>
      </w:r>
      <w:r w:rsidRPr="007753E6">
        <w:rPr>
          <w:sz w:val="22"/>
          <w:szCs w:val="22"/>
        </w:rPr>
        <w:t xml:space="preserve"> ochrana do věku 6 týdnů, po revakcinaci.</w:t>
      </w:r>
    </w:p>
    <w:p w14:paraId="13E138A2" w14:textId="77777777" w:rsidR="00FF08BD" w:rsidRPr="007753E6" w:rsidRDefault="00FF08BD" w:rsidP="007753E6">
      <w:pPr>
        <w:pStyle w:val="Seznam"/>
        <w:widowControl/>
        <w:tabs>
          <w:tab w:val="left" w:pos="709"/>
        </w:tabs>
        <w:ind w:left="0" w:firstLine="0"/>
        <w:rPr>
          <w:sz w:val="22"/>
          <w:szCs w:val="22"/>
        </w:rPr>
      </w:pPr>
    </w:p>
    <w:p w14:paraId="424660CA" w14:textId="77777777" w:rsidR="00FF08BD" w:rsidRPr="007753E6" w:rsidRDefault="00FB5CC5" w:rsidP="007753E6">
      <w:pPr>
        <w:pStyle w:val="Seznam"/>
        <w:widowControl/>
        <w:tabs>
          <w:tab w:val="left" w:pos="709"/>
        </w:tabs>
        <w:ind w:left="0" w:firstLine="0"/>
        <w:rPr>
          <w:sz w:val="22"/>
          <w:szCs w:val="22"/>
          <w:u w:val="single"/>
        </w:rPr>
      </w:pPr>
      <w:r w:rsidRPr="007753E6">
        <w:rPr>
          <w:sz w:val="22"/>
          <w:szCs w:val="22"/>
          <w:u w:val="single"/>
        </w:rPr>
        <w:t>K</w:t>
      </w:r>
      <w:r w:rsidR="00FF08BD" w:rsidRPr="007753E6">
        <w:rPr>
          <w:sz w:val="22"/>
          <w:szCs w:val="22"/>
          <w:u w:val="single"/>
        </w:rPr>
        <w:t>růt</w:t>
      </w:r>
      <w:r w:rsidRPr="007753E6">
        <w:rPr>
          <w:sz w:val="22"/>
          <w:szCs w:val="22"/>
          <w:u w:val="single"/>
        </w:rPr>
        <w:t>y</w:t>
      </w:r>
      <w:r w:rsidR="00FF08BD" w:rsidRPr="007753E6">
        <w:rPr>
          <w:sz w:val="22"/>
          <w:szCs w:val="22"/>
          <w:u w:val="single"/>
        </w:rPr>
        <w:t>:</w:t>
      </w:r>
    </w:p>
    <w:p w14:paraId="20FBF93B" w14:textId="15D90FD3" w:rsidR="00FF08BD" w:rsidRPr="007753E6" w:rsidRDefault="00FF08BD" w:rsidP="007753E6">
      <w:pPr>
        <w:pStyle w:val="Seznam"/>
        <w:widowControl/>
        <w:tabs>
          <w:tab w:val="left" w:pos="709"/>
        </w:tabs>
        <w:ind w:left="0" w:firstLine="0"/>
        <w:rPr>
          <w:sz w:val="22"/>
          <w:szCs w:val="22"/>
        </w:rPr>
      </w:pPr>
      <w:r w:rsidRPr="007753E6">
        <w:rPr>
          <w:sz w:val="22"/>
          <w:szCs w:val="22"/>
        </w:rPr>
        <w:t xml:space="preserve">Aktivní imunizace proti </w:t>
      </w:r>
      <w:r w:rsidR="003A6B17" w:rsidRPr="007753E6">
        <w:rPr>
          <w:sz w:val="22"/>
          <w:szCs w:val="22"/>
        </w:rPr>
        <w:t>Newcastleské chorobě</w:t>
      </w:r>
      <w:r w:rsidRPr="007753E6">
        <w:rPr>
          <w:sz w:val="22"/>
          <w:szCs w:val="22"/>
        </w:rPr>
        <w:t xml:space="preserve"> </w:t>
      </w:r>
      <w:r w:rsidR="00FB5CC5" w:rsidRPr="007753E6">
        <w:rPr>
          <w:sz w:val="22"/>
          <w:szCs w:val="22"/>
        </w:rPr>
        <w:t xml:space="preserve">od 1. dne života </w:t>
      </w:r>
      <w:r w:rsidRPr="007753E6">
        <w:rPr>
          <w:sz w:val="22"/>
          <w:szCs w:val="22"/>
        </w:rPr>
        <w:t>k redukci mortality a klinických příznaků spojených s onemocněním.</w:t>
      </w:r>
    </w:p>
    <w:p w14:paraId="7D9509B9" w14:textId="77777777" w:rsidR="00FF08BD" w:rsidRPr="007753E6" w:rsidRDefault="00FF08BD" w:rsidP="007753E6">
      <w:pPr>
        <w:pStyle w:val="Seznam"/>
        <w:widowControl/>
        <w:tabs>
          <w:tab w:val="left" w:pos="709"/>
        </w:tabs>
        <w:ind w:left="0" w:firstLine="0"/>
        <w:rPr>
          <w:sz w:val="22"/>
          <w:szCs w:val="22"/>
        </w:rPr>
      </w:pPr>
      <w:r w:rsidRPr="007753E6">
        <w:rPr>
          <w:sz w:val="22"/>
          <w:szCs w:val="22"/>
        </w:rPr>
        <w:t>Nástup imunity: 21 dní po vakcinaci.</w:t>
      </w:r>
    </w:p>
    <w:p w14:paraId="59A2EE60" w14:textId="77777777" w:rsidR="00FF08BD" w:rsidRPr="007753E6" w:rsidRDefault="00D4175F" w:rsidP="007753E6">
      <w:pPr>
        <w:pStyle w:val="Seznam"/>
        <w:widowControl/>
        <w:tabs>
          <w:tab w:val="left" w:pos="709"/>
        </w:tabs>
        <w:ind w:left="0" w:firstLine="0"/>
        <w:rPr>
          <w:sz w:val="22"/>
          <w:szCs w:val="22"/>
        </w:rPr>
      </w:pPr>
      <w:r w:rsidRPr="007753E6">
        <w:rPr>
          <w:sz w:val="22"/>
          <w:szCs w:val="22"/>
        </w:rPr>
        <w:t>Trvání imunity: 7 týdnů po jednorázovém podání.</w:t>
      </w:r>
    </w:p>
    <w:p w14:paraId="5A9FAF91" w14:textId="3FE79C68" w:rsidR="00933276" w:rsidRPr="007753E6" w:rsidRDefault="00933276" w:rsidP="007753E6">
      <w:pPr>
        <w:rPr>
          <w:b/>
          <w:szCs w:val="22"/>
        </w:rPr>
      </w:pPr>
    </w:p>
    <w:p w14:paraId="33682224" w14:textId="77777777" w:rsidR="00822714" w:rsidRPr="007753E6" w:rsidRDefault="00822714" w:rsidP="007753E6">
      <w:pPr>
        <w:rPr>
          <w:b/>
          <w:szCs w:val="22"/>
        </w:rPr>
      </w:pPr>
    </w:p>
    <w:p w14:paraId="3B1F2D96" w14:textId="0FE0D8BE" w:rsidR="00933276" w:rsidRPr="007753E6" w:rsidRDefault="00933276" w:rsidP="007753E6">
      <w:pPr>
        <w:rPr>
          <w:b/>
          <w:szCs w:val="22"/>
        </w:rPr>
      </w:pPr>
      <w:r w:rsidRPr="007753E6">
        <w:rPr>
          <w:b/>
          <w:szCs w:val="22"/>
          <w:highlight w:val="lightGray"/>
        </w:rPr>
        <w:t>5.</w:t>
      </w:r>
      <w:r w:rsidRPr="007753E6">
        <w:rPr>
          <w:b/>
          <w:szCs w:val="22"/>
        </w:rPr>
        <w:t xml:space="preserve"> </w:t>
      </w:r>
      <w:r w:rsidRPr="007753E6">
        <w:rPr>
          <w:b/>
          <w:szCs w:val="22"/>
        </w:rPr>
        <w:tab/>
      </w:r>
      <w:r w:rsidR="00822714" w:rsidRPr="007753E6">
        <w:rPr>
          <w:b/>
          <w:szCs w:val="22"/>
        </w:rPr>
        <w:t>Kontraindikace</w:t>
      </w:r>
    </w:p>
    <w:p w14:paraId="36249A27" w14:textId="77777777" w:rsidR="00933276" w:rsidRPr="007753E6" w:rsidRDefault="00933276" w:rsidP="007753E6">
      <w:pPr>
        <w:rPr>
          <w:szCs w:val="22"/>
        </w:rPr>
      </w:pPr>
    </w:p>
    <w:p w14:paraId="353A88A9" w14:textId="77777777" w:rsidR="003A180C" w:rsidRPr="007753E6" w:rsidRDefault="00524E31" w:rsidP="007753E6">
      <w:pPr>
        <w:rPr>
          <w:szCs w:val="22"/>
        </w:rPr>
      </w:pPr>
      <w:r w:rsidRPr="007753E6">
        <w:rPr>
          <w:szCs w:val="22"/>
        </w:rPr>
        <w:t>Nejsou.</w:t>
      </w:r>
    </w:p>
    <w:p w14:paraId="2199819B" w14:textId="639A29A7" w:rsidR="00933276" w:rsidRPr="007753E6" w:rsidRDefault="00933276" w:rsidP="007753E6">
      <w:pPr>
        <w:rPr>
          <w:szCs w:val="22"/>
        </w:rPr>
      </w:pPr>
    </w:p>
    <w:p w14:paraId="2C3CCB81" w14:textId="77777777" w:rsidR="008778E9" w:rsidRPr="007753E6" w:rsidRDefault="008778E9" w:rsidP="007753E6">
      <w:pPr>
        <w:rPr>
          <w:szCs w:val="22"/>
        </w:rPr>
      </w:pPr>
    </w:p>
    <w:p w14:paraId="73EACA1C" w14:textId="77777777" w:rsidR="00143067" w:rsidRPr="007753E6" w:rsidRDefault="00143067" w:rsidP="007753E6">
      <w:pPr>
        <w:pStyle w:val="Style1"/>
      </w:pPr>
      <w:r w:rsidRPr="007753E6">
        <w:rPr>
          <w:highlight w:val="lightGray"/>
        </w:rPr>
        <w:t>6.</w:t>
      </w:r>
      <w:r w:rsidRPr="007753E6">
        <w:tab/>
        <w:t>Zvláštní upozornění</w:t>
      </w:r>
    </w:p>
    <w:p w14:paraId="3F859C34" w14:textId="5A474809" w:rsidR="00822714" w:rsidRPr="007753E6" w:rsidRDefault="00822714" w:rsidP="007753E6">
      <w:pPr>
        <w:rPr>
          <w:szCs w:val="22"/>
        </w:rPr>
      </w:pPr>
    </w:p>
    <w:p w14:paraId="3D47B665" w14:textId="77777777" w:rsidR="00143067" w:rsidRPr="007753E6" w:rsidRDefault="00143067" w:rsidP="007753E6">
      <w:pPr>
        <w:pStyle w:val="Seznam"/>
        <w:widowControl/>
        <w:tabs>
          <w:tab w:val="left" w:pos="709"/>
        </w:tabs>
        <w:ind w:left="0" w:firstLine="0"/>
        <w:rPr>
          <w:sz w:val="22"/>
          <w:szCs w:val="22"/>
        </w:rPr>
      </w:pPr>
      <w:r w:rsidRPr="007753E6">
        <w:rPr>
          <w:bCs/>
          <w:sz w:val="22"/>
          <w:szCs w:val="22"/>
        </w:rPr>
        <w:t xml:space="preserve">Vakcinovat pouze zdravá zvířata. </w:t>
      </w:r>
    </w:p>
    <w:p w14:paraId="032D2027" w14:textId="77777777" w:rsidR="00143067" w:rsidRPr="007753E6" w:rsidRDefault="00143067" w:rsidP="007753E6">
      <w:pPr>
        <w:pStyle w:val="Seznam"/>
        <w:widowControl/>
        <w:tabs>
          <w:tab w:val="left" w:pos="709"/>
        </w:tabs>
        <w:ind w:left="0" w:firstLine="0"/>
        <w:rPr>
          <w:sz w:val="22"/>
          <w:szCs w:val="22"/>
        </w:rPr>
      </w:pPr>
    </w:p>
    <w:p w14:paraId="75373B60" w14:textId="7D8AAF45" w:rsidR="00143067" w:rsidRPr="007753E6" w:rsidRDefault="00143067" w:rsidP="007753E6">
      <w:pPr>
        <w:widowControl w:val="0"/>
        <w:ind w:left="0" w:firstLine="0"/>
        <w:rPr>
          <w:bCs/>
          <w:szCs w:val="22"/>
          <w:u w:val="single"/>
          <w:lang w:eastAsia="cs-CZ"/>
        </w:rPr>
      </w:pPr>
      <w:r w:rsidRPr="007753E6">
        <w:rPr>
          <w:bCs/>
          <w:szCs w:val="22"/>
          <w:u w:val="single"/>
          <w:lang w:eastAsia="cs-CZ"/>
        </w:rPr>
        <w:t xml:space="preserve">Zvláštní opatření pro </w:t>
      </w:r>
      <w:r w:rsidR="002F6E21" w:rsidRPr="007753E6">
        <w:rPr>
          <w:bCs/>
          <w:szCs w:val="22"/>
          <w:u w:val="single"/>
          <w:lang w:eastAsia="cs-CZ"/>
        </w:rPr>
        <w:t xml:space="preserve">bezpečné </w:t>
      </w:r>
      <w:r w:rsidRPr="007753E6">
        <w:rPr>
          <w:bCs/>
          <w:szCs w:val="22"/>
          <w:u w:val="single"/>
          <w:lang w:eastAsia="cs-CZ"/>
        </w:rPr>
        <w:t xml:space="preserve">použití u </w:t>
      </w:r>
      <w:r w:rsidR="002F6E21" w:rsidRPr="007753E6">
        <w:rPr>
          <w:bCs/>
          <w:szCs w:val="22"/>
          <w:u w:val="single"/>
          <w:lang w:eastAsia="cs-CZ"/>
        </w:rPr>
        <w:t xml:space="preserve">cílových druhů </w:t>
      </w:r>
      <w:r w:rsidRPr="007753E6">
        <w:rPr>
          <w:bCs/>
          <w:szCs w:val="22"/>
          <w:u w:val="single"/>
          <w:lang w:eastAsia="cs-CZ"/>
        </w:rPr>
        <w:t>zvířat:</w:t>
      </w:r>
    </w:p>
    <w:p w14:paraId="62EDCF75" w14:textId="663556CB" w:rsidR="00143067" w:rsidRPr="007753E6" w:rsidRDefault="00143067" w:rsidP="007753E6">
      <w:pPr>
        <w:pStyle w:val="Seznam"/>
        <w:widowControl/>
        <w:tabs>
          <w:tab w:val="left" w:pos="709"/>
        </w:tabs>
        <w:ind w:left="0" w:firstLine="0"/>
        <w:rPr>
          <w:sz w:val="22"/>
          <w:szCs w:val="22"/>
        </w:rPr>
      </w:pPr>
      <w:r w:rsidRPr="007753E6">
        <w:rPr>
          <w:sz w:val="22"/>
          <w:szCs w:val="22"/>
        </w:rPr>
        <w:t xml:space="preserve">Vakcinační virus se může rozšířit na nevakcinovaná zvířata. U krůt bylo prokázáno, že toto šíření trvalo méně než 21 dní po podání 10násobné dávky. Infekce nevakcinovaných zvířat vakcinačním virem nevyvolává příznaky onemocnění. Kromě toho </w:t>
      </w:r>
      <w:r w:rsidR="003A6B17" w:rsidRPr="007753E6">
        <w:rPr>
          <w:sz w:val="22"/>
          <w:szCs w:val="22"/>
        </w:rPr>
        <w:t xml:space="preserve">zkouška </w:t>
      </w:r>
      <w:r w:rsidRPr="007753E6">
        <w:rPr>
          <w:sz w:val="22"/>
          <w:szCs w:val="22"/>
        </w:rPr>
        <w:t xml:space="preserve">reverze </w:t>
      </w:r>
      <w:r w:rsidR="003A6B17" w:rsidRPr="007753E6">
        <w:rPr>
          <w:sz w:val="22"/>
          <w:szCs w:val="22"/>
        </w:rPr>
        <w:t xml:space="preserve">k </w:t>
      </w:r>
      <w:r w:rsidRPr="007753E6">
        <w:rPr>
          <w:sz w:val="22"/>
          <w:szCs w:val="22"/>
        </w:rPr>
        <w:t>virulenc</w:t>
      </w:r>
      <w:r w:rsidR="003A6B17" w:rsidRPr="007753E6">
        <w:rPr>
          <w:sz w:val="22"/>
          <w:szCs w:val="22"/>
        </w:rPr>
        <w:t>i</w:t>
      </w:r>
      <w:r w:rsidRPr="007753E6">
        <w:rPr>
          <w:sz w:val="22"/>
          <w:szCs w:val="22"/>
        </w:rPr>
        <w:t xml:space="preserve"> proveden</w:t>
      </w:r>
      <w:r w:rsidR="003A6B17" w:rsidRPr="007753E6">
        <w:rPr>
          <w:sz w:val="22"/>
          <w:szCs w:val="22"/>
        </w:rPr>
        <w:t>á</w:t>
      </w:r>
      <w:r w:rsidRPr="007753E6">
        <w:rPr>
          <w:sz w:val="22"/>
          <w:szCs w:val="22"/>
        </w:rPr>
        <w:t xml:space="preserve"> v laboratorních podmínkách ukazuje, že vakcinační virus po 10 pasážích na kuřatech nenabývá patogenního charakteru. Proto se šíření vakcinačního viru na nevakcinovaná zvířata považuje za bezpečné. Vliv mateřských protilátek na odpověď na vakcinaci u krůt není znám.</w:t>
      </w:r>
    </w:p>
    <w:p w14:paraId="583C968A" w14:textId="77777777" w:rsidR="00143067" w:rsidRPr="007753E6" w:rsidRDefault="00143067" w:rsidP="007753E6">
      <w:pPr>
        <w:widowControl w:val="0"/>
        <w:ind w:left="0" w:firstLine="0"/>
        <w:rPr>
          <w:b/>
          <w:bCs/>
          <w:szCs w:val="22"/>
          <w:lang w:eastAsia="cs-CZ"/>
        </w:rPr>
      </w:pPr>
    </w:p>
    <w:p w14:paraId="27682093" w14:textId="12C336E6" w:rsidR="00143067" w:rsidRPr="007753E6" w:rsidRDefault="00143067" w:rsidP="007753E6">
      <w:pPr>
        <w:widowControl w:val="0"/>
        <w:ind w:left="0" w:firstLine="0"/>
        <w:rPr>
          <w:bCs/>
          <w:szCs w:val="22"/>
          <w:u w:val="single"/>
          <w:lang w:eastAsia="cs-CZ"/>
        </w:rPr>
      </w:pPr>
      <w:r w:rsidRPr="007753E6">
        <w:rPr>
          <w:bCs/>
          <w:szCs w:val="22"/>
          <w:u w:val="single"/>
          <w:lang w:eastAsia="cs-CZ"/>
        </w:rPr>
        <w:t xml:space="preserve">Zvláštní opatření </w:t>
      </w:r>
      <w:r w:rsidR="002F6E21" w:rsidRPr="007753E6">
        <w:rPr>
          <w:bCs/>
          <w:szCs w:val="22"/>
          <w:u w:val="single"/>
          <w:lang w:eastAsia="cs-CZ"/>
        </w:rPr>
        <w:t>pro</w:t>
      </w:r>
      <w:r w:rsidRPr="007753E6">
        <w:rPr>
          <w:bCs/>
          <w:szCs w:val="22"/>
          <w:u w:val="single"/>
          <w:lang w:eastAsia="cs-CZ"/>
        </w:rPr>
        <w:t xml:space="preserve"> osob</w:t>
      </w:r>
      <w:r w:rsidR="002F6E21" w:rsidRPr="007753E6">
        <w:rPr>
          <w:bCs/>
          <w:szCs w:val="22"/>
          <w:u w:val="single"/>
          <w:lang w:eastAsia="cs-CZ"/>
        </w:rPr>
        <w:t>u</w:t>
      </w:r>
      <w:r w:rsidRPr="007753E6">
        <w:rPr>
          <w:bCs/>
          <w:szCs w:val="22"/>
          <w:u w:val="single"/>
          <w:lang w:eastAsia="cs-CZ"/>
        </w:rPr>
        <w:t>, kter</w:t>
      </w:r>
      <w:r w:rsidR="002F6E21" w:rsidRPr="007753E6">
        <w:rPr>
          <w:bCs/>
          <w:szCs w:val="22"/>
          <w:u w:val="single"/>
          <w:lang w:eastAsia="cs-CZ"/>
        </w:rPr>
        <w:t>á</w:t>
      </w:r>
      <w:r w:rsidRPr="007753E6">
        <w:rPr>
          <w:bCs/>
          <w:szCs w:val="22"/>
          <w:u w:val="single"/>
          <w:lang w:eastAsia="cs-CZ"/>
        </w:rPr>
        <w:t xml:space="preserve"> podáv</w:t>
      </w:r>
      <w:r w:rsidR="002F6E21" w:rsidRPr="007753E6">
        <w:rPr>
          <w:bCs/>
          <w:szCs w:val="22"/>
          <w:u w:val="single"/>
          <w:lang w:eastAsia="cs-CZ"/>
        </w:rPr>
        <w:t>á</w:t>
      </w:r>
      <w:r w:rsidRPr="007753E6">
        <w:rPr>
          <w:bCs/>
          <w:szCs w:val="22"/>
          <w:u w:val="single"/>
          <w:lang w:eastAsia="cs-CZ"/>
        </w:rPr>
        <w:t xml:space="preserve"> veterinární léčivý přípravek zvířatům</w:t>
      </w:r>
      <w:r w:rsidR="002F6E21" w:rsidRPr="007753E6">
        <w:rPr>
          <w:bCs/>
          <w:szCs w:val="22"/>
          <w:u w:val="single"/>
          <w:lang w:eastAsia="cs-CZ"/>
        </w:rPr>
        <w:t>:</w:t>
      </w:r>
    </w:p>
    <w:p w14:paraId="60B66537" w14:textId="274F8649" w:rsidR="00143067" w:rsidRPr="007753E6" w:rsidRDefault="00143067" w:rsidP="007753E6">
      <w:pPr>
        <w:tabs>
          <w:tab w:val="left" w:pos="709"/>
        </w:tabs>
        <w:ind w:left="0" w:firstLine="0"/>
        <w:rPr>
          <w:szCs w:val="22"/>
          <w:lang w:eastAsia="cs-CZ"/>
        </w:rPr>
      </w:pPr>
      <w:r w:rsidRPr="007753E6">
        <w:rPr>
          <w:szCs w:val="22"/>
          <w:lang w:eastAsia="cs-CZ"/>
        </w:rPr>
        <w:lastRenderedPageBreak/>
        <w:t xml:space="preserve">Při vakcinaci je nutné dodržet zásady bezpečnosti při práci. Z důvodu, že virus </w:t>
      </w:r>
      <w:r w:rsidR="003A6B17" w:rsidRPr="007753E6">
        <w:rPr>
          <w:szCs w:val="22"/>
        </w:rPr>
        <w:t>Newcastleské choroby</w:t>
      </w:r>
      <w:r w:rsidRPr="007753E6">
        <w:rPr>
          <w:szCs w:val="22"/>
          <w:lang w:eastAsia="cs-CZ"/>
        </w:rPr>
        <w:t xml:space="preserve"> drůbeže může způsobit přechodnou konjunktivitidu u lidí, doporučuje se používat ochranu dýchacích cest a očí v souladu se současným evropským standardem. V případě potřeby dalších informací kontaktujte výrobce. Po vakcinaci si umyjte a vydezinfikujte ruce. </w:t>
      </w:r>
    </w:p>
    <w:p w14:paraId="5055E990" w14:textId="77777777" w:rsidR="00143067" w:rsidRPr="007753E6" w:rsidRDefault="00143067" w:rsidP="007753E6">
      <w:pPr>
        <w:rPr>
          <w:szCs w:val="22"/>
          <w:u w:val="single"/>
        </w:rPr>
      </w:pPr>
    </w:p>
    <w:p w14:paraId="0AEE1973" w14:textId="7D8D2C23" w:rsidR="00143067" w:rsidRPr="007753E6" w:rsidRDefault="00D87270" w:rsidP="007753E6">
      <w:pPr>
        <w:rPr>
          <w:szCs w:val="22"/>
        </w:rPr>
      </w:pPr>
      <w:r w:rsidRPr="007753E6">
        <w:rPr>
          <w:szCs w:val="22"/>
          <w:u w:val="single"/>
        </w:rPr>
        <w:t>Nosnice</w:t>
      </w:r>
      <w:r w:rsidR="00143067" w:rsidRPr="007753E6">
        <w:rPr>
          <w:szCs w:val="22"/>
          <w:u w:val="single"/>
        </w:rPr>
        <w:t>:</w:t>
      </w:r>
    </w:p>
    <w:p w14:paraId="6B5305F9" w14:textId="77777777" w:rsidR="00143067" w:rsidRPr="007753E6" w:rsidRDefault="00143067" w:rsidP="007753E6">
      <w:pPr>
        <w:rPr>
          <w:szCs w:val="22"/>
        </w:rPr>
      </w:pPr>
      <w:r w:rsidRPr="007753E6">
        <w:rPr>
          <w:szCs w:val="22"/>
        </w:rPr>
        <w:t>Nepoužívat u nosnic ve snášce.</w:t>
      </w:r>
    </w:p>
    <w:p w14:paraId="6B19204F" w14:textId="77777777" w:rsidR="00143067" w:rsidRPr="007753E6" w:rsidRDefault="00143067" w:rsidP="007753E6">
      <w:pPr>
        <w:rPr>
          <w:szCs w:val="22"/>
        </w:rPr>
      </w:pPr>
    </w:p>
    <w:p w14:paraId="3DF96478" w14:textId="21465239" w:rsidR="00143067" w:rsidRPr="007753E6" w:rsidRDefault="00143067" w:rsidP="007753E6">
      <w:pPr>
        <w:widowControl w:val="0"/>
        <w:numPr>
          <w:ilvl w:val="0"/>
          <w:numId w:val="44"/>
        </w:numPr>
        <w:ind w:left="0" w:firstLine="0"/>
        <w:rPr>
          <w:szCs w:val="22"/>
          <w:lang w:eastAsia="cs-CZ"/>
        </w:rPr>
      </w:pPr>
      <w:r w:rsidRPr="007753E6">
        <w:rPr>
          <w:szCs w:val="22"/>
          <w:u w:val="single"/>
          <w:lang w:eastAsia="cs-CZ"/>
        </w:rPr>
        <w:t xml:space="preserve">Interakce s </w:t>
      </w:r>
      <w:r w:rsidR="00D87270" w:rsidRPr="007753E6">
        <w:rPr>
          <w:szCs w:val="22"/>
          <w:u w:val="single"/>
          <w:lang w:eastAsia="cs-CZ"/>
        </w:rPr>
        <w:t>jinými</w:t>
      </w:r>
      <w:r w:rsidRPr="007753E6">
        <w:rPr>
          <w:szCs w:val="22"/>
          <w:u w:val="single"/>
          <w:lang w:eastAsia="cs-CZ"/>
        </w:rPr>
        <w:t xml:space="preserve"> léčivými přípravky a další formy interakce:</w:t>
      </w:r>
    </w:p>
    <w:p w14:paraId="23902D7B" w14:textId="30DF5E82" w:rsidR="00143067" w:rsidRPr="007753E6" w:rsidRDefault="00143067" w:rsidP="007753E6">
      <w:pPr>
        <w:widowControl w:val="0"/>
        <w:numPr>
          <w:ilvl w:val="0"/>
          <w:numId w:val="44"/>
        </w:numPr>
        <w:ind w:left="0" w:firstLine="0"/>
        <w:rPr>
          <w:szCs w:val="22"/>
          <w:lang w:eastAsia="cs-CZ"/>
        </w:rPr>
      </w:pPr>
      <w:r w:rsidRPr="007753E6">
        <w:rPr>
          <w:szCs w:val="22"/>
          <w:lang w:eastAsia="cs-CZ"/>
        </w:rPr>
        <w:t xml:space="preserve">Nejsou dostupné informace o bezpečnosti a účinnosti této vakcíny, pokud </w:t>
      </w:r>
      <w:r w:rsidR="00786D13" w:rsidRPr="007753E6">
        <w:rPr>
          <w:szCs w:val="22"/>
          <w:lang w:eastAsia="cs-CZ"/>
        </w:rPr>
        <w:t>se používá</w:t>
      </w:r>
      <w:r w:rsidRPr="007753E6">
        <w:rPr>
          <w:szCs w:val="22"/>
          <w:lang w:eastAsia="cs-CZ"/>
        </w:rPr>
        <w:t xml:space="preserve"> zároveň s jiným veterinárním léčivým přípravkem. Rozhodnutí o použití této vakcíny před nebo po jakémkoliv jiném veterinárním léčivém přípravku musí být provedeno na základě zvážení jednotlivých případů.</w:t>
      </w:r>
    </w:p>
    <w:p w14:paraId="6D2D9203" w14:textId="77777777" w:rsidR="00143067" w:rsidRPr="007753E6" w:rsidRDefault="00143067" w:rsidP="007753E6">
      <w:pPr>
        <w:widowControl w:val="0"/>
        <w:numPr>
          <w:ilvl w:val="0"/>
          <w:numId w:val="44"/>
        </w:numPr>
        <w:ind w:left="0" w:firstLine="0"/>
        <w:rPr>
          <w:szCs w:val="22"/>
          <w:lang w:eastAsia="cs-CZ"/>
        </w:rPr>
      </w:pPr>
    </w:p>
    <w:p w14:paraId="08475E20" w14:textId="20DF2E38" w:rsidR="00143067" w:rsidRPr="007753E6" w:rsidRDefault="003F5CAA" w:rsidP="007753E6">
      <w:pPr>
        <w:widowControl w:val="0"/>
        <w:numPr>
          <w:ilvl w:val="0"/>
          <w:numId w:val="44"/>
        </w:numPr>
        <w:ind w:left="0" w:firstLine="0"/>
        <w:rPr>
          <w:szCs w:val="22"/>
          <w:lang w:eastAsia="cs-CZ"/>
        </w:rPr>
      </w:pPr>
      <w:r w:rsidRPr="007753E6">
        <w:rPr>
          <w:szCs w:val="22"/>
          <w:u w:val="single"/>
          <w:lang w:eastAsia="cs-CZ"/>
        </w:rPr>
        <w:t>Hlavní i</w:t>
      </w:r>
      <w:r w:rsidR="00143067" w:rsidRPr="007753E6">
        <w:rPr>
          <w:szCs w:val="22"/>
          <w:u w:val="single"/>
          <w:lang w:eastAsia="cs-CZ"/>
        </w:rPr>
        <w:t>nkompatibility</w:t>
      </w:r>
      <w:r w:rsidR="00143067" w:rsidRPr="007753E6">
        <w:rPr>
          <w:szCs w:val="22"/>
          <w:lang w:eastAsia="cs-CZ"/>
        </w:rPr>
        <w:t>:</w:t>
      </w:r>
    </w:p>
    <w:p w14:paraId="34F2ADCB" w14:textId="77777777" w:rsidR="00143067" w:rsidRPr="007753E6" w:rsidRDefault="00143067" w:rsidP="007753E6">
      <w:pPr>
        <w:ind w:left="0" w:firstLine="0"/>
        <w:rPr>
          <w:szCs w:val="22"/>
          <w:lang w:eastAsia="cs-CZ"/>
        </w:rPr>
      </w:pPr>
      <w:r w:rsidRPr="007753E6">
        <w:rPr>
          <w:szCs w:val="22"/>
          <w:lang w:eastAsia="cs-CZ"/>
        </w:rPr>
        <w:t xml:space="preserve">Nemísit s jiným veterinárním léčivým přípravkem. </w:t>
      </w:r>
    </w:p>
    <w:p w14:paraId="458AA017" w14:textId="77777777" w:rsidR="00143067" w:rsidRPr="007753E6" w:rsidRDefault="00143067" w:rsidP="007753E6">
      <w:pPr>
        <w:rPr>
          <w:szCs w:val="22"/>
        </w:rPr>
      </w:pPr>
    </w:p>
    <w:p w14:paraId="5C2B64B3" w14:textId="77777777" w:rsidR="00143067" w:rsidRPr="007753E6" w:rsidRDefault="00143067" w:rsidP="007753E6">
      <w:pPr>
        <w:rPr>
          <w:szCs w:val="22"/>
        </w:rPr>
      </w:pPr>
    </w:p>
    <w:p w14:paraId="190DD25B" w14:textId="2F7FC6D7" w:rsidR="00933276" w:rsidRPr="007753E6" w:rsidRDefault="00822714" w:rsidP="007753E6">
      <w:pPr>
        <w:rPr>
          <w:szCs w:val="22"/>
        </w:rPr>
      </w:pPr>
      <w:r w:rsidRPr="007753E6">
        <w:rPr>
          <w:b/>
          <w:szCs w:val="22"/>
          <w:highlight w:val="lightGray"/>
        </w:rPr>
        <w:t>7</w:t>
      </w:r>
      <w:r w:rsidR="00933276" w:rsidRPr="007753E6">
        <w:rPr>
          <w:b/>
          <w:szCs w:val="22"/>
          <w:highlight w:val="lightGray"/>
        </w:rPr>
        <w:t>.</w:t>
      </w:r>
      <w:r w:rsidR="00933276" w:rsidRPr="007753E6">
        <w:rPr>
          <w:b/>
          <w:szCs w:val="22"/>
        </w:rPr>
        <w:tab/>
      </w:r>
      <w:r w:rsidRPr="007753E6">
        <w:rPr>
          <w:b/>
          <w:szCs w:val="22"/>
        </w:rPr>
        <w:t>Nežádoucí účinky</w:t>
      </w:r>
    </w:p>
    <w:p w14:paraId="424BA5A1" w14:textId="77777777" w:rsidR="00933276" w:rsidRPr="007753E6" w:rsidRDefault="00933276" w:rsidP="007753E6">
      <w:pPr>
        <w:rPr>
          <w:szCs w:val="22"/>
        </w:rPr>
      </w:pPr>
    </w:p>
    <w:p w14:paraId="602B9A6D" w14:textId="77777777" w:rsidR="006C50F9" w:rsidRPr="007753E6" w:rsidRDefault="006C50F9" w:rsidP="007753E6">
      <w:pPr>
        <w:ind w:left="0" w:firstLine="0"/>
        <w:rPr>
          <w:szCs w:val="22"/>
          <w:lang w:eastAsia="cs-CZ"/>
        </w:rPr>
      </w:pPr>
      <w:r w:rsidRPr="007753E6">
        <w:rPr>
          <w:szCs w:val="22"/>
          <w:lang w:eastAsia="cs-CZ"/>
        </w:rPr>
        <w:t>Kur domácí, krůty:</w:t>
      </w:r>
    </w:p>
    <w:p w14:paraId="6B1DF0A5" w14:textId="425F617C" w:rsidR="00933276" w:rsidRPr="007753E6" w:rsidRDefault="00933276" w:rsidP="007753E6">
      <w:pPr>
        <w:ind w:left="0" w:firstLine="0"/>
        <w:rPr>
          <w:szCs w:val="22"/>
          <w:lang w:eastAsia="cs-CZ"/>
        </w:rPr>
      </w:pPr>
      <w:r w:rsidRPr="007753E6">
        <w:rPr>
          <w:szCs w:val="22"/>
          <w:lang w:eastAsia="cs-CZ"/>
        </w:rPr>
        <w:t>Nejsou známy.</w:t>
      </w:r>
    </w:p>
    <w:p w14:paraId="244683A6" w14:textId="77777777" w:rsidR="00C50C22" w:rsidRPr="007753E6" w:rsidRDefault="00C50C22" w:rsidP="007753E6">
      <w:pPr>
        <w:ind w:left="0" w:firstLine="0"/>
        <w:rPr>
          <w:szCs w:val="22"/>
          <w:lang w:eastAsia="cs-CZ"/>
        </w:rPr>
      </w:pPr>
    </w:p>
    <w:p w14:paraId="5442B423" w14:textId="5159C79B" w:rsidR="00933276" w:rsidRPr="007753E6" w:rsidRDefault="00BA1A75" w:rsidP="007753E6">
      <w:pPr>
        <w:ind w:left="0" w:firstLine="0"/>
        <w:rPr>
          <w:szCs w:val="22"/>
        </w:rPr>
      </w:pPr>
      <w:r w:rsidRPr="007753E6">
        <w:rPr>
          <w:szCs w:val="22"/>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místnímu zástupci držitele rozhodnutí o registraci s využitím kontaktních údajů uvedených na konci této příbalové informace nebo prostřednictvím národního systému hlášení nežádoucích účinků.</w:t>
      </w:r>
    </w:p>
    <w:p w14:paraId="1731A989" w14:textId="77777777" w:rsidR="00414165" w:rsidRPr="007753E6" w:rsidRDefault="00414165" w:rsidP="007753E6">
      <w:pPr>
        <w:ind w:left="0" w:firstLine="0"/>
        <w:rPr>
          <w:szCs w:val="22"/>
          <w:lang w:eastAsia="cs-CZ"/>
        </w:rPr>
      </w:pPr>
      <w:r w:rsidRPr="007753E6">
        <w:rPr>
          <w:szCs w:val="22"/>
          <w:lang w:eastAsia="cs-CZ"/>
        </w:rPr>
        <w:t xml:space="preserve">Ústav pro státní kontrolu veterinárních biopreparátů a léčiv </w:t>
      </w:r>
    </w:p>
    <w:p w14:paraId="6741B4D9" w14:textId="77777777" w:rsidR="00414165" w:rsidRPr="007753E6" w:rsidRDefault="00414165" w:rsidP="007753E6">
      <w:pPr>
        <w:ind w:left="0" w:firstLine="0"/>
        <w:rPr>
          <w:szCs w:val="22"/>
          <w:lang w:eastAsia="cs-CZ"/>
        </w:rPr>
      </w:pPr>
      <w:r w:rsidRPr="007753E6">
        <w:rPr>
          <w:szCs w:val="22"/>
          <w:lang w:eastAsia="cs-CZ"/>
        </w:rPr>
        <w:t xml:space="preserve">Hudcova 232/56a </w:t>
      </w:r>
    </w:p>
    <w:p w14:paraId="5EC3DEFE" w14:textId="77777777" w:rsidR="00414165" w:rsidRPr="007753E6" w:rsidRDefault="00414165" w:rsidP="007753E6">
      <w:pPr>
        <w:ind w:left="0" w:firstLine="0"/>
        <w:rPr>
          <w:szCs w:val="22"/>
          <w:lang w:eastAsia="cs-CZ"/>
        </w:rPr>
      </w:pPr>
      <w:r w:rsidRPr="007753E6">
        <w:rPr>
          <w:szCs w:val="22"/>
          <w:lang w:eastAsia="cs-CZ"/>
        </w:rPr>
        <w:t>621 00 Brno</w:t>
      </w:r>
    </w:p>
    <w:p w14:paraId="1B4EA146" w14:textId="2509EFDF" w:rsidR="00414165" w:rsidRPr="007753E6" w:rsidRDefault="00414165" w:rsidP="007753E6">
      <w:pPr>
        <w:ind w:left="0" w:firstLine="0"/>
        <w:rPr>
          <w:szCs w:val="22"/>
          <w:lang w:eastAsia="cs-CZ"/>
        </w:rPr>
      </w:pPr>
      <w:r w:rsidRPr="007753E6">
        <w:rPr>
          <w:szCs w:val="22"/>
          <w:lang w:eastAsia="cs-CZ"/>
        </w:rPr>
        <w:t>adr@uskvbl.cz</w:t>
      </w:r>
    </w:p>
    <w:p w14:paraId="328DBC98" w14:textId="77777777" w:rsidR="00414165" w:rsidRPr="007753E6" w:rsidRDefault="00414165" w:rsidP="007753E6">
      <w:pPr>
        <w:ind w:left="0" w:firstLine="0"/>
        <w:rPr>
          <w:szCs w:val="22"/>
          <w:lang w:eastAsia="cs-CZ"/>
        </w:rPr>
      </w:pPr>
      <w:r w:rsidRPr="007753E6">
        <w:rPr>
          <w:szCs w:val="22"/>
          <w:lang w:eastAsia="cs-CZ"/>
        </w:rPr>
        <w:t>http://www.uskvbl.cz/cs/farmakovigilance</w:t>
      </w:r>
    </w:p>
    <w:p w14:paraId="58122EA3" w14:textId="77777777" w:rsidR="00C50C22" w:rsidRPr="007753E6" w:rsidRDefault="00C50C22" w:rsidP="007753E6">
      <w:pPr>
        <w:rPr>
          <w:szCs w:val="22"/>
        </w:rPr>
      </w:pPr>
    </w:p>
    <w:p w14:paraId="5045B5FC" w14:textId="77777777" w:rsidR="00933276" w:rsidRPr="007753E6" w:rsidRDefault="00933276" w:rsidP="007753E6">
      <w:pPr>
        <w:rPr>
          <w:b/>
          <w:szCs w:val="22"/>
        </w:rPr>
      </w:pPr>
    </w:p>
    <w:p w14:paraId="1D63771D" w14:textId="08B62A1A" w:rsidR="00933276" w:rsidRPr="007753E6" w:rsidRDefault="00933276" w:rsidP="007753E6">
      <w:pPr>
        <w:rPr>
          <w:szCs w:val="22"/>
        </w:rPr>
      </w:pPr>
      <w:r w:rsidRPr="007753E6">
        <w:rPr>
          <w:b/>
          <w:szCs w:val="22"/>
          <w:highlight w:val="lightGray"/>
        </w:rPr>
        <w:t>8.</w:t>
      </w:r>
      <w:r w:rsidRPr="007753E6">
        <w:rPr>
          <w:b/>
          <w:szCs w:val="22"/>
        </w:rPr>
        <w:tab/>
      </w:r>
      <w:r w:rsidR="00A962CA" w:rsidRPr="007753E6">
        <w:rPr>
          <w:b/>
          <w:szCs w:val="22"/>
        </w:rPr>
        <w:t>Dávkování pro každý druh, cesty a způsob podání</w:t>
      </w:r>
    </w:p>
    <w:p w14:paraId="0BDD62F6" w14:textId="77777777" w:rsidR="00933276" w:rsidRPr="007753E6" w:rsidRDefault="00933276" w:rsidP="007753E6">
      <w:pPr>
        <w:ind w:left="0" w:firstLine="0"/>
        <w:rPr>
          <w:b/>
          <w:szCs w:val="22"/>
          <w:lang w:eastAsia="cs-CZ"/>
        </w:rPr>
      </w:pPr>
    </w:p>
    <w:p w14:paraId="472A3F86" w14:textId="77777777" w:rsidR="00D50B74" w:rsidRPr="007753E6" w:rsidRDefault="00040076" w:rsidP="007753E6">
      <w:pPr>
        <w:ind w:left="0" w:firstLine="0"/>
        <w:rPr>
          <w:szCs w:val="22"/>
          <w:u w:val="single"/>
          <w:lang w:eastAsia="cs-CZ"/>
        </w:rPr>
      </w:pPr>
      <w:r w:rsidRPr="007753E6">
        <w:rPr>
          <w:szCs w:val="22"/>
          <w:u w:val="single"/>
          <w:lang w:eastAsia="cs-CZ"/>
        </w:rPr>
        <w:t>K</w:t>
      </w:r>
      <w:r w:rsidR="00D50B74" w:rsidRPr="007753E6">
        <w:rPr>
          <w:szCs w:val="22"/>
          <w:u w:val="single"/>
          <w:lang w:eastAsia="cs-CZ"/>
        </w:rPr>
        <w:t>ur domácí:</w:t>
      </w:r>
    </w:p>
    <w:p w14:paraId="3AD3CE73" w14:textId="77777777" w:rsidR="00933276" w:rsidRPr="007753E6" w:rsidRDefault="00933276" w:rsidP="007753E6">
      <w:pPr>
        <w:ind w:left="0" w:firstLine="0"/>
        <w:rPr>
          <w:szCs w:val="22"/>
          <w:lang w:eastAsia="cs-CZ"/>
        </w:rPr>
      </w:pPr>
      <w:r w:rsidRPr="007753E6">
        <w:rPr>
          <w:szCs w:val="22"/>
          <w:lang w:eastAsia="cs-CZ"/>
        </w:rPr>
        <w:t>Primovakcinace od prv</w:t>
      </w:r>
      <w:r w:rsidR="00040076" w:rsidRPr="007753E6">
        <w:rPr>
          <w:szCs w:val="22"/>
          <w:lang w:eastAsia="cs-CZ"/>
        </w:rPr>
        <w:t>ní</w:t>
      </w:r>
      <w:r w:rsidRPr="007753E6">
        <w:rPr>
          <w:szCs w:val="22"/>
          <w:lang w:eastAsia="cs-CZ"/>
        </w:rPr>
        <w:t>ho dne očním podáním (individuální podání kapkou do oka) nebo rozprašováním (sprejem), od pátého dne věku podáním pitnou vodou (perorálně).</w:t>
      </w:r>
    </w:p>
    <w:p w14:paraId="6AA3D24A" w14:textId="77777777" w:rsidR="00933276" w:rsidRPr="007753E6" w:rsidRDefault="00933276" w:rsidP="007753E6">
      <w:pPr>
        <w:ind w:left="0" w:firstLine="0"/>
        <w:rPr>
          <w:szCs w:val="22"/>
          <w:lang w:eastAsia="cs-CZ"/>
        </w:rPr>
      </w:pPr>
    </w:p>
    <w:p w14:paraId="29C749C9" w14:textId="77777777" w:rsidR="00933276" w:rsidRPr="007753E6" w:rsidRDefault="00933276" w:rsidP="007753E6">
      <w:pPr>
        <w:ind w:left="0" w:firstLine="0"/>
        <w:rPr>
          <w:szCs w:val="22"/>
          <w:lang w:eastAsia="cs-CZ"/>
        </w:rPr>
      </w:pPr>
      <w:r w:rsidRPr="007753E6">
        <w:rPr>
          <w:szCs w:val="22"/>
          <w:lang w:eastAsia="cs-CZ"/>
        </w:rPr>
        <w:t>Revakcinace podáním pitnou vodou (perorálně): ve věku 2-3 týdny.</w:t>
      </w:r>
    </w:p>
    <w:p w14:paraId="5D6662E2" w14:textId="77777777" w:rsidR="00933276" w:rsidRPr="007753E6" w:rsidRDefault="00933276" w:rsidP="007753E6">
      <w:pPr>
        <w:ind w:left="0" w:firstLine="0"/>
        <w:rPr>
          <w:szCs w:val="22"/>
          <w:lang w:eastAsia="cs-CZ"/>
        </w:rPr>
      </w:pPr>
      <w:r w:rsidRPr="007753E6">
        <w:rPr>
          <w:szCs w:val="22"/>
          <w:lang w:eastAsia="cs-CZ"/>
        </w:rPr>
        <w:t>Minimální interval mezi vakcinacemi by měl být 2 týdny.</w:t>
      </w:r>
    </w:p>
    <w:p w14:paraId="3BEC6127" w14:textId="77777777" w:rsidR="00933276" w:rsidRPr="007753E6" w:rsidRDefault="00933276" w:rsidP="007753E6">
      <w:pPr>
        <w:ind w:left="0" w:firstLine="0"/>
        <w:rPr>
          <w:szCs w:val="22"/>
          <w:lang w:eastAsia="cs-CZ"/>
        </w:rPr>
      </w:pPr>
    </w:p>
    <w:p w14:paraId="7657E1F7" w14:textId="77777777" w:rsidR="008812F5" w:rsidRPr="007753E6" w:rsidRDefault="00E15EC1" w:rsidP="007753E6">
      <w:pPr>
        <w:widowControl w:val="0"/>
        <w:ind w:left="0" w:firstLine="0"/>
        <w:rPr>
          <w:szCs w:val="22"/>
          <w:u w:val="single"/>
          <w:lang w:eastAsia="cs-CZ"/>
        </w:rPr>
      </w:pPr>
      <w:r w:rsidRPr="007753E6">
        <w:rPr>
          <w:szCs w:val="22"/>
          <w:u w:val="single"/>
          <w:lang w:eastAsia="cs-CZ"/>
        </w:rPr>
        <w:t>Krůty</w:t>
      </w:r>
      <w:r w:rsidR="008812F5" w:rsidRPr="007753E6">
        <w:rPr>
          <w:szCs w:val="22"/>
          <w:u w:val="single"/>
          <w:lang w:eastAsia="cs-CZ"/>
        </w:rPr>
        <w:t>:</w:t>
      </w:r>
    </w:p>
    <w:p w14:paraId="2484C7E7" w14:textId="77777777" w:rsidR="008812F5" w:rsidRPr="007753E6" w:rsidRDefault="008812F5" w:rsidP="007753E6">
      <w:pPr>
        <w:widowControl w:val="0"/>
        <w:ind w:left="0" w:firstLine="0"/>
        <w:rPr>
          <w:szCs w:val="22"/>
          <w:lang w:eastAsia="cs-CZ"/>
        </w:rPr>
      </w:pPr>
      <w:r w:rsidRPr="007753E6">
        <w:rPr>
          <w:szCs w:val="22"/>
          <w:lang w:eastAsia="cs-CZ"/>
        </w:rPr>
        <w:t xml:space="preserve">Vakcinace okulonazální cestou (aplikace </w:t>
      </w:r>
      <w:r w:rsidR="00040076" w:rsidRPr="007753E6">
        <w:rPr>
          <w:szCs w:val="22"/>
          <w:lang w:eastAsia="cs-CZ"/>
        </w:rPr>
        <w:t>sprejem</w:t>
      </w:r>
      <w:r w:rsidRPr="007753E6">
        <w:rPr>
          <w:szCs w:val="22"/>
          <w:lang w:eastAsia="cs-CZ"/>
        </w:rPr>
        <w:t>) od prvního dne věku.</w:t>
      </w:r>
    </w:p>
    <w:p w14:paraId="14F5B679" w14:textId="77777777" w:rsidR="00CD3675" w:rsidRPr="007753E6" w:rsidRDefault="00CD3675" w:rsidP="007753E6">
      <w:pPr>
        <w:ind w:left="0" w:firstLine="0"/>
        <w:rPr>
          <w:szCs w:val="22"/>
          <w:lang w:eastAsia="cs-CZ"/>
        </w:rPr>
      </w:pPr>
    </w:p>
    <w:p w14:paraId="3165F35C" w14:textId="77777777" w:rsidR="00933276" w:rsidRPr="007753E6" w:rsidRDefault="00933276" w:rsidP="007753E6">
      <w:pPr>
        <w:ind w:left="0" w:firstLine="0"/>
        <w:rPr>
          <w:szCs w:val="22"/>
          <w:u w:val="single"/>
          <w:lang w:eastAsia="cs-CZ"/>
        </w:rPr>
      </w:pPr>
      <w:r w:rsidRPr="007753E6">
        <w:rPr>
          <w:szCs w:val="22"/>
          <w:u w:val="single"/>
          <w:lang w:eastAsia="cs-CZ"/>
        </w:rPr>
        <w:t>Způsob podání:</w:t>
      </w:r>
    </w:p>
    <w:p w14:paraId="2F35DB20" w14:textId="77777777" w:rsidR="00933276" w:rsidRPr="007753E6" w:rsidRDefault="00933276" w:rsidP="007753E6">
      <w:pPr>
        <w:ind w:left="0" w:firstLine="0"/>
        <w:rPr>
          <w:szCs w:val="22"/>
          <w:lang w:eastAsia="cs-CZ"/>
        </w:rPr>
      </w:pPr>
      <w:r w:rsidRPr="007753E6">
        <w:rPr>
          <w:szCs w:val="22"/>
          <w:lang w:eastAsia="cs-CZ"/>
        </w:rPr>
        <w:t xml:space="preserve">Pro </w:t>
      </w:r>
      <w:r w:rsidR="00D23EFB" w:rsidRPr="007753E6">
        <w:rPr>
          <w:szCs w:val="22"/>
          <w:lang w:eastAsia="cs-CZ"/>
        </w:rPr>
        <w:t xml:space="preserve">rekonstituci </w:t>
      </w:r>
      <w:r w:rsidRPr="007753E6">
        <w:rPr>
          <w:szCs w:val="22"/>
          <w:lang w:eastAsia="cs-CZ"/>
        </w:rPr>
        <w:t>a přípravu vakcíny použijte čistou studenou vodu. K přípravě a aplikaci vakcíny použijte čistý materiál bez de</w:t>
      </w:r>
      <w:r w:rsidR="00D4175F" w:rsidRPr="007753E6">
        <w:rPr>
          <w:szCs w:val="22"/>
          <w:lang w:eastAsia="cs-CZ"/>
        </w:rPr>
        <w:t>z</w:t>
      </w:r>
      <w:r w:rsidRPr="007753E6">
        <w:rPr>
          <w:szCs w:val="22"/>
          <w:lang w:eastAsia="cs-CZ"/>
        </w:rPr>
        <w:t>infekčních a/nebo antiseptických přípravků. Před použitím vakcinačního roztoku počkejte do úplného rozpuštění tablet. Připravená vakcína je čirý modrý roztok s vrstvou pěny na povrchu a měla by být připravena v dostatečně velkém zásobníku, který pojme vakcinační roztok i utvořenou pěnu.</w:t>
      </w:r>
    </w:p>
    <w:p w14:paraId="40243823" w14:textId="77777777" w:rsidR="00933276" w:rsidRPr="007753E6" w:rsidRDefault="00933276" w:rsidP="007753E6">
      <w:pPr>
        <w:ind w:left="0" w:firstLine="0"/>
        <w:rPr>
          <w:szCs w:val="22"/>
          <w:lang w:eastAsia="cs-CZ"/>
        </w:rPr>
      </w:pPr>
    </w:p>
    <w:p w14:paraId="488A6491" w14:textId="120A626A" w:rsidR="00933276" w:rsidRPr="007753E6" w:rsidRDefault="00933276" w:rsidP="007753E6">
      <w:pPr>
        <w:ind w:left="0" w:firstLine="0"/>
        <w:rPr>
          <w:szCs w:val="22"/>
          <w:u w:val="single"/>
          <w:lang w:eastAsia="cs-CZ"/>
        </w:rPr>
      </w:pPr>
      <w:r w:rsidRPr="007753E6">
        <w:rPr>
          <w:szCs w:val="22"/>
          <w:u w:val="single"/>
          <w:lang w:eastAsia="cs-CZ"/>
        </w:rPr>
        <w:t xml:space="preserve">Individuální </w:t>
      </w:r>
      <w:r w:rsidR="00634AF9" w:rsidRPr="007753E6">
        <w:rPr>
          <w:szCs w:val="22"/>
          <w:u w:val="single"/>
          <w:lang w:eastAsia="cs-CZ"/>
        </w:rPr>
        <w:t>vakcinace – oční</w:t>
      </w:r>
      <w:r w:rsidRPr="007753E6">
        <w:rPr>
          <w:szCs w:val="22"/>
          <w:u w:val="single"/>
          <w:lang w:eastAsia="cs-CZ"/>
        </w:rPr>
        <w:t xml:space="preserve"> podání</w:t>
      </w:r>
    </w:p>
    <w:p w14:paraId="0040DDF4" w14:textId="77777777" w:rsidR="00933276" w:rsidRPr="007753E6" w:rsidRDefault="00933276" w:rsidP="007753E6">
      <w:pPr>
        <w:ind w:left="0" w:firstLine="0"/>
        <w:rPr>
          <w:szCs w:val="22"/>
          <w:lang w:eastAsia="cs-CZ"/>
        </w:rPr>
      </w:pPr>
      <w:r w:rsidRPr="007753E6">
        <w:rPr>
          <w:szCs w:val="22"/>
          <w:lang w:eastAsia="cs-CZ"/>
        </w:rPr>
        <w:lastRenderedPageBreak/>
        <w:t>Pro 1000 kuřat rozpusťte tabletu o obsahu 1000 dávek v 50 ml pitné vody neobsahující chlór. Počkejte do úplného rozpuštění tablety a poté přeneste roztok do kalibrovaného očního kapátka. Použ</w:t>
      </w:r>
      <w:r w:rsidR="00507202" w:rsidRPr="007753E6">
        <w:rPr>
          <w:szCs w:val="22"/>
          <w:lang w:eastAsia="cs-CZ"/>
        </w:rPr>
        <w:t>ijte</w:t>
      </w:r>
      <w:r w:rsidR="00D4175F" w:rsidRPr="007753E6">
        <w:rPr>
          <w:szCs w:val="22"/>
          <w:lang w:eastAsia="cs-CZ"/>
        </w:rPr>
        <w:t xml:space="preserve"> </w:t>
      </w:r>
      <w:r w:rsidRPr="007753E6">
        <w:rPr>
          <w:szCs w:val="22"/>
          <w:lang w:eastAsia="cs-CZ"/>
        </w:rPr>
        <w:t xml:space="preserve">kalibrované kapátko, které vytváří kapky s objemem 50 µl. </w:t>
      </w:r>
    </w:p>
    <w:p w14:paraId="538F93DC" w14:textId="77777777" w:rsidR="00933276" w:rsidRPr="007753E6" w:rsidRDefault="00933276" w:rsidP="007753E6">
      <w:pPr>
        <w:ind w:left="0" w:firstLine="0"/>
        <w:rPr>
          <w:szCs w:val="22"/>
          <w:lang w:eastAsia="cs-CZ"/>
        </w:rPr>
      </w:pPr>
      <w:r w:rsidRPr="007753E6">
        <w:rPr>
          <w:szCs w:val="22"/>
          <w:lang w:eastAsia="cs-CZ"/>
        </w:rPr>
        <w:t xml:space="preserve">Aplikujte jednu kapku vakcinačního roztoku do oka každého kuřete a počkejte, dokud se kapka nevstřebá. </w:t>
      </w:r>
    </w:p>
    <w:p w14:paraId="46283DEF" w14:textId="77777777" w:rsidR="00933276" w:rsidRPr="007753E6" w:rsidRDefault="00933276" w:rsidP="007753E6">
      <w:pPr>
        <w:ind w:left="0" w:firstLine="0"/>
        <w:rPr>
          <w:szCs w:val="22"/>
          <w:lang w:eastAsia="cs-CZ"/>
        </w:rPr>
      </w:pPr>
    </w:p>
    <w:p w14:paraId="10DCC7FA" w14:textId="77777777" w:rsidR="00933276" w:rsidRPr="007753E6" w:rsidRDefault="00933276" w:rsidP="007753E6">
      <w:pPr>
        <w:ind w:left="0" w:firstLine="0"/>
        <w:rPr>
          <w:szCs w:val="22"/>
          <w:u w:val="single"/>
          <w:lang w:eastAsia="cs-CZ"/>
        </w:rPr>
      </w:pPr>
      <w:r w:rsidRPr="007753E6">
        <w:rPr>
          <w:szCs w:val="22"/>
          <w:u w:val="single"/>
          <w:lang w:eastAsia="cs-CZ"/>
        </w:rPr>
        <w:t>Hromadná vakcinace – podání pitnou vodou</w:t>
      </w:r>
    </w:p>
    <w:p w14:paraId="00F0869C" w14:textId="77777777" w:rsidR="00933276" w:rsidRPr="007753E6" w:rsidRDefault="00933276" w:rsidP="007753E6">
      <w:pPr>
        <w:ind w:left="0" w:firstLine="0"/>
        <w:rPr>
          <w:szCs w:val="22"/>
          <w:lang w:eastAsia="cs-CZ"/>
        </w:rPr>
      </w:pPr>
      <w:r w:rsidRPr="007753E6">
        <w:rPr>
          <w:szCs w:val="22"/>
          <w:lang w:eastAsia="cs-CZ"/>
        </w:rPr>
        <w:t>Pro 1000 kuřat rozpusťte tabletu o obsahu 1000 dávek v takovém objemu pitné vody neobsahující chlór, který kuřata vypijí v průběhu 1 až 2 hodin.</w:t>
      </w:r>
    </w:p>
    <w:p w14:paraId="2668B869" w14:textId="77777777" w:rsidR="00933276" w:rsidRPr="007753E6" w:rsidRDefault="00933276" w:rsidP="007753E6">
      <w:pPr>
        <w:ind w:left="0" w:firstLine="0"/>
        <w:rPr>
          <w:szCs w:val="22"/>
          <w:lang w:eastAsia="cs-CZ"/>
        </w:rPr>
      </w:pPr>
      <w:r w:rsidRPr="007753E6">
        <w:rPr>
          <w:szCs w:val="22"/>
          <w:lang w:eastAsia="cs-CZ"/>
        </w:rPr>
        <w:t xml:space="preserve">Pokud používáte vodu ze sítě, upravte vodu, která přichází do kontaktu s vakcínou sušeným mlékem v množství 2,5 g/l na neutralizaci chlóru. Kuřata by měla být odstavená od vody 2 hodiny před vakcinací. </w:t>
      </w:r>
    </w:p>
    <w:p w14:paraId="1A774E4B" w14:textId="77777777" w:rsidR="00933276" w:rsidRPr="007753E6" w:rsidRDefault="00933276" w:rsidP="007753E6">
      <w:pPr>
        <w:ind w:left="0" w:firstLine="0"/>
        <w:rPr>
          <w:szCs w:val="22"/>
          <w:lang w:eastAsia="cs-CZ"/>
        </w:rPr>
      </w:pPr>
    </w:p>
    <w:p w14:paraId="6E03506C" w14:textId="77777777" w:rsidR="00933276" w:rsidRPr="007753E6" w:rsidRDefault="00933276" w:rsidP="007753E6">
      <w:pPr>
        <w:ind w:left="0" w:firstLine="0"/>
        <w:rPr>
          <w:szCs w:val="22"/>
          <w:u w:val="single"/>
          <w:lang w:eastAsia="cs-CZ"/>
        </w:rPr>
      </w:pPr>
      <w:r w:rsidRPr="007753E6">
        <w:rPr>
          <w:szCs w:val="22"/>
          <w:u w:val="single"/>
          <w:lang w:eastAsia="cs-CZ"/>
        </w:rPr>
        <w:t>Hromadná vakcinace – podání rozprašováním</w:t>
      </w:r>
    </w:p>
    <w:p w14:paraId="10313822" w14:textId="77777777" w:rsidR="00933276" w:rsidRPr="007753E6" w:rsidRDefault="00933276" w:rsidP="007753E6">
      <w:pPr>
        <w:ind w:left="0" w:firstLine="0"/>
        <w:rPr>
          <w:szCs w:val="22"/>
          <w:lang w:eastAsia="cs-CZ"/>
        </w:rPr>
      </w:pPr>
      <w:r w:rsidRPr="007753E6">
        <w:rPr>
          <w:szCs w:val="22"/>
          <w:lang w:eastAsia="cs-CZ"/>
        </w:rPr>
        <w:t xml:space="preserve">Pro 1000 </w:t>
      </w:r>
      <w:r w:rsidR="004C49F1" w:rsidRPr="007753E6">
        <w:rPr>
          <w:szCs w:val="22"/>
          <w:lang w:eastAsia="cs-CZ"/>
        </w:rPr>
        <w:t>ptáků</w:t>
      </w:r>
      <w:r w:rsidRPr="007753E6">
        <w:rPr>
          <w:szCs w:val="22"/>
          <w:lang w:eastAsia="cs-CZ"/>
        </w:rPr>
        <w:t xml:space="preserve"> rozpusťte tabletu o obsahu 1000 dávek v objemu pitné vody neobsahující chlór v závislosti na typu rozprašovače (tlakový rozprašovač nebo rozprašovač s rotačním koncem). </w:t>
      </w:r>
    </w:p>
    <w:p w14:paraId="4B433A01" w14:textId="132B05F9" w:rsidR="00933276" w:rsidRPr="007753E6" w:rsidRDefault="00933276" w:rsidP="007753E6">
      <w:pPr>
        <w:ind w:left="0" w:firstLine="0"/>
        <w:rPr>
          <w:szCs w:val="22"/>
          <w:lang w:eastAsia="cs-CZ"/>
        </w:rPr>
      </w:pPr>
      <w:r w:rsidRPr="007753E6">
        <w:rPr>
          <w:szCs w:val="22"/>
          <w:lang w:eastAsia="cs-CZ"/>
        </w:rPr>
        <w:t xml:space="preserve">Vakcinační roztok sprejujte nad </w:t>
      </w:r>
      <w:r w:rsidR="00317F1B" w:rsidRPr="007753E6">
        <w:rPr>
          <w:szCs w:val="22"/>
          <w:lang w:eastAsia="cs-CZ"/>
        </w:rPr>
        <w:t xml:space="preserve">ptáky </w:t>
      </w:r>
      <w:r w:rsidRPr="007753E6">
        <w:rPr>
          <w:szCs w:val="22"/>
          <w:lang w:eastAsia="cs-CZ"/>
        </w:rPr>
        <w:t>za použití rozprašovače schopného vytvářet mikrokapky</w:t>
      </w:r>
      <w:r w:rsidR="007753E6">
        <w:rPr>
          <w:szCs w:val="22"/>
          <w:lang w:eastAsia="cs-CZ"/>
        </w:rPr>
        <w:t xml:space="preserve"> </w:t>
      </w:r>
      <w:r w:rsidRPr="007753E6">
        <w:rPr>
          <w:szCs w:val="22"/>
          <w:lang w:eastAsia="cs-CZ"/>
        </w:rPr>
        <w:t>(s</w:t>
      </w:r>
      <w:r w:rsidR="007753E6">
        <w:rPr>
          <w:szCs w:val="22"/>
          <w:lang w:eastAsia="cs-CZ"/>
        </w:rPr>
        <w:t> </w:t>
      </w:r>
      <w:r w:rsidRPr="007753E6">
        <w:rPr>
          <w:szCs w:val="22"/>
          <w:lang w:eastAsia="cs-CZ"/>
        </w:rPr>
        <w:t xml:space="preserve">průměrem </w:t>
      </w:r>
      <w:r w:rsidR="00634AF9" w:rsidRPr="007753E6">
        <w:rPr>
          <w:szCs w:val="22"/>
          <w:lang w:eastAsia="cs-CZ"/>
        </w:rPr>
        <w:t>80–100</w:t>
      </w:r>
      <w:r w:rsidRPr="007753E6">
        <w:rPr>
          <w:szCs w:val="22"/>
          <w:lang w:eastAsia="cs-CZ"/>
        </w:rPr>
        <w:t xml:space="preserve"> μm). Pro správnou aplikaci vakcíny musí být </w:t>
      </w:r>
      <w:r w:rsidR="00317F1B" w:rsidRPr="007753E6">
        <w:rPr>
          <w:szCs w:val="22"/>
          <w:lang w:eastAsia="cs-CZ"/>
        </w:rPr>
        <w:t xml:space="preserve">ptáci </w:t>
      </w:r>
      <w:r w:rsidRPr="007753E6">
        <w:rPr>
          <w:szCs w:val="22"/>
          <w:lang w:eastAsia="cs-CZ"/>
        </w:rPr>
        <w:t>umístěn</w:t>
      </w:r>
      <w:r w:rsidR="00317F1B" w:rsidRPr="007753E6">
        <w:rPr>
          <w:szCs w:val="22"/>
          <w:lang w:eastAsia="cs-CZ"/>
        </w:rPr>
        <w:t>i</w:t>
      </w:r>
      <w:r w:rsidRPr="007753E6">
        <w:rPr>
          <w:szCs w:val="22"/>
          <w:lang w:eastAsia="cs-CZ"/>
        </w:rPr>
        <w:t xml:space="preserve"> blízko sebe. Ventilace musí být v průběhu vakcinace vypnutá. </w:t>
      </w:r>
    </w:p>
    <w:p w14:paraId="6D152768" w14:textId="4C9419C0" w:rsidR="00933276" w:rsidRPr="007753E6" w:rsidRDefault="00933276" w:rsidP="007753E6">
      <w:pPr>
        <w:rPr>
          <w:szCs w:val="22"/>
        </w:rPr>
      </w:pPr>
    </w:p>
    <w:p w14:paraId="68ACC239" w14:textId="77777777" w:rsidR="00C50C22" w:rsidRPr="007753E6" w:rsidRDefault="00C50C22" w:rsidP="007753E6">
      <w:pPr>
        <w:rPr>
          <w:szCs w:val="22"/>
        </w:rPr>
      </w:pPr>
    </w:p>
    <w:p w14:paraId="5F95A1F6" w14:textId="5F52F410" w:rsidR="00933276" w:rsidRPr="007753E6" w:rsidRDefault="00933276" w:rsidP="007753E6">
      <w:pPr>
        <w:rPr>
          <w:szCs w:val="22"/>
        </w:rPr>
      </w:pPr>
      <w:r w:rsidRPr="007753E6">
        <w:rPr>
          <w:b/>
          <w:szCs w:val="22"/>
          <w:highlight w:val="lightGray"/>
        </w:rPr>
        <w:t>9.</w:t>
      </w:r>
      <w:r w:rsidRPr="007753E6">
        <w:rPr>
          <w:b/>
          <w:szCs w:val="22"/>
        </w:rPr>
        <w:tab/>
      </w:r>
      <w:r w:rsidR="00EB6F19" w:rsidRPr="007753E6">
        <w:rPr>
          <w:b/>
          <w:szCs w:val="22"/>
        </w:rPr>
        <w:t>Informace o správném podávání</w:t>
      </w:r>
    </w:p>
    <w:p w14:paraId="0A734AD7" w14:textId="77777777" w:rsidR="00933276" w:rsidRPr="007753E6" w:rsidRDefault="00933276" w:rsidP="007753E6">
      <w:pPr>
        <w:rPr>
          <w:szCs w:val="22"/>
        </w:rPr>
      </w:pPr>
    </w:p>
    <w:p w14:paraId="040ABFE0" w14:textId="77777777" w:rsidR="00CC3C27" w:rsidRPr="007753E6" w:rsidRDefault="00E710F8" w:rsidP="007753E6">
      <w:pPr>
        <w:pStyle w:val="Seznam"/>
        <w:widowControl/>
        <w:tabs>
          <w:tab w:val="left" w:pos="709"/>
        </w:tabs>
        <w:ind w:left="0" w:firstLine="0"/>
        <w:rPr>
          <w:sz w:val="22"/>
          <w:szCs w:val="22"/>
        </w:rPr>
      </w:pPr>
      <w:r w:rsidRPr="007753E6">
        <w:rPr>
          <w:sz w:val="22"/>
          <w:szCs w:val="22"/>
        </w:rPr>
        <w:t xml:space="preserve">Přítomnost antiseptických a/nebo dezinfekčních látek ve vodě a materiálu používaném k přípravě vakcinačního roztoku výrazně snižují účinnost vakcinace. </w:t>
      </w:r>
    </w:p>
    <w:p w14:paraId="2B6F9678" w14:textId="1440CD8A" w:rsidR="00933276" w:rsidRPr="007753E6" w:rsidRDefault="00933276" w:rsidP="007753E6">
      <w:pPr>
        <w:pStyle w:val="Seznam"/>
        <w:rPr>
          <w:sz w:val="22"/>
          <w:szCs w:val="22"/>
        </w:rPr>
      </w:pPr>
    </w:p>
    <w:p w14:paraId="1519D2F8" w14:textId="77777777" w:rsidR="00EB6F19" w:rsidRPr="007753E6" w:rsidRDefault="00EB6F19" w:rsidP="007753E6">
      <w:pPr>
        <w:pStyle w:val="Seznam"/>
        <w:rPr>
          <w:sz w:val="22"/>
          <w:szCs w:val="22"/>
        </w:rPr>
      </w:pPr>
    </w:p>
    <w:p w14:paraId="72EC45DE" w14:textId="0F6AEC10" w:rsidR="00933276" w:rsidRPr="007753E6" w:rsidRDefault="00933276" w:rsidP="007753E6">
      <w:pPr>
        <w:rPr>
          <w:szCs w:val="22"/>
        </w:rPr>
      </w:pPr>
      <w:r w:rsidRPr="007753E6">
        <w:rPr>
          <w:b/>
          <w:szCs w:val="22"/>
          <w:highlight w:val="lightGray"/>
        </w:rPr>
        <w:t>10.</w:t>
      </w:r>
      <w:r w:rsidRPr="007753E6">
        <w:rPr>
          <w:b/>
          <w:szCs w:val="22"/>
        </w:rPr>
        <w:tab/>
      </w:r>
      <w:r w:rsidR="00EB6F19" w:rsidRPr="007753E6">
        <w:rPr>
          <w:b/>
          <w:szCs w:val="22"/>
        </w:rPr>
        <w:t>Ochranné lhůty</w:t>
      </w:r>
      <w:r w:rsidRPr="007753E6">
        <w:rPr>
          <w:b/>
          <w:szCs w:val="22"/>
        </w:rPr>
        <w:t xml:space="preserve"> </w:t>
      </w:r>
    </w:p>
    <w:p w14:paraId="6D415267" w14:textId="77777777" w:rsidR="00933276" w:rsidRPr="007753E6" w:rsidRDefault="00933276" w:rsidP="007753E6">
      <w:pPr>
        <w:rPr>
          <w:iCs/>
          <w:szCs w:val="22"/>
        </w:rPr>
      </w:pPr>
    </w:p>
    <w:p w14:paraId="7E0323E3" w14:textId="77777777" w:rsidR="00933276" w:rsidRPr="007753E6" w:rsidRDefault="00933276" w:rsidP="007753E6">
      <w:pPr>
        <w:rPr>
          <w:iCs/>
          <w:szCs w:val="22"/>
        </w:rPr>
      </w:pPr>
      <w:r w:rsidRPr="007753E6">
        <w:rPr>
          <w:iCs/>
          <w:szCs w:val="22"/>
        </w:rPr>
        <w:t>Bez ochranných lhůt.</w:t>
      </w:r>
    </w:p>
    <w:p w14:paraId="5984C003" w14:textId="21AB3A6F" w:rsidR="00933276" w:rsidRPr="007753E6" w:rsidRDefault="00933276" w:rsidP="007753E6">
      <w:pPr>
        <w:rPr>
          <w:iCs/>
          <w:szCs w:val="22"/>
        </w:rPr>
      </w:pPr>
    </w:p>
    <w:p w14:paraId="40ED7211" w14:textId="77777777" w:rsidR="00EB6F19" w:rsidRPr="007753E6" w:rsidRDefault="00EB6F19" w:rsidP="007753E6">
      <w:pPr>
        <w:rPr>
          <w:iCs/>
          <w:szCs w:val="22"/>
        </w:rPr>
      </w:pPr>
    </w:p>
    <w:p w14:paraId="54C7195E" w14:textId="38456292" w:rsidR="00933276" w:rsidRPr="007753E6" w:rsidRDefault="00933276" w:rsidP="007753E6">
      <w:pPr>
        <w:rPr>
          <w:szCs w:val="22"/>
        </w:rPr>
      </w:pPr>
      <w:r w:rsidRPr="007753E6">
        <w:rPr>
          <w:b/>
          <w:szCs w:val="22"/>
          <w:highlight w:val="lightGray"/>
        </w:rPr>
        <w:t>11.</w:t>
      </w:r>
      <w:r w:rsidRPr="007753E6">
        <w:rPr>
          <w:b/>
          <w:szCs w:val="22"/>
        </w:rPr>
        <w:tab/>
      </w:r>
      <w:r w:rsidR="00CD295B" w:rsidRPr="007753E6">
        <w:rPr>
          <w:b/>
          <w:szCs w:val="22"/>
        </w:rPr>
        <w:t>Zvláštní opatření pro uchovávání</w:t>
      </w:r>
    </w:p>
    <w:p w14:paraId="752502A9" w14:textId="77777777" w:rsidR="00933276" w:rsidRPr="007753E6" w:rsidRDefault="00933276" w:rsidP="007753E6">
      <w:pPr>
        <w:rPr>
          <w:szCs w:val="22"/>
        </w:rPr>
      </w:pPr>
    </w:p>
    <w:p w14:paraId="27E41398" w14:textId="7C4B53AE" w:rsidR="00933276" w:rsidRPr="007753E6" w:rsidRDefault="00933276" w:rsidP="007753E6">
      <w:pPr>
        <w:rPr>
          <w:szCs w:val="22"/>
        </w:rPr>
      </w:pPr>
      <w:r w:rsidRPr="007753E6">
        <w:rPr>
          <w:szCs w:val="22"/>
        </w:rPr>
        <w:t>Uchováv</w:t>
      </w:r>
      <w:r w:rsidR="00CD295B" w:rsidRPr="007753E6">
        <w:rPr>
          <w:szCs w:val="22"/>
        </w:rPr>
        <w:t>ejte</w:t>
      </w:r>
      <w:r w:rsidRPr="007753E6">
        <w:rPr>
          <w:szCs w:val="22"/>
        </w:rPr>
        <w:t xml:space="preserve"> mimo </w:t>
      </w:r>
      <w:r w:rsidR="003D188F" w:rsidRPr="007753E6">
        <w:rPr>
          <w:szCs w:val="22"/>
        </w:rPr>
        <w:t xml:space="preserve">dohled a </w:t>
      </w:r>
      <w:r w:rsidRPr="007753E6">
        <w:rPr>
          <w:szCs w:val="22"/>
        </w:rPr>
        <w:t>dosah dětí.</w:t>
      </w:r>
    </w:p>
    <w:p w14:paraId="73D06DFB" w14:textId="77E42C0F" w:rsidR="00933276" w:rsidRPr="007753E6" w:rsidRDefault="00933276" w:rsidP="007753E6">
      <w:pPr>
        <w:rPr>
          <w:szCs w:val="22"/>
        </w:rPr>
      </w:pPr>
      <w:r w:rsidRPr="007753E6">
        <w:rPr>
          <w:szCs w:val="22"/>
        </w:rPr>
        <w:t xml:space="preserve">Uchovávejte a přepravujte chlazené (2 </w:t>
      </w:r>
      <w:r w:rsidR="00CD295B" w:rsidRPr="007753E6">
        <w:rPr>
          <w:szCs w:val="22"/>
        </w:rPr>
        <w:t>°</w:t>
      </w:r>
      <w:r w:rsidR="00634AF9" w:rsidRPr="007753E6">
        <w:rPr>
          <w:szCs w:val="22"/>
        </w:rPr>
        <w:t>C–8</w:t>
      </w:r>
      <w:r w:rsidRPr="007753E6">
        <w:rPr>
          <w:szCs w:val="22"/>
        </w:rPr>
        <w:t xml:space="preserve"> °C). </w:t>
      </w:r>
    </w:p>
    <w:p w14:paraId="1E182621" w14:textId="77777777" w:rsidR="00933276" w:rsidRPr="007753E6" w:rsidRDefault="00933276" w:rsidP="007753E6">
      <w:pPr>
        <w:rPr>
          <w:szCs w:val="22"/>
        </w:rPr>
      </w:pPr>
      <w:r w:rsidRPr="007753E6">
        <w:rPr>
          <w:szCs w:val="22"/>
        </w:rPr>
        <w:t>Neuchovávejte nepoužité tablety po vyjmutí z blistru.</w:t>
      </w:r>
    </w:p>
    <w:p w14:paraId="1F7B81DA" w14:textId="4DA99CD8" w:rsidR="00933276" w:rsidRPr="007753E6" w:rsidRDefault="00933276" w:rsidP="007753E6">
      <w:pPr>
        <w:ind w:left="0" w:firstLine="0"/>
        <w:rPr>
          <w:szCs w:val="22"/>
        </w:rPr>
      </w:pPr>
      <w:r w:rsidRPr="007753E6">
        <w:rPr>
          <w:szCs w:val="22"/>
        </w:rPr>
        <w:t>Nepoužívejte tento veterinární léčivý přípravek po uplynutí doby použitelnosti uvedené na blistru</w:t>
      </w:r>
      <w:r w:rsidR="00B0504F" w:rsidRPr="007753E6">
        <w:rPr>
          <w:szCs w:val="22"/>
        </w:rPr>
        <w:t xml:space="preserve"> po Exp</w:t>
      </w:r>
      <w:r w:rsidRPr="007753E6">
        <w:rPr>
          <w:szCs w:val="22"/>
        </w:rPr>
        <w:t>.</w:t>
      </w:r>
    </w:p>
    <w:p w14:paraId="60315512" w14:textId="77777777" w:rsidR="00933276" w:rsidRPr="007753E6" w:rsidRDefault="00933276" w:rsidP="007753E6">
      <w:pPr>
        <w:rPr>
          <w:szCs w:val="22"/>
        </w:rPr>
      </w:pPr>
      <w:r w:rsidRPr="007753E6">
        <w:rPr>
          <w:szCs w:val="22"/>
        </w:rPr>
        <w:t>Doba použitelnosti po rozpuštění podle návodu: 2 hodiny.</w:t>
      </w:r>
    </w:p>
    <w:p w14:paraId="5F997B50" w14:textId="7EF2F025" w:rsidR="00933276" w:rsidRPr="007753E6" w:rsidRDefault="00933276" w:rsidP="007753E6">
      <w:pPr>
        <w:ind w:left="0" w:firstLine="0"/>
        <w:rPr>
          <w:szCs w:val="22"/>
        </w:rPr>
      </w:pPr>
    </w:p>
    <w:p w14:paraId="6BB28048" w14:textId="77777777" w:rsidR="00933276" w:rsidRPr="007753E6" w:rsidRDefault="00933276" w:rsidP="007753E6">
      <w:pPr>
        <w:rPr>
          <w:szCs w:val="22"/>
        </w:rPr>
      </w:pPr>
    </w:p>
    <w:p w14:paraId="39F02904" w14:textId="71B8FEEF" w:rsidR="00933276" w:rsidRPr="007753E6" w:rsidRDefault="00933276" w:rsidP="007753E6">
      <w:pPr>
        <w:rPr>
          <w:b/>
          <w:szCs w:val="22"/>
        </w:rPr>
      </w:pPr>
      <w:r w:rsidRPr="007753E6">
        <w:rPr>
          <w:b/>
          <w:szCs w:val="22"/>
          <w:highlight w:val="lightGray"/>
        </w:rPr>
        <w:t>1</w:t>
      </w:r>
      <w:r w:rsidR="00E405D4" w:rsidRPr="007753E6">
        <w:rPr>
          <w:b/>
          <w:szCs w:val="22"/>
          <w:highlight w:val="lightGray"/>
        </w:rPr>
        <w:t>2</w:t>
      </w:r>
      <w:r w:rsidRPr="007753E6">
        <w:rPr>
          <w:b/>
          <w:szCs w:val="22"/>
          <w:highlight w:val="lightGray"/>
        </w:rPr>
        <w:t>.</w:t>
      </w:r>
      <w:r w:rsidRPr="007753E6">
        <w:rPr>
          <w:b/>
          <w:szCs w:val="22"/>
        </w:rPr>
        <w:tab/>
      </w:r>
      <w:r w:rsidR="00E405D4" w:rsidRPr="007753E6">
        <w:rPr>
          <w:b/>
          <w:szCs w:val="22"/>
        </w:rPr>
        <w:t xml:space="preserve">Zvláštní opatření pro likvidaci </w:t>
      </w:r>
    </w:p>
    <w:p w14:paraId="4D6256CB" w14:textId="77777777" w:rsidR="00933276" w:rsidRPr="007753E6" w:rsidRDefault="00933276" w:rsidP="007753E6">
      <w:pPr>
        <w:rPr>
          <w:szCs w:val="22"/>
        </w:rPr>
      </w:pPr>
    </w:p>
    <w:p w14:paraId="284552CF" w14:textId="77777777" w:rsidR="00DF0306" w:rsidRPr="007753E6" w:rsidRDefault="00086254" w:rsidP="007753E6">
      <w:pPr>
        <w:rPr>
          <w:szCs w:val="22"/>
        </w:rPr>
      </w:pPr>
      <w:r w:rsidRPr="007753E6">
        <w:rPr>
          <w:szCs w:val="22"/>
        </w:rPr>
        <w:t>Léčivé přípravky se nesmí likvidovat prostřednictvím odpadní vody či domovního odpadu.</w:t>
      </w:r>
      <w:r w:rsidR="00DF0306" w:rsidRPr="007753E6">
        <w:rPr>
          <w:szCs w:val="22"/>
        </w:rPr>
        <w:t xml:space="preserve"> </w:t>
      </w:r>
    </w:p>
    <w:p w14:paraId="73E23AE7" w14:textId="77777777" w:rsidR="00DF0306" w:rsidRPr="007753E6" w:rsidRDefault="00DF0306" w:rsidP="007753E6">
      <w:pPr>
        <w:rPr>
          <w:szCs w:val="22"/>
        </w:rPr>
      </w:pPr>
    </w:p>
    <w:p w14:paraId="440DF8E3" w14:textId="61B4B843" w:rsidR="007A5E91" w:rsidRPr="007753E6" w:rsidRDefault="00DF0306" w:rsidP="007753E6">
      <w:pPr>
        <w:ind w:left="0" w:firstLine="0"/>
        <w:rPr>
          <w:szCs w:val="22"/>
        </w:rPr>
      </w:pPr>
      <w:r w:rsidRPr="007753E6">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0B728A8E" w14:textId="77777777" w:rsidR="007A5E91" w:rsidRPr="007753E6" w:rsidRDefault="007A5E91" w:rsidP="007753E6">
      <w:pPr>
        <w:ind w:left="0" w:firstLine="0"/>
        <w:rPr>
          <w:szCs w:val="22"/>
        </w:rPr>
      </w:pPr>
    </w:p>
    <w:p w14:paraId="122A8FEF" w14:textId="05E08CCF" w:rsidR="00AB2045" w:rsidRPr="007753E6" w:rsidRDefault="00AB2045" w:rsidP="007753E6">
      <w:pPr>
        <w:rPr>
          <w:szCs w:val="22"/>
        </w:rPr>
      </w:pPr>
    </w:p>
    <w:p w14:paraId="182CF54C" w14:textId="77777777" w:rsidR="00AB2045" w:rsidRPr="007753E6" w:rsidRDefault="00AB2045" w:rsidP="007753E6">
      <w:pPr>
        <w:pStyle w:val="Style1"/>
      </w:pPr>
      <w:r w:rsidRPr="007753E6">
        <w:rPr>
          <w:highlight w:val="lightGray"/>
        </w:rPr>
        <w:t>13.</w:t>
      </w:r>
      <w:r w:rsidRPr="007753E6">
        <w:tab/>
        <w:t>Klasifikace veterinárních léčivých přípravků</w:t>
      </w:r>
    </w:p>
    <w:p w14:paraId="12869188" w14:textId="77777777" w:rsidR="00AB2045" w:rsidRPr="007753E6" w:rsidRDefault="00AB2045" w:rsidP="007753E6">
      <w:pPr>
        <w:rPr>
          <w:szCs w:val="22"/>
        </w:rPr>
      </w:pPr>
    </w:p>
    <w:p w14:paraId="35EE4903" w14:textId="60223D4D" w:rsidR="00933276" w:rsidRPr="007753E6" w:rsidRDefault="00AB2045" w:rsidP="007753E6">
      <w:pPr>
        <w:rPr>
          <w:szCs w:val="22"/>
        </w:rPr>
      </w:pPr>
      <w:r w:rsidRPr="007753E6">
        <w:rPr>
          <w:szCs w:val="22"/>
        </w:rPr>
        <w:t>Veterinární léčivý přípravek je vydáván pouze na předpis.</w:t>
      </w:r>
    </w:p>
    <w:p w14:paraId="1C968AA4" w14:textId="6672DC69" w:rsidR="00AB2045" w:rsidRPr="007753E6" w:rsidRDefault="00AB2045" w:rsidP="007753E6">
      <w:pPr>
        <w:rPr>
          <w:szCs w:val="22"/>
        </w:rPr>
      </w:pPr>
    </w:p>
    <w:p w14:paraId="5F7E832E" w14:textId="77777777" w:rsidR="008F7CA4" w:rsidRPr="007753E6" w:rsidRDefault="008F7CA4" w:rsidP="007753E6">
      <w:pPr>
        <w:rPr>
          <w:szCs w:val="22"/>
        </w:rPr>
      </w:pPr>
    </w:p>
    <w:p w14:paraId="64CBD542" w14:textId="77777777" w:rsidR="0025533C" w:rsidRPr="007753E6" w:rsidRDefault="0025533C" w:rsidP="007753E6">
      <w:pPr>
        <w:tabs>
          <w:tab w:val="left" w:pos="0"/>
        </w:tabs>
        <w:rPr>
          <w:b/>
          <w:szCs w:val="22"/>
        </w:rPr>
      </w:pPr>
      <w:r w:rsidRPr="007753E6">
        <w:rPr>
          <w:b/>
          <w:szCs w:val="22"/>
          <w:highlight w:val="lightGray"/>
        </w:rPr>
        <w:t>14.</w:t>
      </w:r>
      <w:r w:rsidRPr="007753E6">
        <w:rPr>
          <w:b/>
          <w:szCs w:val="22"/>
        </w:rPr>
        <w:tab/>
        <w:t>Registrační čísla a velikosti balení</w:t>
      </w:r>
    </w:p>
    <w:p w14:paraId="7AC122A2" w14:textId="77777777" w:rsidR="0025533C" w:rsidRPr="007753E6" w:rsidRDefault="0025533C" w:rsidP="007753E6">
      <w:pPr>
        <w:ind w:left="0" w:firstLine="0"/>
        <w:rPr>
          <w:szCs w:val="22"/>
        </w:rPr>
      </w:pPr>
    </w:p>
    <w:p w14:paraId="367B8E08" w14:textId="38D10B2E" w:rsidR="006E03C9" w:rsidRPr="007753E6" w:rsidRDefault="006E03C9" w:rsidP="007753E6">
      <w:pPr>
        <w:rPr>
          <w:caps/>
          <w:szCs w:val="22"/>
        </w:rPr>
      </w:pPr>
      <w:r w:rsidRPr="007753E6">
        <w:rPr>
          <w:caps/>
          <w:szCs w:val="22"/>
        </w:rPr>
        <w:t>97/091/16-C</w:t>
      </w:r>
    </w:p>
    <w:p w14:paraId="46A6ACEA" w14:textId="77777777" w:rsidR="006E03C9" w:rsidRPr="007753E6" w:rsidRDefault="006E03C9" w:rsidP="007753E6">
      <w:pPr>
        <w:rPr>
          <w:caps/>
          <w:szCs w:val="22"/>
        </w:rPr>
      </w:pPr>
    </w:p>
    <w:p w14:paraId="624FE707" w14:textId="77777777" w:rsidR="00E5345D" w:rsidRPr="007753E6" w:rsidRDefault="00E5345D" w:rsidP="007753E6">
      <w:pPr>
        <w:ind w:left="0" w:firstLine="0"/>
        <w:rPr>
          <w:szCs w:val="22"/>
        </w:rPr>
      </w:pPr>
      <w:r w:rsidRPr="007753E6">
        <w:rPr>
          <w:szCs w:val="22"/>
        </w:rPr>
        <w:t>Velikosti balení:</w:t>
      </w:r>
    </w:p>
    <w:p w14:paraId="2E5ED07C" w14:textId="35CB119E" w:rsidR="00E5345D" w:rsidRPr="007753E6" w:rsidRDefault="00E5345D" w:rsidP="007753E6">
      <w:pPr>
        <w:ind w:left="0" w:firstLine="0"/>
        <w:rPr>
          <w:szCs w:val="22"/>
        </w:rPr>
      </w:pPr>
      <w:r w:rsidRPr="007753E6">
        <w:rPr>
          <w:szCs w:val="22"/>
        </w:rPr>
        <w:t xml:space="preserve">Tablety po 1000 dávkách balené v </w:t>
      </w:r>
      <w:r w:rsidR="007D50DC" w:rsidRPr="007753E6">
        <w:rPr>
          <w:szCs w:val="22"/>
        </w:rPr>
        <w:t>hliníkovém</w:t>
      </w:r>
      <w:r w:rsidRPr="007753E6">
        <w:rPr>
          <w:szCs w:val="22"/>
        </w:rPr>
        <w:t xml:space="preserve"> blistru (10 tablet v blistru), v krabičce po 1 nebo 10 </w:t>
      </w:r>
    </w:p>
    <w:p w14:paraId="0670EFD4" w14:textId="77777777" w:rsidR="00E5345D" w:rsidRPr="007753E6" w:rsidRDefault="00E5345D" w:rsidP="007753E6">
      <w:pPr>
        <w:ind w:left="0" w:firstLine="0"/>
        <w:rPr>
          <w:szCs w:val="22"/>
        </w:rPr>
      </w:pPr>
      <w:r w:rsidRPr="007753E6">
        <w:rPr>
          <w:szCs w:val="22"/>
        </w:rPr>
        <w:t xml:space="preserve">blistrech. </w:t>
      </w:r>
    </w:p>
    <w:p w14:paraId="35AD5622" w14:textId="1C027D9C" w:rsidR="00E5345D" w:rsidRPr="007753E6" w:rsidRDefault="00E5345D" w:rsidP="007753E6">
      <w:pPr>
        <w:ind w:left="0" w:firstLine="0"/>
        <w:rPr>
          <w:szCs w:val="22"/>
        </w:rPr>
      </w:pPr>
      <w:r w:rsidRPr="007753E6">
        <w:rPr>
          <w:szCs w:val="22"/>
        </w:rPr>
        <w:t xml:space="preserve">Tablety po 2000 dávkách balené v </w:t>
      </w:r>
      <w:r w:rsidR="007D50DC" w:rsidRPr="007753E6">
        <w:rPr>
          <w:szCs w:val="22"/>
        </w:rPr>
        <w:t>hliníkovém</w:t>
      </w:r>
      <w:r w:rsidRPr="007753E6">
        <w:rPr>
          <w:szCs w:val="22"/>
        </w:rPr>
        <w:t xml:space="preserve"> blistru (10 tablet v blistru), v krabičce po 1 nebo 10 </w:t>
      </w:r>
    </w:p>
    <w:p w14:paraId="3AB8A1DB" w14:textId="77777777" w:rsidR="00E5345D" w:rsidRPr="007753E6" w:rsidRDefault="00E5345D" w:rsidP="007753E6">
      <w:pPr>
        <w:ind w:left="0" w:firstLine="0"/>
        <w:rPr>
          <w:szCs w:val="22"/>
        </w:rPr>
      </w:pPr>
      <w:r w:rsidRPr="007753E6">
        <w:rPr>
          <w:szCs w:val="22"/>
        </w:rPr>
        <w:t>blistrech.</w:t>
      </w:r>
    </w:p>
    <w:p w14:paraId="5E5AA300" w14:textId="5FB19547" w:rsidR="0025533C" w:rsidRPr="007753E6" w:rsidRDefault="0025533C" w:rsidP="007753E6">
      <w:pPr>
        <w:ind w:left="0" w:firstLine="0"/>
        <w:rPr>
          <w:szCs w:val="22"/>
        </w:rPr>
      </w:pPr>
      <w:r w:rsidRPr="007753E6">
        <w:rPr>
          <w:szCs w:val="22"/>
        </w:rPr>
        <w:t>Na trhu nemusí být všechny velikosti balení.</w:t>
      </w:r>
    </w:p>
    <w:p w14:paraId="0F34AD5C" w14:textId="15671538" w:rsidR="00AB2045" w:rsidRPr="007753E6" w:rsidRDefault="00AB2045" w:rsidP="007753E6">
      <w:pPr>
        <w:rPr>
          <w:b/>
          <w:szCs w:val="22"/>
        </w:rPr>
      </w:pPr>
    </w:p>
    <w:p w14:paraId="2EA5C915" w14:textId="77777777" w:rsidR="00E5345D" w:rsidRPr="007753E6" w:rsidRDefault="00E5345D" w:rsidP="007753E6">
      <w:pPr>
        <w:rPr>
          <w:b/>
          <w:szCs w:val="22"/>
        </w:rPr>
      </w:pPr>
    </w:p>
    <w:p w14:paraId="1173BD8D" w14:textId="6F350C29" w:rsidR="00933276" w:rsidRPr="007753E6" w:rsidRDefault="00933276" w:rsidP="007753E6">
      <w:pPr>
        <w:rPr>
          <w:szCs w:val="22"/>
        </w:rPr>
      </w:pPr>
      <w:r w:rsidRPr="007753E6">
        <w:rPr>
          <w:b/>
          <w:szCs w:val="22"/>
          <w:highlight w:val="lightGray"/>
        </w:rPr>
        <w:t>1</w:t>
      </w:r>
      <w:r w:rsidR="00E5345D" w:rsidRPr="007753E6">
        <w:rPr>
          <w:b/>
          <w:szCs w:val="22"/>
          <w:highlight w:val="lightGray"/>
        </w:rPr>
        <w:t>5</w:t>
      </w:r>
      <w:r w:rsidRPr="007753E6">
        <w:rPr>
          <w:b/>
          <w:szCs w:val="22"/>
          <w:highlight w:val="lightGray"/>
        </w:rPr>
        <w:t>.</w:t>
      </w:r>
      <w:r w:rsidRPr="007753E6">
        <w:rPr>
          <w:b/>
          <w:szCs w:val="22"/>
        </w:rPr>
        <w:tab/>
      </w:r>
      <w:r w:rsidR="00E5345D" w:rsidRPr="007753E6">
        <w:rPr>
          <w:b/>
          <w:szCs w:val="22"/>
        </w:rPr>
        <w:t>Datum poslední revize příbalové informace</w:t>
      </w:r>
    </w:p>
    <w:p w14:paraId="203B8C50" w14:textId="77777777" w:rsidR="00933276" w:rsidRPr="007753E6" w:rsidRDefault="00933276" w:rsidP="007753E6">
      <w:pPr>
        <w:ind w:left="0" w:firstLine="0"/>
        <w:rPr>
          <w:szCs w:val="22"/>
        </w:rPr>
      </w:pPr>
    </w:p>
    <w:p w14:paraId="2782947C" w14:textId="79CFF4A1" w:rsidR="00933276" w:rsidRPr="007753E6" w:rsidRDefault="00672C6E" w:rsidP="007753E6">
      <w:pPr>
        <w:ind w:left="0" w:firstLine="0"/>
        <w:rPr>
          <w:szCs w:val="22"/>
        </w:rPr>
      </w:pPr>
      <w:r w:rsidRPr="007753E6">
        <w:rPr>
          <w:szCs w:val="22"/>
        </w:rPr>
        <w:t>0</w:t>
      </w:r>
      <w:r w:rsidR="002B3B8F" w:rsidRPr="007753E6">
        <w:rPr>
          <w:szCs w:val="22"/>
        </w:rPr>
        <w:t>1/2024</w:t>
      </w:r>
    </w:p>
    <w:p w14:paraId="08E25092" w14:textId="3797EB17" w:rsidR="00BD4A36" w:rsidRPr="007753E6" w:rsidRDefault="00BD4A36" w:rsidP="007753E6">
      <w:pPr>
        <w:ind w:left="0" w:firstLine="0"/>
        <w:rPr>
          <w:szCs w:val="22"/>
        </w:rPr>
      </w:pPr>
    </w:p>
    <w:p w14:paraId="0DB61433" w14:textId="77777777" w:rsidR="00C45A86" w:rsidRPr="007753E6" w:rsidRDefault="00C45A86" w:rsidP="007753E6">
      <w:pPr>
        <w:tabs>
          <w:tab w:val="left" w:pos="567"/>
        </w:tabs>
        <w:spacing w:line="260" w:lineRule="exact"/>
        <w:ind w:left="0" w:firstLine="0"/>
        <w:rPr>
          <w:szCs w:val="22"/>
        </w:rPr>
      </w:pPr>
      <w:bookmarkStart w:id="1" w:name="_Hlk73467306"/>
      <w:r w:rsidRPr="007753E6">
        <w:rPr>
          <w:szCs w:val="22"/>
        </w:rPr>
        <w:t>Podrobné informace o tomto veterinárním léčivém přípravku jsou k dispozici v databázi přípravků Unie (</w:t>
      </w:r>
      <w:hyperlink r:id="rId8" w:history="1">
        <w:r w:rsidRPr="007753E6">
          <w:rPr>
            <w:color w:val="0000FF"/>
            <w:szCs w:val="22"/>
            <w:u w:val="single"/>
          </w:rPr>
          <w:t>https://medicines.health.europa.eu/veterinary</w:t>
        </w:r>
      </w:hyperlink>
      <w:r w:rsidRPr="007753E6">
        <w:rPr>
          <w:szCs w:val="22"/>
        </w:rPr>
        <w:t>)</w:t>
      </w:r>
      <w:r w:rsidRPr="007753E6">
        <w:rPr>
          <w:i/>
          <w:szCs w:val="22"/>
        </w:rPr>
        <w:t>.</w:t>
      </w:r>
    </w:p>
    <w:bookmarkEnd w:id="1"/>
    <w:p w14:paraId="5E7AA706" w14:textId="767E6026" w:rsidR="00802C4D" w:rsidRPr="007753E6" w:rsidRDefault="00802C4D" w:rsidP="007753E6">
      <w:pPr>
        <w:ind w:left="0" w:firstLine="0"/>
        <w:rPr>
          <w:szCs w:val="22"/>
        </w:rPr>
      </w:pPr>
    </w:p>
    <w:p w14:paraId="21E278E1" w14:textId="77777777" w:rsidR="00352299" w:rsidRPr="007753E6" w:rsidRDefault="00352299" w:rsidP="007753E6">
      <w:pPr>
        <w:ind w:left="0" w:firstLine="0"/>
        <w:rPr>
          <w:szCs w:val="22"/>
          <w:lang w:eastAsia="cs-CZ"/>
        </w:rPr>
      </w:pPr>
      <w:bookmarkStart w:id="2" w:name="_Hlk132285734"/>
      <w:r w:rsidRPr="007753E6">
        <w:rPr>
          <w:szCs w:val="22"/>
          <w:lang w:eastAsia="cs-CZ"/>
        </w:rPr>
        <w:t>Podrobné informace o tomto veterinárním léčivém přípravku naleznete také v národní databázi (</w:t>
      </w:r>
      <w:hyperlink r:id="rId9" w:history="1">
        <w:r w:rsidRPr="007753E6">
          <w:rPr>
            <w:color w:val="0000FF"/>
            <w:szCs w:val="22"/>
            <w:u w:val="single"/>
            <w:lang w:eastAsia="cs-CZ"/>
          </w:rPr>
          <w:t>https://www.uskvbl.cz</w:t>
        </w:r>
      </w:hyperlink>
      <w:r w:rsidRPr="007753E6">
        <w:rPr>
          <w:szCs w:val="22"/>
          <w:lang w:eastAsia="cs-CZ"/>
        </w:rPr>
        <w:t xml:space="preserve">). </w:t>
      </w:r>
    </w:p>
    <w:bookmarkEnd w:id="2"/>
    <w:p w14:paraId="07BB7A71" w14:textId="77777777" w:rsidR="00352299" w:rsidRPr="007753E6" w:rsidRDefault="00352299" w:rsidP="007753E6">
      <w:pPr>
        <w:ind w:left="0" w:firstLine="0"/>
        <w:rPr>
          <w:szCs w:val="22"/>
        </w:rPr>
      </w:pPr>
    </w:p>
    <w:p w14:paraId="693B9A19" w14:textId="2E939A82" w:rsidR="00864F75" w:rsidRPr="007753E6" w:rsidRDefault="00864F75" w:rsidP="007753E6">
      <w:pPr>
        <w:ind w:left="0" w:firstLine="0"/>
        <w:rPr>
          <w:szCs w:val="22"/>
        </w:rPr>
      </w:pPr>
    </w:p>
    <w:p w14:paraId="59DF89FD" w14:textId="77777777" w:rsidR="00864F75" w:rsidRPr="007753E6" w:rsidRDefault="00864F75" w:rsidP="007753E6">
      <w:pPr>
        <w:pStyle w:val="Style1"/>
      </w:pPr>
      <w:r w:rsidRPr="007753E6">
        <w:rPr>
          <w:highlight w:val="lightGray"/>
        </w:rPr>
        <w:t>16.</w:t>
      </w:r>
      <w:r w:rsidRPr="007753E6">
        <w:tab/>
        <w:t>Kontaktní údaje</w:t>
      </w:r>
    </w:p>
    <w:p w14:paraId="6F9B3681" w14:textId="77777777" w:rsidR="00864F75" w:rsidRPr="007753E6" w:rsidRDefault="00864F75" w:rsidP="007753E6">
      <w:pPr>
        <w:ind w:left="0" w:firstLine="0"/>
        <w:rPr>
          <w:szCs w:val="22"/>
        </w:rPr>
      </w:pPr>
    </w:p>
    <w:p w14:paraId="74861426" w14:textId="77777777" w:rsidR="00BD4A36" w:rsidRPr="007753E6" w:rsidRDefault="00BD4A36" w:rsidP="007753E6">
      <w:pPr>
        <w:rPr>
          <w:iCs/>
          <w:szCs w:val="22"/>
        </w:rPr>
      </w:pPr>
      <w:r w:rsidRPr="007753E6">
        <w:rPr>
          <w:iCs/>
          <w:szCs w:val="22"/>
          <w:u w:val="single"/>
        </w:rPr>
        <w:t>Držitel rozhodnutí o registraci</w:t>
      </w:r>
      <w:r w:rsidRPr="007753E6">
        <w:rPr>
          <w:iCs/>
          <w:szCs w:val="22"/>
        </w:rPr>
        <w:t>:</w:t>
      </w:r>
    </w:p>
    <w:p w14:paraId="56BFE945" w14:textId="77777777" w:rsidR="00BD4A36" w:rsidRPr="007753E6" w:rsidRDefault="00BD4A36" w:rsidP="007753E6">
      <w:pPr>
        <w:rPr>
          <w:szCs w:val="22"/>
        </w:rPr>
      </w:pPr>
      <w:r w:rsidRPr="007753E6">
        <w:rPr>
          <w:szCs w:val="22"/>
        </w:rPr>
        <w:t>Boehringer Ingelheim Animal Health France SCS, 29 avenue Tony Garnier, 69007 Lyon, Francie</w:t>
      </w:r>
    </w:p>
    <w:p w14:paraId="1B64D276" w14:textId="77777777" w:rsidR="00BD4A36" w:rsidRPr="007753E6" w:rsidRDefault="00BD4A36" w:rsidP="007753E6">
      <w:pPr>
        <w:rPr>
          <w:szCs w:val="22"/>
        </w:rPr>
      </w:pPr>
    </w:p>
    <w:p w14:paraId="05EABCE8" w14:textId="77777777" w:rsidR="00BD4A36" w:rsidRPr="007753E6" w:rsidRDefault="00BD4A36" w:rsidP="007753E6">
      <w:pPr>
        <w:rPr>
          <w:bCs/>
          <w:szCs w:val="22"/>
          <w:u w:val="single"/>
        </w:rPr>
      </w:pPr>
      <w:r w:rsidRPr="007753E6">
        <w:rPr>
          <w:bCs/>
          <w:szCs w:val="22"/>
          <w:u w:val="single"/>
        </w:rPr>
        <w:t>Výrobce odpovědný za uvolnění šarže</w:t>
      </w:r>
      <w:r w:rsidRPr="007753E6">
        <w:rPr>
          <w:szCs w:val="22"/>
        </w:rPr>
        <w:t>:</w:t>
      </w:r>
    </w:p>
    <w:p w14:paraId="195DC110" w14:textId="77777777" w:rsidR="00BD4A36" w:rsidRPr="007753E6" w:rsidRDefault="00BD4A36" w:rsidP="007753E6">
      <w:pPr>
        <w:rPr>
          <w:szCs w:val="22"/>
        </w:rPr>
      </w:pPr>
      <w:r w:rsidRPr="007753E6">
        <w:rPr>
          <w:szCs w:val="22"/>
        </w:rPr>
        <w:t xml:space="preserve">Boehringer Ingelheim Animal Health France SCS, Laboratoire Porte des Alpes, rue de l´Avitation, </w:t>
      </w:r>
    </w:p>
    <w:p w14:paraId="3CC43FCE" w14:textId="77777777" w:rsidR="00BD4A36" w:rsidRPr="007753E6" w:rsidRDefault="00BD4A36" w:rsidP="007753E6">
      <w:pPr>
        <w:rPr>
          <w:szCs w:val="22"/>
        </w:rPr>
      </w:pPr>
      <w:r w:rsidRPr="007753E6">
        <w:rPr>
          <w:szCs w:val="22"/>
        </w:rPr>
        <w:t>69800 Saint Priest, Francie</w:t>
      </w:r>
    </w:p>
    <w:p w14:paraId="578E8BF1" w14:textId="77777777" w:rsidR="00BD4A36" w:rsidRPr="007753E6" w:rsidRDefault="00BD4A36" w:rsidP="007753E6">
      <w:pPr>
        <w:ind w:left="0" w:firstLine="0"/>
        <w:rPr>
          <w:szCs w:val="22"/>
        </w:rPr>
      </w:pPr>
    </w:p>
    <w:p w14:paraId="233C89FA" w14:textId="77777777" w:rsidR="00782931" w:rsidRPr="007753E6" w:rsidRDefault="00782931" w:rsidP="007753E6">
      <w:pPr>
        <w:rPr>
          <w:rFonts w:eastAsia="Geneva"/>
          <w:iCs/>
          <w:szCs w:val="22"/>
        </w:rPr>
      </w:pPr>
      <w:r w:rsidRPr="007753E6">
        <w:rPr>
          <w:szCs w:val="22"/>
          <w:u w:val="single"/>
        </w:rPr>
        <w:t>Místní zástupci a kontaktní údaje pro hlášení podezření na nežádoucí účinky</w:t>
      </w:r>
      <w:r w:rsidRPr="007753E6">
        <w:rPr>
          <w:szCs w:val="22"/>
        </w:rPr>
        <w:t>:</w:t>
      </w:r>
    </w:p>
    <w:p w14:paraId="64860985" w14:textId="77777777" w:rsidR="00782931" w:rsidRPr="007753E6" w:rsidRDefault="00782931" w:rsidP="007753E6">
      <w:pPr>
        <w:rPr>
          <w:szCs w:val="22"/>
        </w:rPr>
      </w:pPr>
      <w:r w:rsidRPr="007753E6">
        <w:rPr>
          <w:szCs w:val="22"/>
        </w:rPr>
        <w:t xml:space="preserve">Boehringer Ingelheim spol. s r.o. </w:t>
      </w:r>
    </w:p>
    <w:p w14:paraId="05281B05" w14:textId="263B94DF" w:rsidR="00782931" w:rsidRPr="007753E6" w:rsidRDefault="00782931" w:rsidP="007753E6">
      <w:pPr>
        <w:rPr>
          <w:szCs w:val="22"/>
        </w:rPr>
      </w:pPr>
      <w:r w:rsidRPr="007753E6">
        <w:rPr>
          <w:szCs w:val="22"/>
        </w:rPr>
        <w:t>Tel: +420 234 655</w:t>
      </w:r>
      <w:r w:rsidR="008F7CA4" w:rsidRPr="007753E6">
        <w:rPr>
          <w:szCs w:val="22"/>
        </w:rPr>
        <w:t> </w:t>
      </w:r>
      <w:r w:rsidRPr="007753E6">
        <w:rPr>
          <w:szCs w:val="22"/>
        </w:rPr>
        <w:t>111</w:t>
      </w:r>
    </w:p>
    <w:p w14:paraId="57870E18" w14:textId="56CAFAB0" w:rsidR="004D12DB" w:rsidRPr="007753E6" w:rsidRDefault="004D12DB" w:rsidP="007753E6">
      <w:pPr>
        <w:ind w:left="0" w:firstLine="0"/>
        <w:rPr>
          <w:szCs w:val="22"/>
        </w:rPr>
      </w:pPr>
    </w:p>
    <w:p w14:paraId="44001D4F" w14:textId="77777777" w:rsidR="008F7CA4" w:rsidRPr="007753E6" w:rsidRDefault="008F7CA4" w:rsidP="007753E6">
      <w:pPr>
        <w:ind w:left="0" w:firstLine="0"/>
        <w:rPr>
          <w:szCs w:val="22"/>
        </w:rPr>
      </w:pPr>
    </w:p>
    <w:p w14:paraId="73349FA2" w14:textId="419C1099" w:rsidR="00933276" w:rsidRPr="007753E6" w:rsidRDefault="00933276" w:rsidP="007753E6">
      <w:pPr>
        <w:rPr>
          <w:szCs w:val="22"/>
        </w:rPr>
      </w:pPr>
      <w:r w:rsidRPr="007753E6">
        <w:rPr>
          <w:b/>
          <w:szCs w:val="22"/>
          <w:highlight w:val="lightGray"/>
        </w:rPr>
        <w:t>1</w:t>
      </w:r>
      <w:r w:rsidR="00782931" w:rsidRPr="007753E6">
        <w:rPr>
          <w:b/>
          <w:szCs w:val="22"/>
          <w:highlight w:val="lightGray"/>
        </w:rPr>
        <w:t>7</w:t>
      </w:r>
      <w:r w:rsidRPr="007753E6">
        <w:rPr>
          <w:b/>
          <w:szCs w:val="22"/>
          <w:highlight w:val="lightGray"/>
        </w:rPr>
        <w:t>.</w:t>
      </w:r>
      <w:r w:rsidRPr="007753E6">
        <w:rPr>
          <w:b/>
          <w:szCs w:val="22"/>
        </w:rPr>
        <w:tab/>
      </w:r>
      <w:r w:rsidR="00782931" w:rsidRPr="007753E6">
        <w:rPr>
          <w:b/>
          <w:szCs w:val="22"/>
        </w:rPr>
        <w:t>Další informace</w:t>
      </w:r>
    </w:p>
    <w:p w14:paraId="44DCFFCA" w14:textId="77777777" w:rsidR="00933276" w:rsidRPr="007753E6" w:rsidRDefault="00933276" w:rsidP="007753E6">
      <w:pPr>
        <w:rPr>
          <w:szCs w:val="22"/>
        </w:rPr>
      </w:pPr>
    </w:p>
    <w:p w14:paraId="0B9CCC97" w14:textId="43F6FD1D" w:rsidR="00933276" w:rsidRPr="007753E6" w:rsidRDefault="00933276" w:rsidP="007753E6">
      <w:pPr>
        <w:rPr>
          <w:szCs w:val="22"/>
        </w:rPr>
      </w:pPr>
      <w:r w:rsidRPr="007753E6">
        <w:rPr>
          <w:szCs w:val="22"/>
        </w:rPr>
        <w:t xml:space="preserve">Pouze pro zvířata. </w:t>
      </w:r>
    </w:p>
    <w:p w14:paraId="19616C4A" w14:textId="77777777" w:rsidR="00933276" w:rsidRPr="007753E6" w:rsidRDefault="00933276" w:rsidP="007753E6">
      <w:pPr>
        <w:rPr>
          <w:szCs w:val="22"/>
        </w:rPr>
      </w:pPr>
    </w:p>
    <w:p w14:paraId="49840589" w14:textId="77777777" w:rsidR="00933276" w:rsidRPr="007753E6" w:rsidRDefault="00933276" w:rsidP="007753E6">
      <w:pPr>
        <w:ind w:left="0" w:firstLine="0"/>
        <w:rPr>
          <w:spacing w:val="-5"/>
          <w:szCs w:val="22"/>
          <w:lang w:eastAsia="cs-CZ"/>
        </w:rPr>
      </w:pPr>
      <w:r w:rsidRPr="007753E6">
        <w:rPr>
          <w:spacing w:val="-5"/>
          <w:szCs w:val="22"/>
          <w:lang w:eastAsia="cs-CZ"/>
        </w:rPr>
        <w:t>Vyrobeno za použití technologie na základě licence Phibro Animal Health Corporation USA a jeho poboček.</w:t>
      </w:r>
    </w:p>
    <w:bookmarkEnd w:id="0"/>
    <w:p w14:paraId="68D52A84" w14:textId="77777777" w:rsidR="00554D84" w:rsidRPr="007753E6" w:rsidRDefault="00554D84" w:rsidP="007753E6">
      <w:pPr>
        <w:ind w:left="0" w:firstLine="0"/>
      </w:pPr>
    </w:p>
    <w:sectPr w:rsidR="00554D84" w:rsidRPr="007753E6">
      <w:headerReference w:type="even" r:id="rId10"/>
      <w:headerReference w:type="default" r:id="rId11"/>
      <w:footerReference w:type="even" r:id="rId12"/>
      <w:footerReference w:type="default" r:id="rId13"/>
      <w:headerReference w:type="first" r:id="rId14"/>
      <w:footerReference w:type="first" r:id="rId15"/>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11150" w14:textId="77777777" w:rsidR="00A84DE2" w:rsidRDefault="00A84DE2">
      <w:r>
        <w:separator/>
      </w:r>
    </w:p>
  </w:endnote>
  <w:endnote w:type="continuationSeparator" w:id="0">
    <w:p w14:paraId="06A4D997" w14:textId="77777777" w:rsidR="00A84DE2" w:rsidRDefault="00A8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EC71D" w14:textId="77777777" w:rsidR="00955A6D" w:rsidRDefault="00955A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9852" w14:textId="77777777" w:rsidR="00CF7CB3" w:rsidRDefault="00CF7CB3">
    <w:pPr>
      <w:pStyle w:val="Zpat"/>
      <w:tabs>
        <w:tab w:val="clear" w:pos="8930"/>
        <w:tab w:val="right" w:pos="8931"/>
      </w:tabs>
      <w:rPr>
        <w:rFonts w:ascii="Times New Roman" w:hAnsi="Times New Roman"/>
        <w:lang w:val="el-GR"/>
      </w:rPr>
    </w:pPr>
  </w:p>
  <w:p w14:paraId="55983DE1" w14:textId="77777777" w:rsidR="00CF7CB3" w:rsidRDefault="00CF7CB3">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7753E6">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E6A5" w14:textId="77777777" w:rsidR="00CF7CB3" w:rsidRDefault="00CF7CB3">
    <w:pPr>
      <w:pStyle w:val="Zpat"/>
      <w:tabs>
        <w:tab w:val="clear" w:pos="8930"/>
        <w:tab w:val="right" w:pos="8931"/>
      </w:tabs>
    </w:pPr>
  </w:p>
  <w:p w14:paraId="608B4359" w14:textId="77777777" w:rsidR="00CF7CB3" w:rsidRDefault="00CF7CB3">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7753E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9E113" w14:textId="77777777" w:rsidR="00A84DE2" w:rsidRDefault="00A84DE2">
      <w:r>
        <w:separator/>
      </w:r>
    </w:p>
  </w:footnote>
  <w:footnote w:type="continuationSeparator" w:id="0">
    <w:p w14:paraId="607CCC40" w14:textId="77777777" w:rsidR="00A84DE2" w:rsidRDefault="00A84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D71CD" w14:textId="77777777" w:rsidR="00955A6D" w:rsidRDefault="00955A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06D0" w14:textId="77777777" w:rsidR="00955A6D" w:rsidRDefault="00955A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724B2" w14:textId="77777777" w:rsidR="00955A6D" w:rsidRDefault="00955A6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6F6EAD"/>
    <w:multiLevelType w:val="singleLevel"/>
    <w:tmpl w:val="0CD8F84E"/>
    <w:lvl w:ilvl="0">
      <w:start w:val="1"/>
      <w:numFmt w:val="none"/>
      <w:lvlText w:val=""/>
      <w:legacy w:legacy="1" w:legacySpace="0" w:legacyIndent="0"/>
      <w:lvlJc w:val="left"/>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2F0766BA"/>
    <w:multiLevelType w:val="hybridMultilevel"/>
    <w:tmpl w:val="8FAA0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3"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62B5120"/>
    <w:multiLevelType w:val="hybridMultilevel"/>
    <w:tmpl w:val="BA1A2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9"/>
  </w:num>
  <w:num w:numId="5">
    <w:abstractNumId w:val="38"/>
  </w:num>
  <w:num w:numId="6">
    <w:abstractNumId w:val="13"/>
  </w:num>
  <w:num w:numId="7">
    <w:abstractNumId w:val="24"/>
  </w:num>
  <w:num w:numId="8">
    <w:abstractNumId w:val="23"/>
  </w:num>
  <w:num w:numId="9">
    <w:abstractNumId w:val="8"/>
  </w:num>
  <w:num w:numId="10">
    <w:abstractNumId w:val="36"/>
  </w:num>
  <w:num w:numId="11">
    <w:abstractNumId w:val="37"/>
  </w:num>
  <w:num w:numId="12">
    <w:abstractNumId w:val="19"/>
  </w:num>
  <w:num w:numId="13">
    <w:abstractNumId w:val="15"/>
  </w:num>
  <w:num w:numId="14">
    <w:abstractNumId w:val="3"/>
  </w:num>
  <w:num w:numId="15">
    <w:abstractNumId w:val="34"/>
  </w:num>
  <w:num w:numId="16">
    <w:abstractNumId w:val="21"/>
  </w:num>
  <w:num w:numId="17">
    <w:abstractNumId w:val="40"/>
  </w:num>
  <w:num w:numId="18">
    <w:abstractNumId w:val="9"/>
  </w:num>
  <w:num w:numId="19">
    <w:abstractNumId w:val="1"/>
  </w:num>
  <w:num w:numId="20">
    <w:abstractNumId w:val="20"/>
  </w:num>
  <w:num w:numId="21">
    <w:abstractNumId w:val="4"/>
  </w:num>
  <w:num w:numId="22">
    <w:abstractNumId w:val="7"/>
  </w:num>
  <w:num w:numId="23">
    <w:abstractNumId w:val="28"/>
  </w:num>
  <w:num w:numId="24">
    <w:abstractNumId w:val="12"/>
  </w:num>
  <w:num w:numId="25">
    <w:abstractNumId w:val="33"/>
  </w:num>
  <w:num w:numId="26">
    <w:abstractNumId w:val="26"/>
  </w:num>
  <w:num w:numId="27">
    <w:abstractNumId w:val="14"/>
  </w:num>
  <w:num w:numId="28">
    <w:abstractNumId w:val="11"/>
  </w:num>
  <w:num w:numId="29">
    <w:abstractNumId w:val="22"/>
  </w:num>
  <w:num w:numId="30">
    <w:abstractNumId w:val="25"/>
  </w:num>
  <w:num w:numId="31">
    <w:abstractNumId w:val="17"/>
  </w:num>
  <w:num w:numId="32">
    <w:abstractNumId w:val="10"/>
  </w:num>
  <w:num w:numId="33">
    <w:abstractNumId w:val="31"/>
  </w:num>
  <w:num w:numId="34">
    <w:abstractNumId w:val="32"/>
  </w:num>
  <w:num w:numId="35">
    <w:abstractNumId w:val="30"/>
  </w:num>
  <w:num w:numId="36">
    <w:abstractNumId w:val="18"/>
  </w:num>
  <w:num w:numId="37">
    <w:abstractNumId w:val="5"/>
  </w:num>
  <w:num w:numId="38">
    <w:abstractNumId w:val="41"/>
  </w:num>
  <w:num w:numId="39">
    <w:abstractNumId w:val="16"/>
  </w:num>
  <w:num w:numId="40">
    <w:abstractNumId w:val="6"/>
  </w:num>
  <w:num w:numId="41">
    <w:abstractNumId w:val="27"/>
  </w:num>
  <w:num w:numId="42">
    <w:abstractNumId w:val="35"/>
  </w:num>
  <w:num w:numId="43">
    <w:abstractNumId w:val="2"/>
  </w:num>
  <w:num w:numId="4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A219CA"/>
    <w:rsid w:val="00001467"/>
    <w:rsid w:val="00001A08"/>
    <w:rsid w:val="00003BC0"/>
    <w:rsid w:val="000072D5"/>
    <w:rsid w:val="00007B9C"/>
    <w:rsid w:val="000112B8"/>
    <w:rsid w:val="000131C2"/>
    <w:rsid w:val="00015E2B"/>
    <w:rsid w:val="00021E5D"/>
    <w:rsid w:val="00025203"/>
    <w:rsid w:val="00040076"/>
    <w:rsid w:val="00044181"/>
    <w:rsid w:val="000448A1"/>
    <w:rsid w:val="000540A5"/>
    <w:rsid w:val="000672B5"/>
    <w:rsid w:val="00067640"/>
    <w:rsid w:val="00067E87"/>
    <w:rsid w:val="000720E4"/>
    <w:rsid w:val="00072DE9"/>
    <w:rsid w:val="00086254"/>
    <w:rsid w:val="00091547"/>
    <w:rsid w:val="00092323"/>
    <w:rsid w:val="0009238A"/>
    <w:rsid w:val="00092A2B"/>
    <w:rsid w:val="000950B7"/>
    <w:rsid w:val="000A13C0"/>
    <w:rsid w:val="000A63E3"/>
    <w:rsid w:val="000A6476"/>
    <w:rsid w:val="000A7089"/>
    <w:rsid w:val="000B0943"/>
    <w:rsid w:val="000C1ADF"/>
    <w:rsid w:val="000C72E4"/>
    <w:rsid w:val="000D2365"/>
    <w:rsid w:val="000D29A8"/>
    <w:rsid w:val="000D51E0"/>
    <w:rsid w:val="000F1AB7"/>
    <w:rsid w:val="001038A6"/>
    <w:rsid w:val="001117F2"/>
    <w:rsid w:val="00116F84"/>
    <w:rsid w:val="001210E9"/>
    <w:rsid w:val="001257A6"/>
    <w:rsid w:val="00134AB4"/>
    <w:rsid w:val="00140775"/>
    <w:rsid w:val="00143067"/>
    <w:rsid w:val="00143D8F"/>
    <w:rsid w:val="00143DE9"/>
    <w:rsid w:val="001443DA"/>
    <w:rsid w:val="001500D5"/>
    <w:rsid w:val="00152E20"/>
    <w:rsid w:val="001556FD"/>
    <w:rsid w:val="00155E9D"/>
    <w:rsid w:val="00157784"/>
    <w:rsid w:val="0015782C"/>
    <w:rsid w:val="001652DE"/>
    <w:rsid w:val="00175CFD"/>
    <w:rsid w:val="00185337"/>
    <w:rsid w:val="00197CA9"/>
    <w:rsid w:val="001A0375"/>
    <w:rsid w:val="001A24A9"/>
    <w:rsid w:val="001A39B4"/>
    <w:rsid w:val="001A5B3A"/>
    <w:rsid w:val="001A78DE"/>
    <w:rsid w:val="001B417F"/>
    <w:rsid w:val="001D7D08"/>
    <w:rsid w:val="001E0872"/>
    <w:rsid w:val="001E1F34"/>
    <w:rsid w:val="001E33D8"/>
    <w:rsid w:val="001F1615"/>
    <w:rsid w:val="001F4D5F"/>
    <w:rsid w:val="001F66B4"/>
    <w:rsid w:val="00202293"/>
    <w:rsid w:val="0020738F"/>
    <w:rsid w:val="0021190F"/>
    <w:rsid w:val="00213605"/>
    <w:rsid w:val="00216122"/>
    <w:rsid w:val="002164FA"/>
    <w:rsid w:val="002229F2"/>
    <w:rsid w:val="0023632B"/>
    <w:rsid w:val="00245004"/>
    <w:rsid w:val="0025393A"/>
    <w:rsid w:val="0025533C"/>
    <w:rsid w:val="00272423"/>
    <w:rsid w:val="00273F9E"/>
    <w:rsid w:val="0027445F"/>
    <w:rsid w:val="00284FE0"/>
    <w:rsid w:val="002856D5"/>
    <w:rsid w:val="002924CC"/>
    <w:rsid w:val="00294D9B"/>
    <w:rsid w:val="00296924"/>
    <w:rsid w:val="002972A2"/>
    <w:rsid w:val="002A041C"/>
    <w:rsid w:val="002A3865"/>
    <w:rsid w:val="002A5AFB"/>
    <w:rsid w:val="002B3B8F"/>
    <w:rsid w:val="002B7702"/>
    <w:rsid w:val="002C44BD"/>
    <w:rsid w:val="002C4E18"/>
    <w:rsid w:val="002C7DCE"/>
    <w:rsid w:val="002D2D36"/>
    <w:rsid w:val="002E08B5"/>
    <w:rsid w:val="002E4EF6"/>
    <w:rsid w:val="002E703B"/>
    <w:rsid w:val="002F2BE3"/>
    <w:rsid w:val="002F6E21"/>
    <w:rsid w:val="002F7AF0"/>
    <w:rsid w:val="002F7F99"/>
    <w:rsid w:val="00313EED"/>
    <w:rsid w:val="00317F1B"/>
    <w:rsid w:val="00352299"/>
    <w:rsid w:val="003707CF"/>
    <w:rsid w:val="0037638C"/>
    <w:rsid w:val="00380BAF"/>
    <w:rsid w:val="00381254"/>
    <w:rsid w:val="003829ED"/>
    <w:rsid w:val="00382E4A"/>
    <w:rsid w:val="0039046F"/>
    <w:rsid w:val="003A180C"/>
    <w:rsid w:val="003A6B17"/>
    <w:rsid w:val="003A7224"/>
    <w:rsid w:val="003B4EA8"/>
    <w:rsid w:val="003B5CAF"/>
    <w:rsid w:val="003B6641"/>
    <w:rsid w:val="003C0BC5"/>
    <w:rsid w:val="003D0037"/>
    <w:rsid w:val="003D188F"/>
    <w:rsid w:val="003D4FDD"/>
    <w:rsid w:val="003E0D57"/>
    <w:rsid w:val="003E1E38"/>
    <w:rsid w:val="003E3E6C"/>
    <w:rsid w:val="003E5D07"/>
    <w:rsid w:val="003E6AD1"/>
    <w:rsid w:val="003F2C04"/>
    <w:rsid w:val="003F5CAA"/>
    <w:rsid w:val="003F7E7F"/>
    <w:rsid w:val="00401AB8"/>
    <w:rsid w:val="00403374"/>
    <w:rsid w:val="00410FC4"/>
    <w:rsid w:val="00414165"/>
    <w:rsid w:val="00423E29"/>
    <w:rsid w:val="0043492F"/>
    <w:rsid w:val="0043711C"/>
    <w:rsid w:val="00442313"/>
    <w:rsid w:val="00445750"/>
    <w:rsid w:val="00455F65"/>
    <w:rsid w:val="004575A9"/>
    <w:rsid w:val="00464269"/>
    <w:rsid w:val="004715D6"/>
    <w:rsid w:val="004727BB"/>
    <w:rsid w:val="00483002"/>
    <w:rsid w:val="00493992"/>
    <w:rsid w:val="004A4A2C"/>
    <w:rsid w:val="004A527F"/>
    <w:rsid w:val="004A5A16"/>
    <w:rsid w:val="004A77E9"/>
    <w:rsid w:val="004B35A0"/>
    <w:rsid w:val="004B462D"/>
    <w:rsid w:val="004B5BC2"/>
    <w:rsid w:val="004C49F1"/>
    <w:rsid w:val="004D00C0"/>
    <w:rsid w:val="004D12DB"/>
    <w:rsid w:val="004D3940"/>
    <w:rsid w:val="004D70D5"/>
    <w:rsid w:val="004E33B0"/>
    <w:rsid w:val="004F321E"/>
    <w:rsid w:val="004F3604"/>
    <w:rsid w:val="005005AB"/>
    <w:rsid w:val="00502F6E"/>
    <w:rsid w:val="0050516F"/>
    <w:rsid w:val="00506FF4"/>
    <w:rsid w:val="00507202"/>
    <w:rsid w:val="00511E60"/>
    <w:rsid w:val="005138CB"/>
    <w:rsid w:val="005169B0"/>
    <w:rsid w:val="00524E31"/>
    <w:rsid w:val="00525669"/>
    <w:rsid w:val="005318DE"/>
    <w:rsid w:val="0053596D"/>
    <w:rsid w:val="00537477"/>
    <w:rsid w:val="0055311E"/>
    <w:rsid w:val="00554D84"/>
    <w:rsid w:val="00561E99"/>
    <w:rsid w:val="005657D9"/>
    <w:rsid w:val="00573A9E"/>
    <w:rsid w:val="00576A3F"/>
    <w:rsid w:val="005861F0"/>
    <w:rsid w:val="00586B42"/>
    <w:rsid w:val="005925BF"/>
    <w:rsid w:val="00592696"/>
    <w:rsid w:val="00593EF1"/>
    <w:rsid w:val="00594AEB"/>
    <w:rsid w:val="00594E42"/>
    <w:rsid w:val="005964B6"/>
    <w:rsid w:val="005A161D"/>
    <w:rsid w:val="005A1BDA"/>
    <w:rsid w:val="005A257F"/>
    <w:rsid w:val="005A2ED9"/>
    <w:rsid w:val="005A7DA4"/>
    <w:rsid w:val="005C324C"/>
    <w:rsid w:val="005D71EC"/>
    <w:rsid w:val="005E50A5"/>
    <w:rsid w:val="005E66B2"/>
    <w:rsid w:val="005F1B96"/>
    <w:rsid w:val="005F2E32"/>
    <w:rsid w:val="005F36DB"/>
    <w:rsid w:val="005F7296"/>
    <w:rsid w:val="005F7364"/>
    <w:rsid w:val="005F7FA2"/>
    <w:rsid w:val="0060283A"/>
    <w:rsid w:val="00602B3C"/>
    <w:rsid w:val="00607DC8"/>
    <w:rsid w:val="0062088F"/>
    <w:rsid w:val="00626D7D"/>
    <w:rsid w:val="00627257"/>
    <w:rsid w:val="0063181F"/>
    <w:rsid w:val="00634AF9"/>
    <w:rsid w:val="00636996"/>
    <w:rsid w:val="0064659F"/>
    <w:rsid w:val="00653EA5"/>
    <w:rsid w:val="006661AB"/>
    <w:rsid w:val="00672C6E"/>
    <w:rsid w:val="006769C5"/>
    <w:rsid w:val="00681E39"/>
    <w:rsid w:val="00682E55"/>
    <w:rsid w:val="00684880"/>
    <w:rsid w:val="00684886"/>
    <w:rsid w:val="0069393F"/>
    <w:rsid w:val="006961BA"/>
    <w:rsid w:val="006A2F72"/>
    <w:rsid w:val="006C50F9"/>
    <w:rsid w:val="006C7013"/>
    <w:rsid w:val="006C733F"/>
    <w:rsid w:val="006D2E0C"/>
    <w:rsid w:val="006D4FCD"/>
    <w:rsid w:val="006D767A"/>
    <w:rsid w:val="006E03C9"/>
    <w:rsid w:val="006E2117"/>
    <w:rsid w:val="006E559D"/>
    <w:rsid w:val="006E66ED"/>
    <w:rsid w:val="006E79FA"/>
    <w:rsid w:val="006F02BC"/>
    <w:rsid w:val="006F09CF"/>
    <w:rsid w:val="007030F2"/>
    <w:rsid w:val="0070364F"/>
    <w:rsid w:val="0070549F"/>
    <w:rsid w:val="00715BAB"/>
    <w:rsid w:val="00716DB3"/>
    <w:rsid w:val="00717DDF"/>
    <w:rsid w:val="00725273"/>
    <w:rsid w:val="00730A15"/>
    <w:rsid w:val="00730F7C"/>
    <w:rsid w:val="00735AB3"/>
    <w:rsid w:val="00742561"/>
    <w:rsid w:val="00742EB3"/>
    <w:rsid w:val="00743110"/>
    <w:rsid w:val="00762970"/>
    <w:rsid w:val="007706DD"/>
    <w:rsid w:val="00772189"/>
    <w:rsid w:val="007753E6"/>
    <w:rsid w:val="00782931"/>
    <w:rsid w:val="007864B0"/>
    <w:rsid w:val="00786D13"/>
    <w:rsid w:val="007A2331"/>
    <w:rsid w:val="007A2864"/>
    <w:rsid w:val="007A2BEE"/>
    <w:rsid w:val="007A5610"/>
    <w:rsid w:val="007A5E91"/>
    <w:rsid w:val="007A7810"/>
    <w:rsid w:val="007B3D90"/>
    <w:rsid w:val="007B614A"/>
    <w:rsid w:val="007B6DCB"/>
    <w:rsid w:val="007B7C24"/>
    <w:rsid w:val="007C5393"/>
    <w:rsid w:val="007C601C"/>
    <w:rsid w:val="007C6C15"/>
    <w:rsid w:val="007C7DC6"/>
    <w:rsid w:val="007D50DC"/>
    <w:rsid w:val="007D7477"/>
    <w:rsid w:val="007F0B23"/>
    <w:rsid w:val="007F46C1"/>
    <w:rsid w:val="00802C4D"/>
    <w:rsid w:val="008037C1"/>
    <w:rsid w:val="008039B0"/>
    <w:rsid w:val="008043EC"/>
    <w:rsid w:val="0081008D"/>
    <w:rsid w:val="00822714"/>
    <w:rsid w:val="00823135"/>
    <w:rsid w:val="008332D8"/>
    <w:rsid w:val="00836F56"/>
    <w:rsid w:val="00840ECD"/>
    <w:rsid w:val="008447F5"/>
    <w:rsid w:val="008609A8"/>
    <w:rsid w:val="00864F75"/>
    <w:rsid w:val="00870214"/>
    <w:rsid w:val="0087080F"/>
    <w:rsid w:val="008758DA"/>
    <w:rsid w:val="00876070"/>
    <w:rsid w:val="008778E9"/>
    <w:rsid w:val="008812F5"/>
    <w:rsid w:val="00881F8E"/>
    <w:rsid w:val="00887052"/>
    <w:rsid w:val="008877D2"/>
    <w:rsid w:val="00890134"/>
    <w:rsid w:val="00890E4C"/>
    <w:rsid w:val="008927C0"/>
    <w:rsid w:val="008963C9"/>
    <w:rsid w:val="008A05E9"/>
    <w:rsid w:val="008B1355"/>
    <w:rsid w:val="008B2E92"/>
    <w:rsid w:val="008B41F4"/>
    <w:rsid w:val="008B6E6E"/>
    <w:rsid w:val="008C2257"/>
    <w:rsid w:val="008C305A"/>
    <w:rsid w:val="008E1136"/>
    <w:rsid w:val="008E1461"/>
    <w:rsid w:val="008E46BF"/>
    <w:rsid w:val="008F2070"/>
    <w:rsid w:val="008F330D"/>
    <w:rsid w:val="008F6E9B"/>
    <w:rsid w:val="008F7CA4"/>
    <w:rsid w:val="00901BC1"/>
    <w:rsid w:val="00912733"/>
    <w:rsid w:val="00914F71"/>
    <w:rsid w:val="00923BCC"/>
    <w:rsid w:val="00923DCC"/>
    <w:rsid w:val="00933276"/>
    <w:rsid w:val="00935436"/>
    <w:rsid w:val="00943136"/>
    <w:rsid w:val="00945D2D"/>
    <w:rsid w:val="00953EB1"/>
    <w:rsid w:val="00955A6D"/>
    <w:rsid w:val="00960568"/>
    <w:rsid w:val="00960DA9"/>
    <w:rsid w:val="009617CF"/>
    <w:rsid w:val="00961C6D"/>
    <w:rsid w:val="00976E1F"/>
    <w:rsid w:val="00976FEC"/>
    <w:rsid w:val="0098488F"/>
    <w:rsid w:val="009A78E7"/>
    <w:rsid w:val="009B272B"/>
    <w:rsid w:val="009B3761"/>
    <w:rsid w:val="009C364D"/>
    <w:rsid w:val="009D5C28"/>
    <w:rsid w:val="009E75FA"/>
    <w:rsid w:val="00A121C4"/>
    <w:rsid w:val="00A125A4"/>
    <w:rsid w:val="00A145E2"/>
    <w:rsid w:val="00A219CA"/>
    <w:rsid w:val="00A23F9F"/>
    <w:rsid w:val="00A304F8"/>
    <w:rsid w:val="00A33D05"/>
    <w:rsid w:val="00A362D0"/>
    <w:rsid w:val="00A44483"/>
    <w:rsid w:val="00A449B8"/>
    <w:rsid w:val="00A511BB"/>
    <w:rsid w:val="00A60A84"/>
    <w:rsid w:val="00A61565"/>
    <w:rsid w:val="00A6406F"/>
    <w:rsid w:val="00A84DE2"/>
    <w:rsid w:val="00A92E9F"/>
    <w:rsid w:val="00A94807"/>
    <w:rsid w:val="00A962CA"/>
    <w:rsid w:val="00AA58A9"/>
    <w:rsid w:val="00AB2045"/>
    <w:rsid w:val="00AC00D1"/>
    <w:rsid w:val="00AC44B5"/>
    <w:rsid w:val="00AD0A58"/>
    <w:rsid w:val="00AD78C6"/>
    <w:rsid w:val="00AE4059"/>
    <w:rsid w:val="00AE706A"/>
    <w:rsid w:val="00AF0F5F"/>
    <w:rsid w:val="00AF5A43"/>
    <w:rsid w:val="00B02959"/>
    <w:rsid w:val="00B02F26"/>
    <w:rsid w:val="00B03D60"/>
    <w:rsid w:val="00B0504F"/>
    <w:rsid w:val="00B1150B"/>
    <w:rsid w:val="00B1251A"/>
    <w:rsid w:val="00B16364"/>
    <w:rsid w:val="00B23330"/>
    <w:rsid w:val="00B31933"/>
    <w:rsid w:val="00B361D0"/>
    <w:rsid w:val="00B414CC"/>
    <w:rsid w:val="00B41526"/>
    <w:rsid w:val="00B437E9"/>
    <w:rsid w:val="00B451D8"/>
    <w:rsid w:val="00B45C30"/>
    <w:rsid w:val="00B46759"/>
    <w:rsid w:val="00B52AFE"/>
    <w:rsid w:val="00B536DA"/>
    <w:rsid w:val="00B53CED"/>
    <w:rsid w:val="00B570DA"/>
    <w:rsid w:val="00B627C1"/>
    <w:rsid w:val="00B62DA0"/>
    <w:rsid w:val="00B67ED8"/>
    <w:rsid w:val="00B76ACB"/>
    <w:rsid w:val="00B77BA4"/>
    <w:rsid w:val="00B82A79"/>
    <w:rsid w:val="00B85FEC"/>
    <w:rsid w:val="00B9092C"/>
    <w:rsid w:val="00B94126"/>
    <w:rsid w:val="00B97D8D"/>
    <w:rsid w:val="00BA1967"/>
    <w:rsid w:val="00BA1A75"/>
    <w:rsid w:val="00BA3507"/>
    <w:rsid w:val="00BA42DB"/>
    <w:rsid w:val="00BA7E09"/>
    <w:rsid w:val="00BB0C9D"/>
    <w:rsid w:val="00BB4F7A"/>
    <w:rsid w:val="00BC3D4B"/>
    <w:rsid w:val="00BC51CC"/>
    <w:rsid w:val="00BD02B3"/>
    <w:rsid w:val="00BD0D80"/>
    <w:rsid w:val="00BD0FB1"/>
    <w:rsid w:val="00BD2693"/>
    <w:rsid w:val="00BD4A36"/>
    <w:rsid w:val="00BD4D94"/>
    <w:rsid w:val="00BD67B3"/>
    <w:rsid w:val="00BD6DD5"/>
    <w:rsid w:val="00BD7158"/>
    <w:rsid w:val="00BF2D97"/>
    <w:rsid w:val="00BF3965"/>
    <w:rsid w:val="00C009AF"/>
    <w:rsid w:val="00C0191B"/>
    <w:rsid w:val="00C029BB"/>
    <w:rsid w:val="00C03112"/>
    <w:rsid w:val="00C05BE5"/>
    <w:rsid w:val="00C176BE"/>
    <w:rsid w:val="00C27C63"/>
    <w:rsid w:val="00C45A86"/>
    <w:rsid w:val="00C45CA4"/>
    <w:rsid w:val="00C50C22"/>
    <w:rsid w:val="00C6446D"/>
    <w:rsid w:val="00C7574D"/>
    <w:rsid w:val="00C80C0B"/>
    <w:rsid w:val="00C82DD2"/>
    <w:rsid w:val="00C82DDD"/>
    <w:rsid w:val="00C8461A"/>
    <w:rsid w:val="00C8498E"/>
    <w:rsid w:val="00C85EB0"/>
    <w:rsid w:val="00C9401A"/>
    <w:rsid w:val="00C97996"/>
    <w:rsid w:val="00CA0601"/>
    <w:rsid w:val="00CA0A9E"/>
    <w:rsid w:val="00CA1662"/>
    <w:rsid w:val="00CA3D3F"/>
    <w:rsid w:val="00CA417D"/>
    <w:rsid w:val="00CA724F"/>
    <w:rsid w:val="00CB0527"/>
    <w:rsid w:val="00CB1ED6"/>
    <w:rsid w:val="00CB359D"/>
    <w:rsid w:val="00CB43C1"/>
    <w:rsid w:val="00CB7B1E"/>
    <w:rsid w:val="00CC3C27"/>
    <w:rsid w:val="00CC6758"/>
    <w:rsid w:val="00CC7468"/>
    <w:rsid w:val="00CD295B"/>
    <w:rsid w:val="00CD3675"/>
    <w:rsid w:val="00CD52A2"/>
    <w:rsid w:val="00CF421C"/>
    <w:rsid w:val="00CF5161"/>
    <w:rsid w:val="00CF7CB3"/>
    <w:rsid w:val="00D02633"/>
    <w:rsid w:val="00D042A0"/>
    <w:rsid w:val="00D14C6C"/>
    <w:rsid w:val="00D21A98"/>
    <w:rsid w:val="00D23EFB"/>
    <w:rsid w:val="00D26FFF"/>
    <w:rsid w:val="00D4175F"/>
    <w:rsid w:val="00D42889"/>
    <w:rsid w:val="00D46E13"/>
    <w:rsid w:val="00D50B74"/>
    <w:rsid w:val="00D60E24"/>
    <w:rsid w:val="00D67182"/>
    <w:rsid w:val="00D802F3"/>
    <w:rsid w:val="00D809AA"/>
    <w:rsid w:val="00D86292"/>
    <w:rsid w:val="00D8668E"/>
    <w:rsid w:val="00D87270"/>
    <w:rsid w:val="00D87C42"/>
    <w:rsid w:val="00D92685"/>
    <w:rsid w:val="00DA2F14"/>
    <w:rsid w:val="00DA534C"/>
    <w:rsid w:val="00DB5DE6"/>
    <w:rsid w:val="00DC7EF6"/>
    <w:rsid w:val="00DD3EEE"/>
    <w:rsid w:val="00DE2E3E"/>
    <w:rsid w:val="00DF0306"/>
    <w:rsid w:val="00DF1B51"/>
    <w:rsid w:val="00E03C95"/>
    <w:rsid w:val="00E15EC1"/>
    <w:rsid w:val="00E16B98"/>
    <w:rsid w:val="00E23019"/>
    <w:rsid w:val="00E32C0F"/>
    <w:rsid w:val="00E34767"/>
    <w:rsid w:val="00E35EEB"/>
    <w:rsid w:val="00E36433"/>
    <w:rsid w:val="00E405D4"/>
    <w:rsid w:val="00E5345D"/>
    <w:rsid w:val="00E65675"/>
    <w:rsid w:val="00E7043B"/>
    <w:rsid w:val="00E710F8"/>
    <w:rsid w:val="00E85B3D"/>
    <w:rsid w:val="00E908EF"/>
    <w:rsid w:val="00E93F91"/>
    <w:rsid w:val="00E97859"/>
    <w:rsid w:val="00EA44C4"/>
    <w:rsid w:val="00EA67B0"/>
    <w:rsid w:val="00EA74C5"/>
    <w:rsid w:val="00EB45EB"/>
    <w:rsid w:val="00EB566F"/>
    <w:rsid w:val="00EB6F19"/>
    <w:rsid w:val="00EC0BFB"/>
    <w:rsid w:val="00ED08CE"/>
    <w:rsid w:val="00ED16C1"/>
    <w:rsid w:val="00ED5863"/>
    <w:rsid w:val="00ED728F"/>
    <w:rsid w:val="00EF67E7"/>
    <w:rsid w:val="00F10A37"/>
    <w:rsid w:val="00F121A8"/>
    <w:rsid w:val="00F16315"/>
    <w:rsid w:val="00F2769F"/>
    <w:rsid w:val="00F3100F"/>
    <w:rsid w:val="00F334B9"/>
    <w:rsid w:val="00F47DA5"/>
    <w:rsid w:val="00F51039"/>
    <w:rsid w:val="00F564C7"/>
    <w:rsid w:val="00F57DDB"/>
    <w:rsid w:val="00F63061"/>
    <w:rsid w:val="00F637CA"/>
    <w:rsid w:val="00F75554"/>
    <w:rsid w:val="00F760CF"/>
    <w:rsid w:val="00FA11E1"/>
    <w:rsid w:val="00FA4958"/>
    <w:rsid w:val="00FA4BEE"/>
    <w:rsid w:val="00FA7A97"/>
    <w:rsid w:val="00FB0D0D"/>
    <w:rsid w:val="00FB3A88"/>
    <w:rsid w:val="00FB5CC5"/>
    <w:rsid w:val="00FC7E90"/>
    <w:rsid w:val="00FD0360"/>
    <w:rsid w:val="00FD2A0C"/>
    <w:rsid w:val="00FE07DC"/>
    <w:rsid w:val="00FE0CBD"/>
    <w:rsid w:val="00FE4BC2"/>
    <w:rsid w:val="00FE5004"/>
    <w:rsid w:val="00FF08BD"/>
    <w:rsid w:val="00FF5800"/>
    <w:rsid w:val="00FF7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B404A"/>
  <w15:chartTrackingRefBased/>
  <w15:docId w15:val="{BF6AAD4D-2517-4D13-8EBE-52DC0E8B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567" w:hanging="567"/>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outlineLvl w:val="3"/>
    </w:pPr>
    <w:rPr>
      <w:b/>
      <w:noProof/>
    </w:rPr>
  </w:style>
  <w:style w:type="paragraph" w:styleId="Nadpis5">
    <w:name w:val="heading 5"/>
    <w:basedOn w:val="Normln"/>
    <w:next w:val="Normln"/>
    <w:qFormat/>
    <w:pPr>
      <w:keepNext/>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ind w:right="-318"/>
      <w:outlineLvl w:val="7"/>
    </w:pPr>
    <w:rPr>
      <w:b/>
    </w:rPr>
  </w:style>
  <w:style w:type="paragraph" w:styleId="Nadpis9">
    <w:name w:val="heading 9"/>
    <w:basedOn w:val="Normln"/>
    <w:next w:val="Normln"/>
    <w:qFormat/>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rPr>
      <w:rFonts w:ascii="Helvetica" w:hAnsi="Helvetica"/>
      <w:sz w:val="20"/>
    </w:rPr>
  </w:style>
  <w:style w:type="paragraph" w:styleId="Zpat">
    <w:name w:val="footer"/>
    <w:basedOn w:val="Normln"/>
    <w:pPr>
      <w:tabs>
        <w:tab w:val="center" w:pos="4536"/>
        <w:tab w:val="center" w:pos="8930"/>
      </w:tabs>
    </w:pPr>
    <w:rPr>
      <w:rFonts w:ascii="Helvetica" w:hAnsi="Helvetica"/>
      <w:sz w:val="16"/>
    </w:rPr>
  </w:style>
  <w:style w:type="paragraph" w:styleId="Obsah9">
    <w:name w:val="toc 9"/>
    <w:basedOn w:val="Normln"/>
    <w:next w:val="Normln"/>
    <w:semiHidden/>
    <w:pPr>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jc w:val="both"/>
    </w:pPr>
    <w:rPr>
      <w:sz w:val="20"/>
    </w:rPr>
  </w:style>
  <w:style w:type="paragraph" w:styleId="Zkladntext">
    <w:name w:val="Body Text"/>
    <w:basedOn w:val="Normln"/>
    <w:pPr>
      <w:jc w:val="both"/>
    </w:pPr>
  </w:style>
  <w:style w:type="paragraph" w:styleId="Textvbloku">
    <w:name w:val="Block Text"/>
    <w:basedOn w:val="Normln"/>
    <w:pPr>
      <w:ind w:left="2268" w:right="1711"/>
    </w:pPr>
    <w:rPr>
      <w:b/>
    </w:rPr>
  </w:style>
  <w:style w:type="paragraph" w:styleId="Zkladntext2">
    <w:name w:val="Body Text 2"/>
    <w:basedOn w:val="Normln"/>
    <w:rPr>
      <w:b/>
    </w:rPr>
  </w:style>
  <w:style w:type="paragraph" w:styleId="Zkladntext3">
    <w:name w:val="Body Text 3"/>
    <w:basedOn w:val="Normln"/>
    <w:pPr>
      <w:ind w:right="113"/>
      <w:jc w:val="both"/>
    </w:pPr>
    <w:rPr>
      <w:b/>
    </w:rPr>
  </w:style>
  <w:style w:type="paragraph" w:styleId="Textvysvtlivek">
    <w:name w:val="endnote text"/>
    <w:basedOn w:val="Normln"/>
    <w:semiHidden/>
  </w:style>
  <w:style w:type="character" w:styleId="Odkaznakoment">
    <w:name w:val="annotation reference"/>
    <w:semiHidden/>
    <w:rPr>
      <w:sz w:val="16"/>
    </w:rPr>
  </w:style>
  <w:style w:type="paragraph" w:styleId="Zkladntextodsazen2">
    <w:name w:val="Body Text Indent 2"/>
    <w:basedOn w:val="Normln"/>
    <w:pPr>
      <w:jc w:val="both"/>
    </w:pPr>
    <w:rPr>
      <w:b/>
    </w:rPr>
  </w:style>
  <w:style w:type="paragraph" w:styleId="Textkomente">
    <w:name w:val="annotation text"/>
    <w:basedOn w:val="Normln"/>
    <w:link w:val="TextkomenteChar"/>
    <w:rPr>
      <w:sz w:val="20"/>
    </w:rPr>
  </w:style>
  <w:style w:type="paragraph" w:styleId="Zkladntextodsazen3">
    <w:name w:val="Body Text Indent 3"/>
    <w:basedOn w:val="Normln"/>
  </w:style>
  <w:style w:type="paragraph" w:customStyle="1" w:styleId="Bullet">
    <w:name w:val="Bullet"/>
    <w:basedOn w:val="Normln"/>
    <w:pPr>
      <w:numPr>
        <w:numId w:val="2"/>
      </w:numPr>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AHeader1">
    <w:name w:val="AHeader 1"/>
    <w:basedOn w:val="Normln"/>
    <w:pPr>
      <w:numPr>
        <w:numId w:val="32"/>
      </w:numPr>
      <w:spacing w:after="120"/>
    </w:pPr>
    <w:rPr>
      <w:rFonts w:ascii="Arial" w:hAnsi="Arial" w:cs="Arial"/>
      <w:b/>
      <w:bCs/>
      <w:sz w:val="24"/>
      <w:lang w:val="en-GB"/>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36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paragraph" w:customStyle="1" w:styleId="Textbubliny1">
    <w:name w:val="Text bubliny1"/>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rsid w:val="00155E9D"/>
    <w:pPr>
      <w:spacing w:after="120"/>
      <w:ind w:left="283"/>
    </w:pPr>
  </w:style>
  <w:style w:type="table" w:styleId="Mkatabulky">
    <w:name w:val="Table Grid"/>
    <w:basedOn w:val="Normlntabulka"/>
    <w:rsid w:val="00155E9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ln"/>
    <w:link w:val="BodytextAgencyChar"/>
    <w:rsid w:val="00953EB1"/>
    <w:pPr>
      <w:spacing w:after="140" w:line="280" w:lineRule="atLeast"/>
      <w:ind w:left="0" w:firstLine="0"/>
    </w:pPr>
    <w:rPr>
      <w:rFonts w:ascii="Verdana" w:eastAsia="Verdana" w:hAnsi="Verdana" w:cs="Verdana"/>
      <w:sz w:val="18"/>
      <w:szCs w:val="18"/>
      <w:lang w:val="en-GB" w:eastAsia="en-GB"/>
    </w:rPr>
  </w:style>
  <w:style w:type="numbering" w:customStyle="1" w:styleId="BulletsAgency">
    <w:name w:val="Bullets (Agency)"/>
    <w:basedOn w:val="Bezseznamu"/>
    <w:rsid w:val="00953EB1"/>
    <w:pPr>
      <w:numPr>
        <w:numId w:val="40"/>
      </w:numPr>
    </w:pPr>
  </w:style>
  <w:style w:type="paragraph" w:customStyle="1" w:styleId="NormalAgency">
    <w:name w:val="Normal (Agency)"/>
    <w:link w:val="NormalAgencyChar"/>
    <w:rsid w:val="00953EB1"/>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953EB1"/>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ln"/>
    <w:semiHidden/>
    <w:rsid w:val="00953EB1"/>
    <w:pPr>
      <w:spacing w:line="280" w:lineRule="exact"/>
      <w:ind w:left="0" w:firstLine="0"/>
    </w:pPr>
    <w:rPr>
      <w:rFonts w:ascii="Verdana" w:hAnsi="Verdana" w:cs="Verdana"/>
      <w:sz w:val="18"/>
      <w:szCs w:val="18"/>
      <w:lang w:val="en-GB" w:eastAsia="zh-CN"/>
    </w:rPr>
  </w:style>
  <w:style w:type="character" w:customStyle="1" w:styleId="BodytextAgencyChar">
    <w:name w:val="Body text (Agency) Char"/>
    <w:link w:val="BodytextAgency"/>
    <w:rsid w:val="00953EB1"/>
    <w:rPr>
      <w:rFonts w:ascii="Verdana" w:eastAsia="Verdana" w:hAnsi="Verdana" w:cs="Verdana"/>
      <w:sz w:val="18"/>
      <w:szCs w:val="18"/>
      <w:lang w:val="en-GB" w:eastAsia="en-GB" w:bidi="ar-SA"/>
    </w:rPr>
  </w:style>
  <w:style w:type="character" w:customStyle="1" w:styleId="NormalAgencyChar">
    <w:name w:val="Normal (Agency) Char"/>
    <w:link w:val="NormalAgency"/>
    <w:rsid w:val="00953EB1"/>
    <w:rPr>
      <w:rFonts w:ascii="Verdana" w:eastAsia="Verdana" w:hAnsi="Verdana" w:cs="Verdana"/>
      <w:sz w:val="18"/>
      <w:szCs w:val="18"/>
      <w:lang w:val="en-GB" w:eastAsia="en-GB" w:bidi="ar-SA"/>
    </w:rPr>
  </w:style>
  <w:style w:type="paragraph" w:customStyle="1" w:styleId="Normalold">
    <w:name w:val="Normal (old)"/>
    <w:basedOn w:val="Normln"/>
    <w:rsid w:val="00953EB1"/>
    <w:pPr>
      <w:ind w:left="720" w:hanging="720"/>
    </w:pPr>
    <w:rPr>
      <w:rFonts w:eastAsia="SimSun"/>
      <w:szCs w:val="18"/>
      <w:lang w:val="en-GB" w:eastAsia="zh-CN"/>
    </w:rPr>
  </w:style>
  <w:style w:type="paragraph" w:customStyle="1" w:styleId="Default">
    <w:name w:val="Default"/>
    <w:rsid w:val="00B52AFE"/>
    <w:pPr>
      <w:widowControl w:val="0"/>
      <w:autoSpaceDE w:val="0"/>
      <w:autoSpaceDN w:val="0"/>
      <w:adjustRightInd w:val="0"/>
    </w:pPr>
    <w:rPr>
      <w:color w:val="000000"/>
      <w:sz w:val="24"/>
      <w:szCs w:val="24"/>
    </w:rPr>
  </w:style>
  <w:style w:type="paragraph" w:customStyle="1" w:styleId="CM18">
    <w:name w:val="CM18"/>
    <w:basedOn w:val="Default"/>
    <w:next w:val="Default"/>
    <w:rsid w:val="00B52AFE"/>
    <w:pPr>
      <w:spacing w:after="260"/>
    </w:pPr>
    <w:rPr>
      <w:color w:val="auto"/>
    </w:rPr>
  </w:style>
  <w:style w:type="paragraph" w:styleId="Seznam">
    <w:name w:val="List"/>
    <w:basedOn w:val="Normln"/>
    <w:rsid w:val="00960568"/>
    <w:pPr>
      <w:widowControl w:val="0"/>
      <w:ind w:left="283" w:hanging="283"/>
    </w:pPr>
    <w:rPr>
      <w:sz w:val="20"/>
      <w:lang w:eastAsia="cs-CZ"/>
    </w:rPr>
  </w:style>
  <w:style w:type="paragraph" w:styleId="Seznam2">
    <w:name w:val="List 2"/>
    <w:basedOn w:val="Normln"/>
    <w:rsid w:val="008F6E9B"/>
    <w:pPr>
      <w:ind w:left="566" w:hanging="283"/>
      <w:contextualSpacing/>
    </w:pPr>
  </w:style>
  <w:style w:type="paragraph" w:styleId="Pokraovnseznamu">
    <w:name w:val="List Continue"/>
    <w:basedOn w:val="Normln"/>
    <w:rsid w:val="007A2331"/>
    <w:pPr>
      <w:spacing w:after="120"/>
      <w:ind w:left="283"/>
      <w:contextualSpacing/>
    </w:pPr>
  </w:style>
  <w:style w:type="paragraph" w:styleId="Pedmtkomente">
    <w:name w:val="annotation subject"/>
    <w:basedOn w:val="Textkomente"/>
    <w:next w:val="Textkomente"/>
    <w:link w:val="PedmtkomenteChar"/>
    <w:rsid w:val="00B23330"/>
    <w:rPr>
      <w:b/>
      <w:bCs/>
    </w:rPr>
  </w:style>
  <w:style w:type="character" w:customStyle="1" w:styleId="TextkomenteChar">
    <w:name w:val="Text komentáře Char"/>
    <w:link w:val="Textkomente"/>
    <w:rsid w:val="00B23330"/>
    <w:rPr>
      <w:lang w:eastAsia="en-US"/>
    </w:rPr>
  </w:style>
  <w:style w:type="character" w:customStyle="1" w:styleId="PedmtkomenteChar">
    <w:name w:val="Předmět komentáře Char"/>
    <w:link w:val="Pedmtkomente"/>
    <w:rsid w:val="00B23330"/>
    <w:rPr>
      <w:b/>
      <w:bCs/>
      <w:lang w:eastAsia="en-US"/>
    </w:rPr>
  </w:style>
  <w:style w:type="paragraph" w:customStyle="1" w:styleId="Style1">
    <w:name w:val="Style1"/>
    <w:basedOn w:val="Normln"/>
    <w:qFormat/>
    <w:rsid w:val="00ED16C1"/>
    <w:pPr>
      <w:tabs>
        <w:tab w:val="left" w:pos="0"/>
      </w:tabs>
    </w:pPr>
    <w:rPr>
      <w:b/>
      <w:szCs w:val="22"/>
    </w:rPr>
  </w:style>
  <w:style w:type="paragraph" w:styleId="Revize">
    <w:name w:val="Revision"/>
    <w:hidden/>
    <w:uiPriority w:val="99"/>
    <w:semiHidden/>
    <w:rsid w:val="00C45A8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6101">
      <w:bodyDiv w:val="1"/>
      <w:marLeft w:val="0"/>
      <w:marRight w:val="0"/>
      <w:marTop w:val="0"/>
      <w:marBottom w:val="0"/>
      <w:divBdr>
        <w:top w:val="none" w:sz="0" w:space="0" w:color="auto"/>
        <w:left w:val="none" w:sz="0" w:space="0" w:color="auto"/>
        <w:bottom w:val="none" w:sz="0" w:space="0" w:color="auto"/>
        <w:right w:val="none" w:sz="0" w:space="0" w:color="auto"/>
      </w:divBdr>
    </w:div>
    <w:div w:id="438722366">
      <w:bodyDiv w:val="1"/>
      <w:marLeft w:val="0"/>
      <w:marRight w:val="0"/>
      <w:marTop w:val="0"/>
      <w:marBottom w:val="0"/>
      <w:divBdr>
        <w:top w:val="none" w:sz="0" w:space="0" w:color="auto"/>
        <w:left w:val="none" w:sz="0" w:space="0" w:color="auto"/>
        <w:bottom w:val="none" w:sz="0" w:space="0" w:color="auto"/>
        <w:right w:val="none" w:sz="0" w:space="0" w:color="auto"/>
      </w:divBdr>
    </w:div>
    <w:div w:id="553543084">
      <w:bodyDiv w:val="1"/>
      <w:marLeft w:val="750"/>
      <w:marRight w:val="0"/>
      <w:marTop w:val="0"/>
      <w:marBottom w:val="0"/>
      <w:divBdr>
        <w:top w:val="none" w:sz="0" w:space="0" w:color="auto"/>
        <w:left w:val="none" w:sz="0" w:space="0" w:color="auto"/>
        <w:bottom w:val="none" w:sz="0" w:space="0" w:color="auto"/>
        <w:right w:val="none" w:sz="0" w:space="0" w:color="auto"/>
      </w:divBdr>
    </w:div>
    <w:div w:id="593561502">
      <w:bodyDiv w:val="1"/>
      <w:marLeft w:val="0"/>
      <w:marRight w:val="0"/>
      <w:marTop w:val="0"/>
      <w:marBottom w:val="0"/>
      <w:divBdr>
        <w:top w:val="none" w:sz="0" w:space="0" w:color="auto"/>
        <w:left w:val="none" w:sz="0" w:space="0" w:color="auto"/>
        <w:bottom w:val="none" w:sz="0" w:space="0" w:color="auto"/>
        <w:right w:val="none" w:sz="0" w:space="0" w:color="auto"/>
      </w:divBdr>
    </w:div>
    <w:div w:id="2064059791">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DF87-A762-4EB3-8236-34C9C184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1127</Words>
  <Characters>6652</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CS_qrd_veterinary template_v 8</vt:lpstr>
      <vt:lpstr>CS_qrd_veterinary template_v 8</vt:lpstr>
    </vt:vector>
  </TitlesOfParts>
  <Company>Translation Centre</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CS_qrd_veterinary template_v 8</dc:title>
  <dc:subject>General-EMA/201220/2010</dc:subject>
  <dc:creator>Prizzi Monica</dc:creator>
  <cp:keywords/>
  <cp:lastModifiedBy>Nepejchalová Leona</cp:lastModifiedBy>
  <cp:revision>62</cp:revision>
  <cp:lastPrinted>2021-01-25T06:28:00Z</cp:lastPrinted>
  <dcterms:created xsi:type="dcterms:W3CDTF">2022-08-30T07:59:00Z</dcterms:created>
  <dcterms:modified xsi:type="dcterms:W3CDTF">2024-01-19T14:26:00Z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Prizzi Monica</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201220</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General-EMA/201220/2010</vt:lpwstr>
  </property>
  <property fmtid="{D5CDD505-2E9C-101B-9397-08002B2CF9AE}" pid="30" name="DM_Version">
    <vt:lpwstr>CURRENT,2.1</vt:lpwstr>
  </property>
  <property fmtid="{D5CDD505-2E9C-101B-9397-08002B2CF9AE}" pid="31" name="DM_Name">
    <vt:lpwstr>CS_qrd_veterinary template_v 8 </vt:lpwstr>
  </property>
  <property fmtid="{D5CDD505-2E9C-101B-9397-08002B2CF9AE}" pid="32" name="DM_Creation_Date">
    <vt:lpwstr>16/10/2012 11:51:40</vt:lpwstr>
  </property>
  <property fmtid="{D5CDD505-2E9C-101B-9397-08002B2CF9AE}" pid="33" name="DM_Modify_Date">
    <vt:lpwstr>16/10/2012 11:51:40</vt:lpwstr>
  </property>
  <property fmtid="{D5CDD505-2E9C-101B-9397-08002B2CF9AE}" pid="34" name="DM_Creator_Name">
    <vt:lpwstr>Prizzi Monica</vt:lpwstr>
  </property>
  <property fmtid="{D5CDD505-2E9C-101B-9397-08002B2CF9AE}" pid="35" name="DM_Modifier_Name">
    <vt:lpwstr>Prizzi Monica</vt:lpwstr>
  </property>
  <property fmtid="{D5CDD505-2E9C-101B-9397-08002B2CF9AE}" pid="36" name="DM_Type">
    <vt:lpwstr>emea_document</vt:lpwstr>
  </property>
  <property fmtid="{D5CDD505-2E9C-101B-9397-08002B2CF9AE}" pid="37" name="DM_DocRefId">
    <vt:lpwstr>EMA/418059/2012</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templates/02 QRD Veterinary templates/06 V-template v.8 - for publication April 2012/03 Templates ready for publication</vt:lpwstr>
  </property>
  <property fmtid="{D5CDD505-2E9C-101B-9397-08002B2CF9AE}" pid="40" name="DM_emea_doc_ref_id">
    <vt:lpwstr>EMA/418059/2012</vt:lpwstr>
  </property>
  <property fmtid="{D5CDD505-2E9C-101B-9397-08002B2CF9AE}" pid="41" name="DM_Modifer_Name">
    <vt:lpwstr>Prizzi Monica</vt:lpwstr>
  </property>
  <property fmtid="{D5CDD505-2E9C-101B-9397-08002B2CF9AE}" pid="42" name="DM_Modified_Date">
    <vt:lpwstr>16/10/2012 11:51:40</vt:lpwstr>
  </property>
</Properties>
</file>