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AC82" w14:textId="77777777" w:rsidR="00277A3D" w:rsidRPr="001679DA" w:rsidRDefault="001679DA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1679DA">
        <w:rPr>
          <w:rFonts w:ascii="Calibri" w:hAnsi="Calibri"/>
          <w:b/>
          <w:sz w:val="22"/>
          <w:szCs w:val="22"/>
        </w:rPr>
        <w:t>Tamacan Dental Gel</w:t>
      </w:r>
    </w:p>
    <w:p w14:paraId="6ABBDEDA" w14:textId="58F0527D" w:rsidR="00277A3D" w:rsidRPr="001679DA" w:rsidRDefault="00964147">
      <w:pPr>
        <w:pStyle w:val="VchozA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  <w:sz w:val="22"/>
          <w:szCs w:val="22"/>
        </w:rPr>
        <w:t>3</w:t>
      </w:r>
      <w:r w:rsidR="00241EE1" w:rsidRPr="001679DA">
        <w:rPr>
          <w:rFonts w:ascii="Calibri" w:hAnsi="Calibri"/>
          <w:sz w:val="22"/>
          <w:szCs w:val="22"/>
        </w:rPr>
        <w:t xml:space="preserve"> </w:t>
      </w:r>
      <w:r w:rsidR="001679DA" w:rsidRPr="001679DA">
        <w:rPr>
          <w:rFonts w:ascii="Calibri" w:hAnsi="Calibri"/>
          <w:sz w:val="22"/>
          <w:szCs w:val="22"/>
        </w:rPr>
        <w:t>%</w:t>
      </w:r>
      <w:r w:rsidR="00241EE1" w:rsidRPr="001679DA">
        <w:rPr>
          <w:rFonts w:ascii="Calibri" w:hAnsi="Calibri"/>
          <w:sz w:val="22"/>
          <w:szCs w:val="22"/>
        </w:rPr>
        <w:t xml:space="preserve"> </w:t>
      </w:r>
      <w:r w:rsidR="001679DA" w:rsidRPr="001679DA">
        <w:rPr>
          <w:rFonts w:ascii="Calibri" w:hAnsi="Calibri"/>
          <w:sz w:val="22"/>
          <w:szCs w:val="22"/>
        </w:rPr>
        <w:t>CBD</w:t>
      </w:r>
    </w:p>
    <w:p w14:paraId="4461330D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sz w:val="22"/>
          <w:szCs w:val="22"/>
        </w:rPr>
        <w:t>Zdravé zuby a dásně</w:t>
      </w:r>
    </w:p>
    <w:p w14:paraId="5FF05C1A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230A3E3E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sz w:val="22"/>
          <w:szCs w:val="22"/>
        </w:rPr>
        <w:t>Veterinární přípravek pro psy</w:t>
      </w:r>
    </w:p>
    <w:p w14:paraId="0ED31488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52C75F53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b/>
          <w:bCs/>
          <w:sz w:val="22"/>
          <w:szCs w:val="22"/>
        </w:rPr>
        <w:t>Balení:</w:t>
      </w:r>
      <w:r w:rsidRPr="001679DA">
        <w:rPr>
          <w:rFonts w:ascii="Calibri" w:hAnsi="Calibri"/>
          <w:sz w:val="22"/>
          <w:szCs w:val="22"/>
        </w:rPr>
        <w:t xml:space="preserve"> 30 ml (50 ml) </w:t>
      </w:r>
    </w:p>
    <w:p w14:paraId="45A0DCA7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473DC2EB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</w:rPr>
        <w:t>D</w:t>
      </w:r>
      <w:r w:rsidRPr="001679DA">
        <w:rPr>
          <w:rFonts w:ascii="Calibri" w:hAnsi="Calibri"/>
          <w:sz w:val="22"/>
          <w:szCs w:val="22"/>
        </w:rPr>
        <w:t>entální gel Tamacan Dental Gel je určený k důkladnému vyčistění ústní dutiny psa. Přípravek obsahuje unikátní směs přírodních látek, které podporují bezpečnou a účinnou péči o zdraví zubů a dásní, omezují výskyt nežádoucích bakterií v ústech a udržují svěží dech.</w:t>
      </w:r>
    </w:p>
    <w:p w14:paraId="276B7974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089BBA76" w14:textId="594D0906" w:rsidR="00964147" w:rsidRDefault="00964147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b/>
          <w:bCs/>
          <w:sz w:val="22"/>
          <w:szCs w:val="22"/>
        </w:rPr>
      </w:pPr>
      <w:r w:rsidRPr="00964147">
        <w:rPr>
          <w:rFonts w:ascii="Calibri" w:hAnsi="Calibri"/>
          <w:b/>
          <w:bCs/>
          <w:sz w:val="22"/>
          <w:szCs w:val="22"/>
        </w:rPr>
        <w:t xml:space="preserve">Kanabidiol (CBD) </w:t>
      </w:r>
      <w:r w:rsidRPr="00964147">
        <w:rPr>
          <w:rFonts w:ascii="Calibri" w:hAnsi="Calibri"/>
          <w:bCs/>
          <w:sz w:val="22"/>
          <w:szCs w:val="22"/>
        </w:rPr>
        <w:t>vykazuje protizánětlivé, analgetické, antibakteriální a antioxidační účinky, díky nimž snižuje riziko tvorby zubního plaku.</w:t>
      </w:r>
    </w:p>
    <w:p w14:paraId="0325B030" w14:textId="74C58E7B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1679DA">
        <w:rPr>
          <w:rFonts w:ascii="Calibri" w:hAnsi="Calibri"/>
          <w:b/>
          <w:bCs/>
          <w:sz w:val="22"/>
          <w:szCs w:val="22"/>
          <w:u w:color="FFFFFF"/>
        </w:rPr>
        <w:t xml:space="preserve">Mentha </w:t>
      </w:r>
      <w:r w:rsidR="00E33677">
        <w:rPr>
          <w:rFonts w:ascii="Calibri" w:hAnsi="Calibri"/>
          <w:b/>
          <w:bCs/>
          <w:sz w:val="22"/>
          <w:szCs w:val="22"/>
          <w:u w:color="FFFFFF"/>
        </w:rPr>
        <w:t>a</w:t>
      </w:r>
      <w:r w:rsidRPr="001679DA">
        <w:rPr>
          <w:rFonts w:ascii="Calibri" w:hAnsi="Calibri"/>
          <w:b/>
          <w:bCs/>
          <w:sz w:val="22"/>
          <w:szCs w:val="22"/>
          <w:u w:color="FFFFFF"/>
        </w:rPr>
        <w:t>rvensus</w:t>
      </w:r>
      <w:bookmarkStart w:id="0" w:name="_GoBack"/>
      <w:bookmarkEnd w:id="0"/>
      <w:r w:rsidRPr="001679DA">
        <w:rPr>
          <w:rFonts w:ascii="Calibri" w:hAnsi="Calibri"/>
          <w:b/>
          <w:bCs/>
          <w:sz w:val="22"/>
          <w:szCs w:val="22"/>
          <w:u w:color="FFFFFF"/>
        </w:rPr>
        <w:t xml:space="preserve"> </w:t>
      </w:r>
      <w:r w:rsidRPr="001679DA">
        <w:rPr>
          <w:rFonts w:ascii="Calibri" w:hAnsi="Calibri"/>
          <w:sz w:val="22"/>
          <w:szCs w:val="22"/>
          <w:u w:color="FFFFFF"/>
        </w:rPr>
        <w:t xml:space="preserve">přispívá k snížení množství bakterií a plísní, a napomáhá tak příznivě proti bakteriálním a fungálním infekcím.  </w:t>
      </w:r>
    </w:p>
    <w:p w14:paraId="57E4E399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1679DA">
        <w:rPr>
          <w:rFonts w:ascii="Calibri" w:hAnsi="Calibri"/>
          <w:b/>
          <w:bCs/>
          <w:sz w:val="22"/>
          <w:szCs w:val="22"/>
          <w:u w:color="FFFFFF"/>
        </w:rPr>
        <w:t>Aloe Vera</w:t>
      </w:r>
      <w:r w:rsidRPr="001679DA">
        <w:rPr>
          <w:rFonts w:ascii="Calibri" w:hAnsi="Calibri"/>
          <w:sz w:val="22"/>
          <w:szCs w:val="22"/>
          <w:u w:color="FFFFFF"/>
        </w:rPr>
        <w:t xml:space="preserve"> nabízí protizánětlivé účinky a je vhodný pro použití např. po extrakci zubu, napomáhá hojení aftů a redukovat množství zubního plaku. </w:t>
      </w:r>
    </w:p>
    <w:p w14:paraId="02FC4D57" w14:textId="16EF5788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1679DA">
        <w:rPr>
          <w:rFonts w:ascii="Calibri" w:hAnsi="Calibri"/>
          <w:b/>
          <w:bCs/>
          <w:sz w:val="22"/>
          <w:szCs w:val="22"/>
          <w:u w:color="FFFFFF"/>
        </w:rPr>
        <w:t xml:space="preserve">Thymus </w:t>
      </w:r>
      <w:r w:rsidR="00E33677">
        <w:rPr>
          <w:rFonts w:ascii="Calibri" w:hAnsi="Calibri"/>
          <w:b/>
          <w:bCs/>
          <w:sz w:val="22"/>
          <w:szCs w:val="22"/>
          <w:u w:color="FFFFFF"/>
        </w:rPr>
        <w:t>v</w:t>
      </w:r>
      <w:r w:rsidRPr="001679DA">
        <w:rPr>
          <w:rFonts w:ascii="Calibri" w:hAnsi="Calibri"/>
          <w:b/>
          <w:bCs/>
          <w:sz w:val="22"/>
          <w:szCs w:val="22"/>
          <w:u w:color="FFFFFF"/>
        </w:rPr>
        <w:t>ulgaris</w:t>
      </w:r>
      <w:r w:rsidRPr="001679DA">
        <w:rPr>
          <w:rFonts w:ascii="Calibri" w:hAnsi="Calibri"/>
          <w:sz w:val="22"/>
          <w:szCs w:val="22"/>
          <w:u w:color="FFFFFF"/>
        </w:rPr>
        <w:t>, vykazuje antibakteriální aktivitu a napomáhá tak snižovat výskyt škodlivých bakterií v ústní dutině.</w:t>
      </w:r>
    </w:p>
    <w:p w14:paraId="242FA42D" w14:textId="014DB4DE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1679DA">
        <w:rPr>
          <w:rFonts w:ascii="Calibri" w:hAnsi="Calibri"/>
          <w:b/>
          <w:bCs/>
          <w:sz w:val="22"/>
          <w:szCs w:val="22"/>
          <w:u w:color="FFFFFF"/>
        </w:rPr>
        <w:t xml:space="preserve">Melaleuca </w:t>
      </w:r>
      <w:r w:rsidR="00E33677">
        <w:rPr>
          <w:rFonts w:ascii="Calibri" w:hAnsi="Calibri"/>
          <w:b/>
          <w:bCs/>
          <w:sz w:val="22"/>
          <w:szCs w:val="22"/>
          <w:u w:color="FFFFFF"/>
        </w:rPr>
        <w:t>a</w:t>
      </w:r>
      <w:r w:rsidRPr="001679DA">
        <w:rPr>
          <w:rFonts w:ascii="Calibri" w:hAnsi="Calibri"/>
          <w:b/>
          <w:bCs/>
          <w:sz w:val="22"/>
          <w:szCs w:val="22"/>
          <w:u w:color="FFFFFF"/>
        </w:rPr>
        <w:t xml:space="preserve">lternifolia </w:t>
      </w:r>
      <w:r w:rsidRPr="001679DA">
        <w:rPr>
          <w:rFonts w:ascii="Calibri" w:hAnsi="Calibri"/>
          <w:sz w:val="22"/>
          <w:szCs w:val="22"/>
          <w:u w:color="FFFFFF"/>
        </w:rPr>
        <w:t>vykazuje antimikrobiální aktivitu a spolu s tymiánovým olejem přispívá k omezení působení škodlivých bakterií v dutině ústní</w:t>
      </w:r>
    </w:p>
    <w:p w14:paraId="52BA1436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  <w:r w:rsidRPr="001679DA">
        <w:rPr>
          <w:rFonts w:ascii="Calibri" w:hAnsi="Calibri"/>
          <w:b/>
          <w:bCs/>
          <w:sz w:val="22"/>
          <w:szCs w:val="22"/>
          <w:u w:color="FFFFFF"/>
        </w:rPr>
        <w:t>Nisin</w:t>
      </w:r>
      <w:r w:rsidRPr="001679DA">
        <w:rPr>
          <w:rFonts w:ascii="Calibri" w:hAnsi="Calibri"/>
          <w:sz w:val="22"/>
          <w:szCs w:val="22"/>
          <w:u w:color="FFFFFF"/>
        </w:rPr>
        <w:t xml:space="preserve"> napomáhá snižovat riziko tvorby zubního plaku.</w:t>
      </w:r>
    </w:p>
    <w:p w14:paraId="47A63F7F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</w:rPr>
      </w:pPr>
    </w:p>
    <w:p w14:paraId="4FDEC9D8" w14:textId="77777777" w:rsidR="00277A3D" w:rsidRPr="001679DA" w:rsidRDefault="001679DA">
      <w:pPr>
        <w:pStyle w:val="Vchoz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Dentální gel Releaf tak může přispívat ke zlepšení zdravotního stavu a kvality života zvířete zejména při:</w:t>
      </w:r>
    </w:p>
    <w:p w14:paraId="5B90AA0E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 xml:space="preserve">Zubním kazu </w:t>
      </w:r>
    </w:p>
    <w:p w14:paraId="57D8C1A9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Bolesti zubů</w:t>
      </w:r>
    </w:p>
    <w:p w14:paraId="318A63C9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Oteklých dásních</w:t>
      </w:r>
    </w:p>
    <w:p w14:paraId="2522E55F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Citlivých zubech</w:t>
      </w:r>
    </w:p>
    <w:p w14:paraId="46C62EB3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Zápachu z tlamy</w:t>
      </w:r>
    </w:p>
    <w:p w14:paraId="3BFA63EA" w14:textId="77777777" w:rsidR="00277A3D" w:rsidRPr="001679DA" w:rsidRDefault="001679DA">
      <w:pPr>
        <w:pStyle w:val="VchozA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  <w:lang w:val="cs-CZ"/>
        </w:rPr>
      </w:pPr>
      <w:r w:rsidRPr="001679DA">
        <w:rPr>
          <w:rFonts w:ascii="Calibri" w:hAnsi="Calibri"/>
          <w:sz w:val="22"/>
          <w:szCs w:val="22"/>
          <w:lang w:val="cs-CZ"/>
        </w:rPr>
        <w:t>Paradentóze</w:t>
      </w:r>
    </w:p>
    <w:p w14:paraId="0FD7EE83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9E5DDA5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b/>
          <w:bCs/>
          <w:sz w:val="22"/>
          <w:szCs w:val="22"/>
        </w:rPr>
        <w:t>Návod k použití</w:t>
      </w:r>
      <w:r w:rsidRPr="001679DA">
        <w:rPr>
          <w:rFonts w:ascii="Calibri" w:hAnsi="Calibri"/>
          <w:sz w:val="22"/>
          <w:szCs w:val="22"/>
        </w:rPr>
        <w:t xml:space="preserve">: Dentální gel naneste na plošku očištěného prstu nebo na gázu, popřípadě na jemný kartáček. Jemnými krouživými pohyby ve směru hodinových ručiček natřete gel na dásně a v oblasti zubního krčku. Nepodávejte jídlo dříve než 30 minut po aplikaci. </w:t>
      </w:r>
      <w:r w:rsidRPr="001679DA">
        <w:rPr>
          <w:rFonts w:ascii="Calibri" w:hAnsi="Calibri"/>
          <w:sz w:val="22"/>
          <w:szCs w:val="22"/>
          <w:u w:color="FFFFFF"/>
        </w:rPr>
        <w:t>Pro pravidelné čištění používejte minimálně třikrát týdně. V případě akutních problémů aplikujte přípravek na postižené místo dvakrát denně.</w:t>
      </w:r>
    </w:p>
    <w:p w14:paraId="3274FCC7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4D121F1B" w14:textId="18B38036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b/>
          <w:bCs/>
          <w:sz w:val="22"/>
          <w:szCs w:val="22"/>
        </w:rPr>
        <w:t>Složení (INCI):</w:t>
      </w:r>
      <w:r w:rsidRPr="001679DA">
        <w:t xml:space="preserve"> </w:t>
      </w:r>
      <w:r w:rsidRPr="000D6A8E">
        <w:rPr>
          <w:rFonts w:ascii="Calibri" w:hAnsi="Calibri"/>
          <w:sz w:val="22"/>
          <w:szCs w:val="22"/>
        </w:rPr>
        <w:t>Aqua, Glycerin, Aloe Barbadensis Leaf Juice, Propylene Glycol, Acacia Gum, Cannabidiol, Caprylic/Capric Triglyceride, Carbomer, Phenoxyethanol, Sorbitol, Ethylhexylglycerine, Allantoin, Thymus Vulgaris Essential Oil, Citric Acid, Mentha Arvensis Essential Oil, Sodium Benzoate, Potassium Sorbate, Sodium Hydroxide, Vegetal Nisin.</w:t>
      </w:r>
    </w:p>
    <w:p w14:paraId="4B402D38" w14:textId="77777777" w:rsidR="00277A3D" w:rsidRPr="001679DA" w:rsidRDefault="00277A3D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</w:rPr>
      </w:pPr>
    </w:p>
    <w:p w14:paraId="78139216" w14:textId="77777777" w:rsidR="00277A3D" w:rsidRPr="001679DA" w:rsidRDefault="001679DA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</w:rPr>
      </w:pPr>
      <w:r w:rsidRPr="001679DA">
        <w:rPr>
          <w:rFonts w:ascii="Calibri" w:hAnsi="Calibri"/>
          <w:b/>
          <w:bCs/>
          <w:sz w:val="22"/>
          <w:szCs w:val="22"/>
        </w:rPr>
        <w:t>Upozornění:</w:t>
      </w:r>
      <w:r w:rsidRPr="001679DA">
        <w:rPr>
          <w:rFonts w:ascii="Calibri" w:hAnsi="Calibri"/>
          <w:sz w:val="22"/>
          <w:szCs w:val="22"/>
        </w:rPr>
        <w:t xml:space="preserve"> Používejte dle návodu k použití. Pouze pro zvířata. </w:t>
      </w:r>
    </w:p>
    <w:p w14:paraId="6FBF5C63" w14:textId="77777777" w:rsidR="00E420B4" w:rsidRPr="001679DA" w:rsidRDefault="00E420B4" w:rsidP="00E420B4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1679DA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1679DA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14:paraId="0FD3FBBF" w14:textId="77777777" w:rsidR="00E420B4" w:rsidRPr="001679DA" w:rsidRDefault="00E420B4" w:rsidP="00E420B4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1679DA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1679DA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14:paraId="55451754" w14:textId="4EF3C39D" w:rsidR="00277A3D" w:rsidRPr="00E420B4" w:rsidRDefault="00E420B4">
      <w:pPr>
        <w:pStyle w:val="VchozA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1679DA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1679DA">
        <w:rPr>
          <w:rFonts w:ascii="Calibri" w:hAnsi="Calibri"/>
          <w:sz w:val="22"/>
          <w:szCs w:val="22"/>
          <w:lang w:val="cs-CZ"/>
        </w:rPr>
        <w:t xml:space="preserve"> Galex d.o.o. Tišinska ulica 29G, 9000 Murska Sobota, Slovinsko</w:t>
      </w:r>
    </w:p>
    <w:p w14:paraId="569CE222" w14:textId="4AD77DC2" w:rsidR="00277A3D" w:rsidRPr="001679DA" w:rsidRDefault="001679DA">
      <w:pPr>
        <w:pStyle w:val="VchozAA"/>
        <w:spacing w:before="0" w:line="240" w:lineRule="auto"/>
        <w:rPr>
          <w:lang w:val="cs-CZ"/>
        </w:rPr>
      </w:pPr>
      <w:r w:rsidRPr="001679DA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016F9D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016F9D" w:rsidRPr="00016F9D">
        <w:rPr>
          <w:rFonts w:ascii="Calibri" w:hAnsi="Calibri"/>
          <w:bCs/>
          <w:sz w:val="22"/>
          <w:szCs w:val="22"/>
          <w:lang w:val="cs-CZ"/>
        </w:rPr>
        <w:t>018-24/C</w:t>
      </w:r>
    </w:p>
    <w:sectPr w:rsidR="00277A3D" w:rsidRPr="001679DA" w:rsidSect="00CE1A52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DF585" w14:textId="77777777" w:rsidR="002D6EF3" w:rsidRDefault="002D6EF3">
      <w:r>
        <w:separator/>
      </w:r>
    </w:p>
  </w:endnote>
  <w:endnote w:type="continuationSeparator" w:id="0">
    <w:p w14:paraId="0C35A36F" w14:textId="77777777" w:rsidR="002D6EF3" w:rsidRDefault="002D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641AA" w14:textId="77777777" w:rsidR="002D6EF3" w:rsidRDefault="002D6EF3">
      <w:r>
        <w:separator/>
      </w:r>
    </w:p>
  </w:footnote>
  <w:footnote w:type="continuationSeparator" w:id="0">
    <w:p w14:paraId="31CC6FC6" w14:textId="77777777" w:rsidR="002D6EF3" w:rsidRDefault="002D6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1C24" w14:textId="06568F8E" w:rsidR="00CE1A52" w:rsidRPr="00E33677" w:rsidRDefault="00CE1A52" w:rsidP="00E33677">
    <w:pPr>
      <w:jc w:val="both"/>
      <w:rPr>
        <w:rFonts w:ascii="Calibri" w:hAnsi="Calibri" w:cs="Calibri"/>
        <w:b/>
        <w:bCs/>
        <w:sz w:val="22"/>
        <w:szCs w:val="22"/>
        <w:lang w:val="cs-CZ"/>
      </w:rPr>
    </w:pPr>
    <w:r w:rsidRPr="00E33677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0D6A8E">
      <w:rPr>
        <w:rFonts w:ascii="Calibri" w:hAnsi="Calibri" w:cs="Calibri"/>
        <w:bCs/>
        <w:sz w:val="22"/>
        <w:szCs w:val="22"/>
        <w:lang w:val="cs-CZ"/>
      </w:rPr>
      <w:t> </w:t>
    </w:r>
    <w:r w:rsidRPr="00E33677">
      <w:rPr>
        <w:rFonts w:ascii="Calibri" w:hAnsi="Calibri" w:cs="Calibri"/>
        <w:bCs/>
        <w:sz w:val="22"/>
        <w:szCs w:val="22"/>
        <w:lang w:val="cs-CZ"/>
      </w:rPr>
      <w:t>zn.</w:t>
    </w:r>
    <w:r w:rsidR="000D6A8E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C31384A0BFF04DD09AC7A8D850E86C6A"/>
        </w:placeholder>
        <w:text/>
      </w:sdtPr>
      <w:sdtEndPr/>
      <w:sdtContent>
        <w:r w:rsidR="00E33677" w:rsidRPr="00E33677">
          <w:rPr>
            <w:rFonts w:ascii="Calibri" w:hAnsi="Calibri" w:cs="Calibri"/>
            <w:bCs/>
            <w:sz w:val="22"/>
            <w:szCs w:val="22"/>
            <w:lang w:val="cs-CZ"/>
          </w:rPr>
          <w:t>U</w:t>
        </w:r>
        <w:r w:rsidR="00016F9D" w:rsidRPr="00E33677">
          <w:rPr>
            <w:rFonts w:ascii="Calibri" w:hAnsi="Calibri" w:cs="Calibri"/>
            <w:bCs/>
            <w:sz w:val="22"/>
            <w:szCs w:val="22"/>
            <w:lang w:val="cs-CZ"/>
          </w:rPr>
          <w:t>SKVBL/10900/2023/POD,</w:t>
        </w:r>
      </w:sdtContent>
    </w:sdt>
    <w:r w:rsidRPr="00E33677">
      <w:rPr>
        <w:rFonts w:ascii="Calibri" w:hAnsi="Calibri" w:cs="Calibri"/>
        <w:bCs/>
        <w:sz w:val="22"/>
        <w:szCs w:val="22"/>
        <w:lang w:val="cs-CZ"/>
      </w:rPr>
      <w:t xml:space="preserve"> č.j.</w:t>
    </w:r>
    <w:r w:rsidR="000D6A8E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C31384A0BFF04DD09AC7A8D850E86C6A"/>
        </w:placeholder>
        <w:text/>
      </w:sdtPr>
      <w:sdtEndPr/>
      <w:sdtContent>
        <w:r w:rsidR="00016F9D" w:rsidRPr="00E33677">
          <w:rPr>
            <w:rFonts w:ascii="Calibri" w:hAnsi="Calibri" w:cs="Calibri"/>
            <w:bCs/>
            <w:sz w:val="22"/>
            <w:szCs w:val="22"/>
            <w:lang w:val="cs-CZ"/>
          </w:rPr>
          <w:t>USKVBL/242/2024/REG-Gro</w:t>
        </w:r>
      </w:sdtContent>
    </w:sdt>
    <w:r w:rsidRPr="00E33677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502C6F72080C457FB76BA7FEE390CD13"/>
        </w:placeholder>
        <w:date w:fullDate="2024-0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16F9D" w:rsidRPr="00E33677">
          <w:rPr>
            <w:rFonts w:ascii="Calibri" w:hAnsi="Calibri" w:cs="Calibri"/>
            <w:bCs/>
            <w:sz w:val="22"/>
            <w:szCs w:val="22"/>
            <w:lang w:val="cs-CZ"/>
          </w:rPr>
          <w:t>8.1.2024</w:t>
        </w:r>
      </w:sdtContent>
    </w:sdt>
    <w:r w:rsidRPr="00E33677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023E8DA14A964A5C9CBCAF10450DE4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16F9D" w:rsidRPr="00E33677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E33677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E294E3327E7E439E93E6D61AA6B7609D"/>
        </w:placeholder>
        <w:text/>
      </w:sdtPr>
      <w:sdtEndPr/>
      <w:sdtContent>
        <w:r w:rsidR="00016F9D" w:rsidRPr="00E33677">
          <w:rPr>
            <w:rFonts w:ascii="Calibri" w:hAnsi="Calibri" w:cs="Calibri"/>
            <w:sz w:val="22"/>
            <w:szCs w:val="22"/>
            <w:lang w:val="cs-CZ"/>
          </w:rPr>
          <w:t>Tamacan Dental Gel</w:t>
        </w:r>
      </w:sdtContent>
    </w:sdt>
  </w:p>
  <w:p w14:paraId="53988C0A" w14:textId="77777777" w:rsidR="00277A3D" w:rsidRDefault="00277A3D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55781"/>
    <w:multiLevelType w:val="hybridMultilevel"/>
    <w:tmpl w:val="8618C186"/>
    <w:styleLink w:val="Odrky"/>
    <w:lvl w:ilvl="0" w:tplc="B59CD14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04129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4266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2FB5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B8E98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E6451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0A7BB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D4B09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7A72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C27367A"/>
    <w:multiLevelType w:val="hybridMultilevel"/>
    <w:tmpl w:val="8618C186"/>
    <w:numStyleLink w:val="Odrk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3D"/>
    <w:rsid w:val="00016F9D"/>
    <w:rsid w:val="000D6A8E"/>
    <w:rsid w:val="001679DA"/>
    <w:rsid w:val="00241EE1"/>
    <w:rsid w:val="00277A3D"/>
    <w:rsid w:val="002D6EF3"/>
    <w:rsid w:val="002E5206"/>
    <w:rsid w:val="0037716C"/>
    <w:rsid w:val="005F1DF2"/>
    <w:rsid w:val="00735AFE"/>
    <w:rsid w:val="00964147"/>
    <w:rsid w:val="00AC485E"/>
    <w:rsid w:val="00CE1A52"/>
    <w:rsid w:val="00DC12DB"/>
    <w:rsid w:val="00E33677"/>
    <w:rsid w:val="00E420B4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33755"/>
  <w15:docId w15:val="{E6E4562A-9056-4479-A2AC-1418F5CD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">
    <w:name w:val="Text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AA">
    <w:name w:val="Výchozí A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Odrky">
    <w:name w:val="Odrážky"/>
    <w:pPr>
      <w:numPr>
        <w:numId w:val="1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DC12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12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12DB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2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2DB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1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12DB"/>
    <w:rPr>
      <w:rFonts w:ascii="Segoe UI" w:hAnsi="Segoe UI" w:cs="Segoe UI"/>
      <w:sz w:val="18"/>
      <w:szCs w:val="18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CE1A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A52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E1A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1A52"/>
    <w:rPr>
      <w:sz w:val="24"/>
      <w:szCs w:val="24"/>
      <w:lang w:val="en-US" w:eastAsia="en-US"/>
    </w:rPr>
  </w:style>
  <w:style w:type="character" w:styleId="Zstupntext">
    <w:name w:val="Placeholder Text"/>
    <w:rsid w:val="00CE1A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1384A0BFF04DD09AC7A8D850E86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349C77-B334-41EA-B993-788F2CFB8903}"/>
      </w:docPartPr>
      <w:docPartBody>
        <w:p w:rsidR="00050A16" w:rsidRDefault="006F3268" w:rsidP="006F3268">
          <w:pPr>
            <w:pStyle w:val="C31384A0BFF04DD09AC7A8D850E86C6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02C6F72080C457FB76BA7FEE390C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044393-8750-4671-8095-0DFCF1853BF1}"/>
      </w:docPartPr>
      <w:docPartBody>
        <w:p w:rsidR="00050A16" w:rsidRDefault="006F3268" w:rsidP="006F3268">
          <w:pPr>
            <w:pStyle w:val="502C6F72080C457FB76BA7FEE390CD1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23E8DA14A964A5C9CBCAF10450DE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8A8A7-D2E3-4204-A00C-6AAB65AA455E}"/>
      </w:docPartPr>
      <w:docPartBody>
        <w:p w:rsidR="00050A16" w:rsidRDefault="006F3268" w:rsidP="006F3268">
          <w:pPr>
            <w:pStyle w:val="023E8DA14A964A5C9CBCAF10450DE4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294E3327E7E439E93E6D61AA6B76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EF8D8A-9825-4112-96CB-913511A6EB5A}"/>
      </w:docPartPr>
      <w:docPartBody>
        <w:p w:rsidR="00050A16" w:rsidRDefault="006F3268" w:rsidP="006F3268">
          <w:pPr>
            <w:pStyle w:val="E294E3327E7E439E93E6D61AA6B760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68"/>
    <w:rsid w:val="00050A16"/>
    <w:rsid w:val="005C299B"/>
    <w:rsid w:val="006F3268"/>
    <w:rsid w:val="00B16C0A"/>
    <w:rsid w:val="00C43611"/>
    <w:rsid w:val="00CB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3268"/>
    <w:rPr>
      <w:color w:val="808080"/>
    </w:rPr>
  </w:style>
  <w:style w:type="paragraph" w:customStyle="1" w:styleId="C31384A0BFF04DD09AC7A8D850E86C6A">
    <w:name w:val="C31384A0BFF04DD09AC7A8D850E86C6A"/>
    <w:rsid w:val="006F3268"/>
  </w:style>
  <w:style w:type="paragraph" w:customStyle="1" w:styleId="502C6F72080C457FB76BA7FEE390CD13">
    <w:name w:val="502C6F72080C457FB76BA7FEE390CD13"/>
    <w:rsid w:val="006F3268"/>
  </w:style>
  <w:style w:type="paragraph" w:customStyle="1" w:styleId="023E8DA14A964A5C9CBCAF10450DE49B">
    <w:name w:val="023E8DA14A964A5C9CBCAF10450DE49B"/>
    <w:rsid w:val="006F3268"/>
  </w:style>
  <w:style w:type="paragraph" w:customStyle="1" w:styleId="E294E3327E7E439E93E6D61AA6B7609D">
    <w:name w:val="E294E3327E7E439E93E6D61AA6B7609D"/>
    <w:rsid w:val="006F3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11</cp:revision>
  <cp:lastPrinted>2024-01-10T10:47:00Z</cp:lastPrinted>
  <dcterms:created xsi:type="dcterms:W3CDTF">2023-11-22T14:22:00Z</dcterms:created>
  <dcterms:modified xsi:type="dcterms:W3CDTF">2024-01-10T10:47:00Z</dcterms:modified>
</cp:coreProperties>
</file>