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FC" w:rsidRPr="00EE03F0" w:rsidRDefault="00EC54FC">
      <w:pPr>
        <w:jc w:val="center"/>
      </w:pPr>
      <w:r w:rsidRPr="00EE03F0">
        <w:rPr>
          <w:b/>
          <w:bCs/>
        </w:rPr>
        <w:t>PŘÍBALOVÁ INFORMACE</w:t>
      </w:r>
    </w:p>
    <w:p w:rsidR="00EC54FC" w:rsidRPr="00EE03F0" w:rsidRDefault="00EC54FC">
      <w:pPr>
        <w:tabs>
          <w:tab w:val="left" w:pos="0"/>
        </w:tabs>
        <w:jc w:val="center"/>
      </w:pPr>
      <w:r w:rsidRPr="00EE03F0">
        <w:rPr>
          <w:b/>
          <w:bCs/>
        </w:rPr>
        <w:t>DRONTAL JUNIOR perorální suspenze</w:t>
      </w:r>
    </w:p>
    <w:p w:rsidR="00EC54FC" w:rsidRPr="00EE03F0" w:rsidRDefault="00EC54FC">
      <w:pPr>
        <w:jc w:val="center"/>
      </w:pPr>
    </w:p>
    <w:p w:rsidR="00EC54FC" w:rsidRPr="00EE03F0" w:rsidRDefault="00EC54FC"/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1.</w:t>
      </w:r>
      <w:r w:rsidRPr="00EE03F0">
        <w:rPr>
          <w:b/>
          <w:bCs/>
        </w:rPr>
        <w:tab/>
        <w:t>JMÉNO A ADRESA DRŽITELE ROZHODNUTÍ O REGISTRACI A DRŽITELE POVOLENÍ K VÝROBĚ ODPOVĚDNÉHO ZA UVOLNĚNÍ ŠARŽE, POKUD SE NESHODUJE</w:t>
      </w:r>
    </w:p>
    <w:p w:rsidR="00EC54FC" w:rsidRPr="00EE03F0" w:rsidRDefault="00EC54FC">
      <w:pPr>
        <w:rPr>
          <w:b/>
          <w:bCs/>
        </w:rPr>
      </w:pPr>
    </w:p>
    <w:p w:rsidR="00EC54FC" w:rsidRPr="00EE03F0" w:rsidRDefault="00EC54FC">
      <w:pPr>
        <w:rPr>
          <w:u w:val="single"/>
        </w:rPr>
      </w:pPr>
      <w:r w:rsidRPr="00EE03F0">
        <w:rPr>
          <w:u w:val="single"/>
        </w:rPr>
        <w:t>Držitel rozhodnutí o registraci:</w:t>
      </w:r>
    </w:p>
    <w:p w:rsidR="0078653D" w:rsidRPr="00EE03F0" w:rsidRDefault="0078653D" w:rsidP="0078653D">
      <w:pPr>
        <w:ind w:left="284" w:hanging="284"/>
        <w:rPr>
          <w:sz w:val="22"/>
        </w:rPr>
      </w:pPr>
    </w:p>
    <w:p w:rsidR="005F11C3" w:rsidRPr="00EE03F0" w:rsidRDefault="005F11C3" w:rsidP="005F11C3">
      <w:pPr>
        <w:rPr>
          <w:color w:val="000000"/>
          <w:lang w:eastAsia="de-DE"/>
        </w:rPr>
      </w:pPr>
      <w:r w:rsidRPr="00EE03F0">
        <w:rPr>
          <w:color w:val="000000"/>
          <w:lang w:eastAsia="de-DE"/>
        </w:rPr>
        <w:t>Vetoquinol S.A.</w:t>
      </w:r>
    </w:p>
    <w:p w:rsidR="005F11C3" w:rsidRPr="00EE03F0" w:rsidRDefault="005F11C3" w:rsidP="005F11C3">
      <w:pPr>
        <w:rPr>
          <w:color w:val="000000"/>
          <w:lang w:eastAsia="de-DE"/>
        </w:rPr>
      </w:pPr>
      <w:r w:rsidRPr="00EE03F0">
        <w:rPr>
          <w:color w:val="000000"/>
          <w:lang w:eastAsia="de-DE"/>
        </w:rPr>
        <w:t xml:space="preserve">Magny-Vernois </w:t>
      </w:r>
    </w:p>
    <w:p w:rsidR="005F11C3" w:rsidRPr="00EE03F0" w:rsidRDefault="005F11C3" w:rsidP="005F11C3">
      <w:pPr>
        <w:rPr>
          <w:color w:val="000000"/>
          <w:lang w:eastAsia="de-DE"/>
        </w:rPr>
      </w:pPr>
      <w:r w:rsidRPr="00EE03F0">
        <w:rPr>
          <w:color w:val="000000"/>
          <w:lang w:eastAsia="de-DE"/>
        </w:rPr>
        <w:t xml:space="preserve">70200 Lure </w:t>
      </w:r>
    </w:p>
    <w:p w:rsidR="00EC54FC" w:rsidRPr="00EE03F0" w:rsidRDefault="005F11C3">
      <w:pPr>
        <w:rPr>
          <w:color w:val="000000"/>
          <w:lang w:eastAsia="de-DE"/>
        </w:rPr>
      </w:pPr>
      <w:r w:rsidRPr="00EE03F0">
        <w:rPr>
          <w:color w:val="000000"/>
          <w:lang w:eastAsia="de-DE"/>
        </w:rPr>
        <w:t>Francie</w:t>
      </w:r>
    </w:p>
    <w:p w:rsidR="00E5755E" w:rsidRPr="00EE03F0" w:rsidRDefault="00E5755E"/>
    <w:p w:rsidR="00EC54FC" w:rsidRPr="00EE03F0" w:rsidRDefault="00EC54FC">
      <w:pPr>
        <w:rPr>
          <w:u w:val="single"/>
        </w:rPr>
      </w:pPr>
      <w:r w:rsidRPr="00EE03F0">
        <w:rPr>
          <w:u w:val="single"/>
        </w:rPr>
        <w:t>Výrobce odpovědný za uvolnění šarže</w:t>
      </w:r>
      <w:r w:rsidRPr="00EE03F0">
        <w:t>:</w:t>
      </w:r>
    </w:p>
    <w:p w:rsidR="00EC54FC" w:rsidRPr="00EE03F0" w:rsidRDefault="00EC54FC"/>
    <w:p w:rsidR="00EC54FC" w:rsidRPr="00EE03F0" w:rsidRDefault="00EC54FC" w:rsidP="00140F30">
      <w:pPr>
        <w:pStyle w:val="Odstavecseseznamem"/>
        <w:numPr>
          <w:ilvl w:val="0"/>
          <w:numId w:val="41"/>
        </w:numPr>
        <w:ind w:left="284" w:hanging="284"/>
      </w:pPr>
      <w:r w:rsidRPr="00EE03F0">
        <w:t>KVP Pharma</w:t>
      </w:r>
      <w:r w:rsidR="00E76F49" w:rsidRPr="00EE03F0">
        <w:t xml:space="preserve"> +</w:t>
      </w:r>
      <w:r w:rsidRPr="00EE03F0">
        <w:t xml:space="preserve"> </w:t>
      </w:r>
      <w:r w:rsidR="00E76F49" w:rsidRPr="00EE03F0">
        <w:t>Veterinär Produkte</w:t>
      </w:r>
      <w:r w:rsidRPr="00EE03F0">
        <w:t xml:space="preserve"> GmbH, Projensdorfer </w:t>
      </w:r>
      <w:r w:rsidR="00E76F49" w:rsidRPr="00EE03F0">
        <w:rPr>
          <w:szCs w:val="22"/>
        </w:rPr>
        <w:t>Str.</w:t>
      </w:r>
      <w:r w:rsidRPr="00EE03F0">
        <w:t xml:space="preserve"> 324, 241 06 Kiel, </w:t>
      </w:r>
      <w:r w:rsidR="00E76F49" w:rsidRPr="00EE03F0">
        <w:t>Německo</w:t>
      </w:r>
    </w:p>
    <w:p w:rsidR="00E76F49" w:rsidRPr="00EE03F0" w:rsidRDefault="00E76F49" w:rsidP="00140F30">
      <w:pPr>
        <w:pStyle w:val="Odstavecseseznamem"/>
        <w:numPr>
          <w:ilvl w:val="0"/>
          <w:numId w:val="41"/>
        </w:numPr>
        <w:ind w:left="284" w:hanging="284"/>
      </w:pPr>
      <w:r w:rsidRPr="00EE03F0">
        <w:rPr>
          <w:szCs w:val="22"/>
        </w:rPr>
        <w:t>Vetoquinol BIOWET Sp. Z o.o., Żwirowa 140, 66-400 Gorzów Wlkp., Polsko</w:t>
      </w:r>
    </w:p>
    <w:p w:rsidR="00E76F49" w:rsidRPr="00EE03F0" w:rsidRDefault="00E76F49"/>
    <w:p w:rsidR="00EC54FC" w:rsidRPr="00EE03F0" w:rsidRDefault="00EC54FC"/>
    <w:p w:rsidR="005710A7" w:rsidRPr="00EE03F0" w:rsidRDefault="005710A7"/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2.</w:t>
      </w:r>
      <w:r w:rsidRPr="00EE03F0">
        <w:rPr>
          <w:b/>
          <w:bCs/>
        </w:rPr>
        <w:tab/>
        <w:t>NÁZEV VETERINÁRNÍHO LÉČIVÉHO PŘÍPRAVKU</w:t>
      </w:r>
    </w:p>
    <w:p w:rsidR="00EC54FC" w:rsidRPr="00EE03F0" w:rsidRDefault="00EC54FC"/>
    <w:p w:rsidR="00EC54FC" w:rsidRPr="00EE03F0" w:rsidRDefault="00EC54FC">
      <w:pPr>
        <w:tabs>
          <w:tab w:val="left" w:pos="0"/>
        </w:tabs>
      </w:pPr>
      <w:r w:rsidRPr="00EE03F0">
        <w:t>DRONTAL JUNIOR perorální suspenze</w:t>
      </w:r>
    </w:p>
    <w:p w:rsidR="00EC54FC" w:rsidRPr="00EE03F0" w:rsidRDefault="00EC54FC"/>
    <w:p w:rsidR="00EC54FC" w:rsidRPr="00EE03F0" w:rsidRDefault="00EC54FC">
      <w:pPr>
        <w:rPr>
          <w:b/>
          <w:bCs/>
        </w:rPr>
      </w:pPr>
    </w:p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3.</w:t>
      </w:r>
      <w:r w:rsidRPr="00EE03F0">
        <w:rPr>
          <w:b/>
          <w:bCs/>
        </w:rPr>
        <w:tab/>
        <w:t>OBSAH LÉČIVÝCH A OSTATNÍCH LÁTEK</w:t>
      </w:r>
    </w:p>
    <w:p w:rsidR="00EC54FC" w:rsidRPr="00EE03F0" w:rsidRDefault="00EC54FC"/>
    <w:p w:rsidR="00EC54FC" w:rsidRPr="00EE03F0" w:rsidRDefault="00EC54FC">
      <w:r w:rsidRPr="00EE03F0">
        <w:t xml:space="preserve">1 ml suspenze obsahuje: </w:t>
      </w:r>
    </w:p>
    <w:p w:rsidR="00EC54FC" w:rsidRPr="00EE03F0" w:rsidRDefault="00EC54FC"/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Léčivé látky:</w:t>
      </w:r>
    </w:p>
    <w:p w:rsidR="00EC54FC" w:rsidRPr="00EE03F0" w:rsidRDefault="00EC54FC">
      <w:pPr>
        <w:tabs>
          <w:tab w:val="left" w:pos="3420"/>
        </w:tabs>
      </w:pPr>
      <w:r w:rsidRPr="00EE03F0">
        <w:t xml:space="preserve">Pyranteli embonas </w:t>
      </w:r>
      <w:r w:rsidRPr="00EE03F0">
        <w:tab/>
        <w:t>14,4 mg (odpovídá 5,0 mg Pyrantelum báze)</w:t>
      </w:r>
    </w:p>
    <w:p w:rsidR="00EC54FC" w:rsidRPr="00EE03F0" w:rsidRDefault="00EC54FC">
      <w:pPr>
        <w:tabs>
          <w:tab w:val="left" w:pos="3420"/>
        </w:tabs>
      </w:pPr>
      <w:r w:rsidRPr="00EE03F0">
        <w:t xml:space="preserve">Febantelum </w:t>
      </w:r>
      <w:r w:rsidRPr="00EE03F0">
        <w:tab/>
        <w:t>15,0 mg</w:t>
      </w:r>
    </w:p>
    <w:p w:rsidR="00EC54FC" w:rsidRPr="00EE03F0" w:rsidRDefault="00EC54FC"/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Pomocné látky:</w:t>
      </w:r>
    </w:p>
    <w:p w:rsidR="00EC54FC" w:rsidRPr="00EE03F0" w:rsidRDefault="00EC54FC">
      <w:pPr>
        <w:tabs>
          <w:tab w:val="left" w:pos="3420"/>
        </w:tabs>
      </w:pPr>
      <w:r w:rsidRPr="00EE03F0">
        <w:t>Propionan sodný (E 281)</w:t>
      </w:r>
      <w:r w:rsidRPr="00EE03F0">
        <w:tab/>
        <w:t>2,05 mg</w:t>
      </w:r>
    </w:p>
    <w:p w:rsidR="00EC54FC" w:rsidRPr="00EE03F0" w:rsidRDefault="00EC54FC">
      <w:pPr>
        <w:tabs>
          <w:tab w:val="left" w:pos="3420"/>
        </w:tabs>
      </w:pPr>
      <w:r w:rsidRPr="00EE03F0">
        <w:t>Benzoan sodný (E 211)</w:t>
      </w:r>
      <w:r w:rsidRPr="00EE03F0">
        <w:tab/>
        <w:t>2,05 mg</w:t>
      </w:r>
    </w:p>
    <w:p w:rsidR="00EC54FC" w:rsidRPr="00EE03F0" w:rsidRDefault="00EC54FC">
      <w:pPr>
        <w:rPr>
          <w:b/>
          <w:bCs/>
        </w:rPr>
      </w:pPr>
    </w:p>
    <w:p w:rsidR="00EC54FC" w:rsidRPr="00EE03F0" w:rsidRDefault="00EC54FC"/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>4.</w:t>
      </w:r>
      <w:r w:rsidRPr="00EE03F0">
        <w:rPr>
          <w:b/>
          <w:bCs/>
        </w:rPr>
        <w:tab/>
        <w:t>INDIKACE</w:t>
      </w:r>
    </w:p>
    <w:p w:rsidR="00EC54FC" w:rsidRPr="00EE03F0" w:rsidRDefault="00EC54FC">
      <w:pPr>
        <w:rPr>
          <w:b/>
          <w:bCs/>
        </w:rPr>
      </w:pPr>
    </w:p>
    <w:p w:rsidR="00EC54FC" w:rsidRPr="00EE03F0" w:rsidRDefault="00EC54FC">
      <w:pPr>
        <w:rPr>
          <w:i/>
          <w:iCs/>
        </w:rPr>
      </w:pPr>
      <w:r w:rsidRPr="00EE03F0">
        <w:t xml:space="preserve">Přípravek proti </w:t>
      </w:r>
      <w:r w:rsidR="00333162" w:rsidRPr="00EE03F0">
        <w:t>hlísticím</w:t>
      </w:r>
      <w:r w:rsidRPr="00EE03F0">
        <w:t xml:space="preserve"> štěňat a mladých psů: </w:t>
      </w:r>
      <w:r w:rsidRPr="00EE03F0">
        <w:rPr>
          <w:i/>
          <w:iCs/>
        </w:rPr>
        <w:t>Toxocara canis, Toxascaris leonina, Ancylostoma caninum, Stenocephala uncinaria, Trichuris vulpis.</w:t>
      </w:r>
    </w:p>
    <w:p w:rsidR="00EC54FC" w:rsidRPr="00EE03F0" w:rsidRDefault="00EC54FC">
      <w:pPr>
        <w:rPr>
          <w:b/>
          <w:bCs/>
          <w:i/>
          <w:iCs/>
        </w:rPr>
      </w:pPr>
    </w:p>
    <w:p w:rsidR="00EC54FC" w:rsidRPr="00EE03F0" w:rsidRDefault="00EC54FC">
      <w:pPr>
        <w:rPr>
          <w:b/>
          <w:bCs/>
        </w:rPr>
      </w:pPr>
    </w:p>
    <w:p w:rsidR="00EC54FC" w:rsidRPr="00EE03F0" w:rsidRDefault="00EC54FC">
      <w:pPr>
        <w:rPr>
          <w:b/>
          <w:bCs/>
        </w:rPr>
      </w:pPr>
      <w:r w:rsidRPr="00EE03F0">
        <w:rPr>
          <w:b/>
          <w:bCs/>
        </w:rPr>
        <w:t xml:space="preserve">5. </w:t>
      </w:r>
      <w:r w:rsidRPr="00EE03F0">
        <w:rPr>
          <w:b/>
          <w:bCs/>
        </w:rPr>
        <w:tab/>
        <w:t>KONTRAINDIKACE</w:t>
      </w:r>
    </w:p>
    <w:p w:rsidR="00EC54FC" w:rsidRPr="00EE03F0" w:rsidRDefault="00EC54FC"/>
    <w:p w:rsidR="00333162" w:rsidRPr="00EE03F0" w:rsidRDefault="00333162" w:rsidP="00333162">
      <w:r w:rsidRPr="00EE03F0">
        <w:t>Nepoužívat během březosti.</w:t>
      </w:r>
    </w:p>
    <w:p w:rsidR="00EC54FC" w:rsidRPr="00EE03F0" w:rsidRDefault="00EC54FC"/>
    <w:p w:rsidR="00EC54FC" w:rsidRPr="00EE03F0" w:rsidRDefault="00EC54FC"/>
    <w:p w:rsidR="00EC54FC" w:rsidRPr="00EE03F0" w:rsidRDefault="00EC54FC">
      <w:r w:rsidRPr="00EE03F0">
        <w:rPr>
          <w:b/>
          <w:bCs/>
        </w:rPr>
        <w:t>6.</w:t>
      </w:r>
      <w:r w:rsidRPr="00EE03F0">
        <w:rPr>
          <w:b/>
          <w:bCs/>
        </w:rPr>
        <w:tab/>
        <w:t>NEŽÁDOUCÍ ÚČINKY</w:t>
      </w:r>
    </w:p>
    <w:p w:rsidR="00EC54FC" w:rsidRPr="00EE03F0" w:rsidRDefault="00EC54FC"/>
    <w:p w:rsidR="00333162" w:rsidRPr="00EE03F0" w:rsidRDefault="00333162" w:rsidP="00333162">
      <w:pPr>
        <w:jc w:val="both"/>
        <w:rPr>
          <w:szCs w:val="22"/>
        </w:rPr>
      </w:pPr>
      <w:r w:rsidRPr="00EE03F0">
        <w:rPr>
          <w:szCs w:val="22"/>
        </w:rPr>
        <w:t>Velmi vzácně se mohou objevit mírné a přechodné zažívací potíže (např. zvracení, průjem).</w:t>
      </w:r>
    </w:p>
    <w:p w:rsidR="00EE3087" w:rsidRPr="00EE03F0" w:rsidRDefault="00EE3087" w:rsidP="00333162">
      <w:pPr>
        <w:jc w:val="both"/>
        <w:rPr>
          <w:szCs w:val="22"/>
        </w:rPr>
      </w:pPr>
    </w:p>
    <w:p w:rsidR="00333162" w:rsidRPr="00EE03F0" w:rsidRDefault="00333162" w:rsidP="00333162">
      <w:r w:rsidRPr="00EE03F0">
        <w:t>Četnost nežádoucích účinků je charakterizována podle následujících pravidel:</w:t>
      </w:r>
    </w:p>
    <w:p w:rsidR="00333162" w:rsidRPr="00EE03F0" w:rsidRDefault="00333162" w:rsidP="00333162">
      <w:r w:rsidRPr="00EE03F0">
        <w:t>- velmi časté (nežádoucí účinek (nky) se projevil(y) u více než 1 z 10 ošetřených zvířat)</w:t>
      </w:r>
    </w:p>
    <w:p w:rsidR="00333162" w:rsidRPr="00EE03F0" w:rsidRDefault="00333162" w:rsidP="00333162">
      <w:r w:rsidRPr="00EE03F0">
        <w:t>- časté (u více než 1, ale méně než 10 ze 100 ošetřených zvířat)</w:t>
      </w:r>
    </w:p>
    <w:p w:rsidR="00333162" w:rsidRPr="00EE03F0" w:rsidRDefault="00333162" w:rsidP="00333162">
      <w:r w:rsidRPr="00EE03F0">
        <w:t>- neobvyklé (u více než 1, ale méně než 10 z 1000 ošetřených zvířat)</w:t>
      </w:r>
    </w:p>
    <w:p w:rsidR="00333162" w:rsidRPr="00EE03F0" w:rsidRDefault="00333162" w:rsidP="00333162">
      <w:r w:rsidRPr="00EE03F0">
        <w:t>- vzácné (u více než 1, ale méně než 10 z 10000 ošetřených zvířat)</w:t>
      </w:r>
    </w:p>
    <w:p w:rsidR="00333162" w:rsidRPr="00EE03F0" w:rsidRDefault="00333162" w:rsidP="00333162">
      <w:r w:rsidRPr="00EE03F0">
        <w:t>- velmi vzácné (u méně než 1 z 10000 ošetřených zvířat, včetně ojedinělých hlášení).</w:t>
      </w:r>
    </w:p>
    <w:p w:rsidR="00EC54FC" w:rsidRPr="00EE03F0" w:rsidRDefault="00EC54FC"/>
    <w:p w:rsidR="00333162" w:rsidRPr="00EE03F0" w:rsidRDefault="00333162" w:rsidP="00333162">
      <w:pPr>
        <w:jc w:val="both"/>
      </w:pPr>
      <w:r w:rsidRPr="00EE03F0">
        <w:t xml:space="preserve">Jestliže zaznamenáte kterýkoliv z nežádoucích </w:t>
      </w:r>
      <w:r w:rsidR="00F54E82" w:rsidRPr="00EE03F0">
        <w:t>účinků,</w:t>
      </w:r>
      <w:r w:rsidRPr="00EE03F0">
        <w:t xml:space="preserve"> a to i takové, které nejsou uvedeny v této příbalové informaci, nebo si myslíte, že léčivý přípravek není účinný, oznamte to, prosím, vašemu veterinárnímu lékaři.</w:t>
      </w:r>
    </w:p>
    <w:p w:rsidR="00EC54FC" w:rsidRPr="00EE03F0" w:rsidRDefault="00EC54FC"/>
    <w:p w:rsidR="00EC54FC" w:rsidRPr="00EE03F0" w:rsidRDefault="00EC54FC"/>
    <w:p w:rsidR="00EC54FC" w:rsidRPr="00EE03F0" w:rsidRDefault="00EC54FC">
      <w:r w:rsidRPr="00EE03F0">
        <w:rPr>
          <w:b/>
          <w:bCs/>
        </w:rPr>
        <w:t>7.</w:t>
      </w:r>
      <w:r w:rsidRPr="00EE03F0">
        <w:rPr>
          <w:b/>
          <w:bCs/>
        </w:rPr>
        <w:tab/>
        <w:t>CÍLOVÝ DRUH ZVÍŘAT</w:t>
      </w:r>
    </w:p>
    <w:p w:rsidR="00EC54FC" w:rsidRPr="00EE03F0" w:rsidRDefault="00EC54FC">
      <w:pPr>
        <w:pStyle w:val="Bullet"/>
        <w:numPr>
          <w:ilvl w:val="0"/>
          <w:numId w:val="0"/>
        </w:numPr>
        <w:tabs>
          <w:tab w:val="left" w:pos="708"/>
        </w:tabs>
        <w:ind w:left="567" w:hanging="454"/>
        <w:rPr>
          <w:lang w:eastAsia="cs-CZ"/>
        </w:rPr>
      </w:pPr>
    </w:p>
    <w:p w:rsidR="00EC54FC" w:rsidRPr="00EE03F0" w:rsidRDefault="00EC54FC" w:rsidP="006517F0">
      <w:pPr>
        <w:pStyle w:val="Bullet"/>
        <w:numPr>
          <w:ilvl w:val="0"/>
          <w:numId w:val="0"/>
        </w:numPr>
        <w:tabs>
          <w:tab w:val="left" w:pos="708"/>
        </w:tabs>
        <w:ind w:left="567" w:hanging="567"/>
        <w:rPr>
          <w:sz w:val="24"/>
          <w:szCs w:val="24"/>
          <w:lang w:eastAsia="cs-CZ"/>
        </w:rPr>
      </w:pPr>
      <w:r w:rsidRPr="00EE03F0">
        <w:rPr>
          <w:sz w:val="24"/>
          <w:szCs w:val="24"/>
          <w:lang w:eastAsia="cs-CZ"/>
        </w:rPr>
        <w:t>Psi (štěňata a mladí psi).</w:t>
      </w:r>
    </w:p>
    <w:p w:rsidR="00EC54FC" w:rsidRPr="00EE03F0" w:rsidRDefault="00EC54FC"/>
    <w:p w:rsidR="00EC54FC" w:rsidRPr="00EE03F0" w:rsidRDefault="00EC54FC">
      <w:pPr>
        <w:rPr>
          <w:b/>
          <w:bCs/>
        </w:rPr>
      </w:pPr>
    </w:p>
    <w:p w:rsidR="00EC54FC" w:rsidRPr="00EE03F0" w:rsidRDefault="00EC54FC">
      <w:r w:rsidRPr="00EE03F0">
        <w:rPr>
          <w:b/>
          <w:bCs/>
        </w:rPr>
        <w:t>8.</w:t>
      </w:r>
      <w:r w:rsidRPr="00EE03F0">
        <w:rPr>
          <w:b/>
          <w:bCs/>
        </w:rPr>
        <w:tab/>
        <w:t>DÁVKOVÁNÍ PRO KAŽDÝ DRUH, CESTA(Y) A ZPŮSOB PODÁNÍ</w:t>
      </w:r>
    </w:p>
    <w:p w:rsidR="00C731FA" w:rsidRPr="00EE03F0" w:rsidRDefault="00C731FA"/>
    <w:p w:rsidR="00EC54FC" w:rsidRPr="00EE03F0" w:rsidRDefault="00EC54FC">
      <w:r w:rsidRPr="00EE03F0">
        <w:t>Perorální podání</w:t>
      </w:r>
      <w:r w:rsidR="00AC5C10" w:rsidRPr="00EE03F0">
        <w:t>.</w:t>
      </w:r>
    </w:p>
    <w:p w:rsidR="00AC5C10" w:rsidRPr="00EE03F0" w:rsidRDefault="00AC5C10"/>
    <w:p w:rsidR="00EC54FC" w:rsidRPr="00EE03F0" w:rsidRDefault="00EC54FC">
      <w:r w:rsidRPr="00EE03F0">
        <w:t>14,4 mg pyrantel</w:t>
      </w:r>
      <w:r w:rsidR="00333162" w:rsidRPr="00EE03F0">
        <w:t>-embonát</w:t>
      </w:r>
      <w:r w:rsidRPr="00EE03F0">
        <w:t xml:space="preserve">u + 15 mg febantelu na </w:t>
      </w:r>
      <w:smartTag w:uri="urn:schemas-microsoft-com:office:smarttags" w:element="metricconverter">
        <w:smartTagPr>
          <w:attr w:name="ProductID" w:val="1 kg"/>
        </w:smartTagPr>
        <w:r w:rsidRPr="00EE03F0">
          <w:t>1 kg</w:t>
        </w:r>
      </w:smartTag>
      <w:r w:rsidRPr="00EE03F0">
        <w:t xml:space="preserve"> ž.hm., tj.</w:t>
      </w:r>
    </w:p>
    <w:p w:rsidR="00EC54FC" w:rsidRPr="00EE03F0" w:rsidRDefault="00EC54FC">
      <w:r w:rsidRPr="00EE03F0">
        <w:t xml:space="preserve">1 ml přípravku na </w:t>
      </w:r>
      <w:smartTag w:uri="urn:schemas-microsoft-com:office:smarttags" w:element="metricconverter">
        <w:smartTagPr>
          <w:attr w:name="ProductID" w:val="1 kg"/>
        </w:smartTagPr>
        <w:r w:rsidRPr="00EE03F0">
          <w:t>1 kg</w:t>
        </w:r>
      </w:smartTag>
      <w:r w:rsidRPr="00EE03F0">
        <w:t xml:space="preserve"> ž.hm. v krmivu nebo přímo do dutiny ústní. </w:t>
      </w:r>
    </w:p>
    <w:p w:rsidR="00EC54FC" w:rsidRPr="00EE03F0" w:rsidRDefault="00EC54FC">
      <w:r w:rsidRPr="00EE03F0">
        <w:t>Odčervovací schéma</w:t>
      </w:r>
      <w:r w:rsidRPr="00EE03F0">
        <w:tab/>
      </w:r>
      <w:r w:rsidRPr="00EE03F0">
        <w:tab/>
        <w:t xml:space="preserve">     Věk</w:t>
      </w:r>
    </w:p>
    <w:p w:rsidR="00EC54FC" w:rsidRPr="00EE03F0" w:rsidRDefault="00160A4C">
      <w:r w:rsidRPr="00EE03F0"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5120640" cy="0"/>
                <wp:effectExtent l="10160" t="5715" r="1270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4C5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2pt" to="404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a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yPJ0W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" o:allowincell="f"/>
            </w:pict>
          </mc:Fallback>
        </mc:AlternateContent>
      </w:r>
    </w:p>
    <w:p w:rsidR="00EC54FC" w:rsidRPr="00EE03F0" w:rsidRDefault="00EC54FC">
      <w:r w:rsidRPr="00EE03F0">
        <w:t>poprvé</w:t>
      </w:r>
      <w:r w:rsidRPr="00EE03F0">
        <w:tab/>
      </w:r>
      <w:r w:rsidRPr="00EE03F0">
        <w:tab/>
      </w:r>
      <w:r w:rsidRPr="00EE03F0">
        <w:tab/>
      </w:r>
      <w:r w:rsidRPr="00EE03F0">
        <w:tab/>
        <w:t xml:space="preserve">  2 týdny</w:t>
      </w:r>
    </w:p>
    <w:p w:rsidR="00EC54FC" w:rsidRPr="00EE03F0" w:rsidRDefault="00EC54FC">
      <w:r w:rsidRPr="00EE03F0">
        <w:t>podruhé</w:t>
      </w:r>
      <w:r w:rsidRPr="00EE03F0">
        <w:tab/>
      </w:r>
      <w:r w:rsidRPr="00EE03F0">
        <w:tab/>
      </w:r>
      <w:r w:rsidRPr="00EE03F0">
        <w:tab/>
        <w:t xml:space="preserve">  4 týdny</w:t>
      </w:r>
    </w:p>
    <w:p w:rsidR="00EC54FC" w:rsidRPr="00EE03F0" w:rsidRDefault="00EC54FC">
      <w:r w:rsidRPr="00EE03F0">
        <w:t>potřetí</w:t>
      </w:r>
      <w:r w:rsidRPr="00EE03F0">
        <w:tab/>
      </w:r>
      <w:r w:rsidRPr="00EE03F0">
        <w:tab/>
      </w:r>
      <w:r w:rsidRPr="00EE03F0">
        <w:tab/>
      </w:r>
      <w:r w:rsidRPr="00EE03F0">
        <w:tab/>
        <w:t xml:space="preserve">  8 týdnů</w:t>
      </w:r>
    </w:p>
    <w:p w:rsidR="00EC54FC" w:rsidRPr="00EE03F0" w:rsidRDefault="00EC54FC">
      <w:r w:rsidRPr="00EE03F0">
        <w:t>počtvrté</w:t>
      </w:r>
      <w:r w:rsidRPr="00EE03F0">
        <w:tab/>
      </w:r>
      <w:r w:rsidRPr="00EE03F0">
        <w:tab/>
      </w:r>
      <w:r w:rsidRPr="00EE03F0">
        <w:tab/>
        <w:t xml:space="preserve"> 12 týdnů</w:t>
      </w:r>
    </w:p>
    <w:p w:rsidR="00EC54FC" w:rsidRPr="00EE03F0" w:rsidRDefault="00EC54FC">
      <w:r w:rsidRPr="00EE03F0">
        <w:t>popáté</w:t>
      </w:r>
      <w:r w:rsidRPr="00EE03F0">
        <w:tab/>
      </w:r>
      <w:r w:rsidRPr="00EE03F0">
        <w:tab/>
      </w:r>
      <w:r w:rsidRPr="00EE03F0">
        <w:tab/>
      </w:r>
      <w:r w:rsidRPr="00EE03F0">
        <w:tab/>
        <w:t xml:space="preserve">  4 měsíce</w:t>
      </w:r>
    </w:p>
    <w:p w:rsidR="00EC54FC" w:rsidRPr="00EE03F0" w:rsidRDefault="00EC54FC">
      <w:r w:rsidRPr="00EE03F0">
        <w:t>pošesté</w:t>
      </w:r>
      <w:r w:rsidRPr="00EE03F0">
        <w:tab/>
      </w:r>
      <w:r w:rsidRPr="00EE03F0">
        <w:tab/>
      </w:r>
      <w:r w:rsidRPr="00EE03F0">
        <w:tab/>
      </w:r>
      <w:r w:rsidRPr="00EE03F0">
        <w:tab/>
        <w:t xml:space="preserve">  5 měsíců</w:t>
      </w:r>
    </w:p>
    <w:p w:rsidR="00EC54FC" w:rsidRPr="00EE03F0" w:rsidRDefault="00EC54FC">
      <w:r w:rsidRPr="00EE03F0">
        <w:t>posedmé</w:t>
      </w:r>
      <w:r w:rsidRPr="00EE03F0">
        <w:tab/>
      </w:r>
      <w:r w:rsidRPr="00EE03F0">
        <w:tab/>
      </w:r>
      <w:r w:rsidRPr="00EE03F0">
        <w:tab/>
        <w:t xml:space="preserve">  6 měsíců</w:t>
      </w:r>
    </w:p>
    <w:p w:rsidR="00EC54FC" w:rsidRPr="00EE03F0" w:rsidRDefault="00EC54FC"/>
    <w:p w:rsidR="00EC54FC" w:rsidRPr="00EE03F0" w:rsidRDefault="00EC54FC">
      <w:r w:rsidRPr="00EE03F0">
        <w:t xml:space="preserve">Všechna další odčervení přípravkem DRONTAL PLUS </w:t>
      </w:r>
      <w:bookmarkStart w:id="0" w:name="_GoBack"/>
      <w:bookmarkEnd w:id="0"/>
      <w:r w:rsidRPr="00EE03F0">
        <w:t>flavour tablety.</w:t>
      </w:r>
    </w:p>
    <w:p w:rsidR="00EC54FC" w:rsidRPr="00EE03F0" w:rsidRDefault="00EC54FC"/>
    <w:p w:rsidR="00C731FA" w:rsidRPr="00EE03F0" w:rsidRDefault="00C731FA"/>
    <w:p w:rsidR="00C731FA" w:rsidRPr="00EE03F0" w:rsidRDefault="00C731FA" w:rsidP="00C731FA">
      <w:r w:rsidRPr="00EE03F0">
        <w:rPr>
          <w:b/>
          <w:bCs/>
        </w:rPr>
        <w:t>9.</w:t>
      </w:r>
      <w:r w:rsidRPr="00EE03F0">
        <w:rPr>
          <w:b/>
          <w:bCs/>
        </w:rPr>
        <w:tab/>
        <w:t>POKYNY PRO SPRÁVNÉ PODÁNÍ</w:t>
      </w:r>
    </w:p>
    <w:p w:rsidR="00C731FA" w:rsidRPr="00EE03F0" w:rsidRDefault="00C731FA"/>
    <w:p w:rsidR="00333162" w:rsidRPr="00EE03F0" w:rsidRDefault="00333162" w:rsidP="00333162">
      <w:r w:rsidRPr="00EE03F0">
        <w:t>Před použitím protřepat.</w:t>
      </w:r>
    </w:p>
    <w:p w:rsidR="00AC5C10" w:rsidRPr="00EE03F0" w:rsidRDefault="00AC5C10" w:rsidP="00333162"/>
    <w:p w:rsidR="00C731FA" w:rsidRPr="00EE03F0" w:rsidRDefault="00C731FA"/>
    <w:p w:rsidR="00EC54FC" w:rsidRPr="00EE03F0" w:rsidRDefault="00C731FA">
      <w:r w:rsidRPr="00EE03F0">
        <w:rPr>
          <w:b/>
          <w:bCs/>
        </w:rPr>
        <w:t>10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OCHRANNÁ</w:t>
      </w:r>
      <w:r w:rsidRPr="00EE03F0">
        <w:rPr>
          <w:b/>
          <w:bCs/>
        </w:rPr>
        <w:t>(É)</w:t>
      </w:r>
      <w:r w:rsidR="00EC54FC" w:rsidRPr="00EE03F0">
        <w:rPr>
          <w:b/>
          <w:bCs/>
        </w:rPr>
        <w:t xml:space="preserve"> LHŮTA</w:t>
      </w:r>
      <w:r w:rsidRPr="00EE03F0">
        <w:rPr>
          <w:b/>
          <w:bCs/>
        </w:rPr>
        <w:t>(Y)</w:t>
      </w:r>
      <w:r w:rsidR="00EC54FC" w:rsidRPr="00EE03F0">
        <w:rPr>
          <w:b/>
          <w:bCs/>
        </w:rPr>
        <w:t xml:space="preserve"> </w:t>
      </w:r>
    </w:p>
    <w:p w:rsidR="00EC54FC" w:rsidRPr="00EE03F0" w:rsidRDefault="00EC54FC"/>
    <w:p w:rsidR="00EC54FC" w:rsidRPr="00EE03F0" w:rsidRDefault="00EC54FC">
      <w:r w:rsidRPr="00EE03F0">
        <w:t xml:space="preserve">Není určeno pro potravinová zvířata. </w:t>
      </w:r>
    </w:p>
    <w:p w:rsidR="00EC54FC" w:rsidRPr="00EE03F0" w:rsidRDefault="00EC54FC"/>
    <w:p w:rsidR="00EC54FC" w:rsidRPr="00EE03F0" w:rsidRDefault="00EC54FC"/>
    <w:p w:rsidR="00EC54FC" w:rsidRPr="00EE03F0" w:rsidRDefault="004002F2">
      <w:r w:rsidRPr="00EE03F0">
        <w:rPr>
          <w:b/>
          <w:bCs/>
        </w:rPr>
        <w:t>1</w:t>
      </w:r>
      <w:r w:rsidR="00C731FA" w:rsidRPr="00EE03F0">
        <w:rPr>
          <w:b/>
          <w:bCs/>
        </w:rPr>
        <w:t>1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ZVLÁŠTNÍ OPATŘENÍ PRO UCHOVÁVÁNÍ</w:t>
      </w:r>
    </w:p>
    <w:p w:rsidR="00EC54FC" w:rsidRPr="00EE03F0" w:rsidRDefault="00EC54FC"/>
    <w:p w:rsidR="00EC54FC" w:rsidRPr="00EE03F0" w:rsidRDefault="00EC54FC">
      <w:r w:rsidRPr="00EE03F0">
        <w:t>Uchovávat mimo dosah dětí.</w:t>
      </w:r>
    </w:p>
    <w:p w:rsidR="00EC54FC" w:rsidRPr="00EE03F0" w:rsidRDefault="00EC54FC">
      <w:pPr>
        <w:ind w:right="-318"/>
      </w:pPr>
      <w:r w:rsidRPr="00EE03F0">
        <w:lastRenderedPageBreak/>
        <w:t>Uchovávejte při teplotě do 25</w:t>
      </w:r>
      <w:r w:rsidR="00465DE2" w:rsidRPr="00EE03F0">
        <w:t xml:space="preserve"> </w:t>
      </w:r>
      <w:r w:rsidRPr="00EE03F0">
        <w:sym w:font="Symbol" w:char="F0B0"/>
      </w:r>
      <w:r w:rsidRPr="00EE03F0">
        <w:t>C</w:t>
      </w:r>
      <w:r w:rsidR="005F3EDB" w:rsidRPr="00EE03F0">
        <w:t>.</w:t>
      </w:r>
    </w:p>
    <w:p w:rsidR="00EC54FC" w:rsidRPr="00EE03F0" w:rsidRDefault="00EC54FC">
      <w:pPr>
        <w:ind w:right="-2"/>
      </w:pPr>
      <w:r w:rsidRPr="00EE03F0">
        <w:t>Nepoužívejte po uplynutí doby použitelnosti uvedené na krabičce</w:t>
      </w:r>
      <w:r w:rsidR="00465DE2" w:rsidRPr="00EE03F0">
        <w:t>.</w:t>
      </w:r>
    </w:p>
    <w:p w:rsidR="00EC54FC" w:rsidRPr="00EE03F0" w:rsidRDefault="00465DE2" w:rsidP="00AC5C10">
      <w:pPr>
        <w:pStyle w:val="Zkladntext2"/>
        <w:spacing w:after="0" w:line="240" w:lineRule="auto"/>
      </w:pPr>
      <w:r w:rsidRPr="00EE03F0">
        <w:t>Doba použitelnosti po prvním otevření vnitřního obalu: 12 týdnů</w:t>
      </w:r>
    </w:p>
    <w:p w:rsidR="00EC54FC" w:rsidRPr="00EE03F0" w:rsidRDefault="00EC54FC">
      <w:pPr>
        <w:ind w:right="-318"/>
      </w:pPr>
    </w:p>
    <w:p w:rsidR="00C731FA" w:rsidRPr="00EE03F0" w:rsidRDefault="00C731FA">
      <w:pPr>
        <w:ind w:right="-318"/>
      </w:pPr>
    </w:p>
    <w:p w:rsidR="00EC54FC" w:rsidRPr="00EE03F0" w:rsidRDefault="00C731FA">
      <w:pPr>
        <w:rPr>
          <w:b/>
          <w:bCs/>
        </w:rPr>
      </w:pPr>
      <w:r w:rsidRPr="00EE03F0">
        <w:rPr>
          <w:b/>
          <w:bCs/>
        </w:rPr>
        <w:t>12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ZVLÁŠTNÍ UPOZORNĚNÍ</w:t>
      </w:r>
    </w:p>
    <w:p w:rsidR="00EC54FC" w:rsidRPr="00EE03F0" w:rsidRDefault="00EC54FC"/>
    <w:p w:rsidR="00333162" w:rsidRPr="00EE03F0" w:rsidRDefault="00333162" w:rsidP="00333162">
      <w:pPr>
        <w:rPr>
          <w:u w:val="single"/>
        </w:rPr>
      </w:pPr>
      <w:r w:rsidRPr="00EE03F0">
        <w:rPr>
          <w:u w:val="single"/>
        </w:rPr>
        <w:t>Zvláštní upozornění pro každý cílový druh</w:t>
      </w:r>
    </w:p>
    <w:p w:rsidR="00333162" w:rsidRPr="00EE03F0" w:rsidRDefault="00333162" w:rsidP="00AC5C10">
      <w:pPr>
        <w:jc w:val="both"/>
      </w:pPr>
      <w:r w:rsidRPr="00EE03F0">
        <w:t>Rezistence parazitů vůči kterékoliv skupině anthelmintik se může vyvinout po častém, opakovaném použití anthelmintik ze stejné skupiny.</w:t>
      </w:r>
    </w:p>
    <w:p w:rsidR="00333162" w:rsidRPr="00EE03F0" w:rsidRDefault="00333162" w:rsidP="00333162">
      <w:pPr>
        <w:keepNext/>
        <w:rPr>
          <w:u w:val="single"/>
        </w:rPr>
      </w:pPr>
      <w:r w:rsidRPr="00EE03F0">
        <w:rPr>
          <w:u w:val="single"/>
        </w:rPr>
        <w:t>Zvláštní opatření pro použití u zvířat</w:t>
      </w:r>
    </w:p>
    <w:p w:rsidR="00333162" w:rsidRPr="00EE03F0" w:rsidRDefault="00333162" w:rsidP="00333162">
      <w:r w:rsidRPr="00EE03F0">
        <w:rPr>
          <w:szCs w:val="22"/>
        </w:rPr>
        <w:t xml:space="preserve">Bezpečnost přípravku nebyla zkoumána </w:t>
      </w:r>
      <w:r w:rsidRPr="00EE03F0">
        <w:t>u štěňat mladších 2 týdnů a s hmotností nižší než 0,6 kg.</w:t>
      </w:r>
    </w:p>
    <w:p w:rsidR="00AC5C10" w:rsidRPr="00EE03F0" w:rsidRDefault="00333162" w:rsidP="00AC5C10">
      <w:pPr>
        <w:ind w:right="-318"/>
        <w:rPr>
          <w:u w:val="single"/>
        </w:rPr>
      </w:pPr>
      <w:r w:rsidRPr="00EE03F0">
        <w:rPr>
          <w:u w:val="single"/>
        </w:rPr>
        <w:t>Zvláštní opatření určené osobám, které podávají veterinární léčivý přípravek zvířatům</w:t>
      </w:r>
    </w:p>
    <w:p w:rsidR="00B01D47" w:rsidRPr="00EE03F0" w:rsidRDefault="00B01D47" w:rsidP="00AC5C10">
      <w:pPr>
        <w:ind w:right="-318"/>
      </w:pPr>
      <w:r w:rsidRPr="00EE03F0">
        <w:t>Zamezte přímému kontaktu s pokožkou a očima. V případě náhodného zasažení místo ihned omyjte čistou tekoucí vodou.</w:t>
      </w:r>
    </w:p>
    <w:p w:rsidR="008A0457" w:rsidRPr="00EE03F0" w:rsidRDefault="00B01D47" w:rsidP="00B01D47">
      <w:r w:rsidRPr="00EE03F0">
        <w:t>Po použití přípravku si umyjte ruce.</w:t>
      </w:r>
    </w:p>
    <w:p w:rsidR="00333162" w:rsidRPr="00EE03F0" w:rsidRDefault="008A0457" w:rsidP="00333162">
      <w:pPr>
        <w:rPr>
          <w:u w:val="single"/>
        </w:rPr>
      </w:pPr>
      <w:r w:rsidRPr="00EE03F0">
        <w:rPr>
          <w:u w:val="single"/>
        </w:rPr>
        <w:t>B</w:t>
      </w:r>
      <w:r w:rsidR="00333162" w:rsidRPr="00EE03F0">
        <w:rPr>
          <w:u w:val="single"/>
        </w:rPr>
        <w:t>řezosti a laktace</w:t>
      </w:r>
    </w:p>
    <w:p w:rsidR="00333162" w:rsidRPr="00EE03F0" w:rsidRDefault="00333162" w:rsidP="00333162">
      <w:r w:rsidRPr="00EE03F0">
        <w:t>Nepoužívat během březosti a laktace.</w:t>
      </w:r>
    </w:p>
    <w:p w:rsidR="00333162" w:rsidRPr="00EE03F0" w:rsidRDefault="00333162" w:rsidP="00333162">
      <w:pPr>
        <w:rPr>
          <w:u w:val="single"/>
        </w:rPr>
      </w:pPr>
      <w:r w:rsidRPr="00EE03F0">
        <w:rPr>
          <w:u w:val="single"/>
        </w:rPr>
        <w:t>Interakce s dalšími léčivými přípravky a další formy interakce</w:t>
      </w:r>
    </w:p>
    <w:p w:rsidR="00333162" w:rsidRPr="00EE03F0" w:rsidRDefault="00333162" w:rsidP="00AC5C10">
      <w:pPr>
        <w:jc w:val="both"/>
        <w:rPr>
          <w:b/>
        </w:rPr>
      </w:pPr>
      <w:r w:rsidRPr="00EE03F0">
        <w:t>Nepoužívat současně s piperazinem a organofosfáty používanými jako ektoparazitika.</w:t>
      </w:r>
    </w:p>
    <w:p w:rsidR="008A0457" w:rsidRPr="00EE03F0" w:rsidRDefault="00333162" w:rsidP="00AC5C10">
      <w:pPr>
        <w:rPr>
          <w:u w:val="single"/>
        </w:rPr>
      </w:pPr>
      <w:r w:rsidRPr="00EE03F0">
        <w:rPr>
          <w:u w:val="single"/>
        </w:rPr>
        <w:t>Předávkování (symptomy, první pom</w:t>
      </w:r>
      <w:r w:rsidR="008A0457" w:rsidRPr="00EE03F0">
        <w:rPr>
          <w:u w:val="single"/>
        </w:rPr>
        <w:t>oc, antidota)</w:t>
      </w:r>
    </w:p>
    <w:p w:rsidR="00333162" w:rsidRPr="00EE03F0" w:rsidRDefault="00333162" w:rsidP="00333162">
      <w:pPr>
        <w:jc w:val="both"/>
        <w:rPr>
          <w:szCs w:val="22"/>
        </w:rPr>
      </w:pPr>
      <w:r w:rsidRPr="00EE03F0">
        <w:rPr>
          <w:szCs w:val="22"/>
        </w:rPr>
        <w:t xml:space="preserve">Pětinásobné doporučené dávky přípravku snášeli štěňata i mladí psi bez jakýchkoliv klinických příznaků nežádoucích účinků. </w:t>
      </w:r>
      <w:r w:rsidRPr="00EE03F0">
        <w:t>Při desetinásobku doporučené dávky byly zřejmé první známky intolerance - zvracení.</w:t>
      </w:r>
    </w:p>
    <w:p w:rsidR="00333162" w:rsidRPr="00EE03F0" w:rsidRDefault="00333162" w:rsidP="00333162">
      <w:r w:rsidRPr="00EE03F0">
        <w:rPr>
          <w:u w:val="single"/>
        </w:rPr>
        <w:t>Inkompatibility</w:t>
      </w:r>
    </w:p>
    <w:p w:rsidR="00333162" w:rsidRPr="00EE03F0" w:rsidRDefault="00333162" w:rsidP="00333162">
      <w:pPr>
        <w:jc w:val="both"/>
      </w:pPr>
      <w:r w:rsidRPr="00EE03F0">
        <w:t>Studie kompatibility nejsou k dispozici, a proto tento veterinární léčivý přípravek nesmí být mísen s žádnými dalšími veterinárními léčivými přípravky</w:t>
      </w:r>
    </w:p>
    <w:p w:rsidR="00333162" w:rsidRPr="00EE03F0" w:rsidRDefault="00333162">
      <w:pPr>
        <w:ind w:right="-318"/>
      </w:pPr>
    </w:p>
    <w:p w:rsidR="00EC54FC" w:rsidRPr="00EE03F0" w:rsidRDefault="00EC54FC"/>
    <w:p w:rsidR="00EC54FC" w:rsidRPr="00EE03F0" w:rsidRDefault="00C731FA" w:rsidP="00AC5C10">
      <w:pPr>
        <w:keepNext/>
        <w:rPr>
          <w:b/>
          <w:bCs/>
        </w:rPr>
      </w:pPr>
      <w:r w:rsidRPr="00EE03F0">
        <w:rPr>
          <w:b/>
          <w:bCs/>
        </w:rPr>
        <w:t>13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ZVLÁŠTNÍ OPATŘENÍ PRO ZNEŠKODŇOVÁNÍ NEPOUŽITÝCH PŘÍPRAVKŮ NEBO ODPADU, POKUD JE JICH TŘEBA</w:t>
      </w:r>
    </w:p>
    <w:p w:rsidR="00EC54FC" w:rsidRPr="00EE03F0" w:rsidRDefault="00EC54FC" w:rsidP="00AC5C10">
      <w:pPr>
        <w:keepNext/>
        <w:ind w:right="-318"/>
      </w:pPr>
    </w:p>
    <w:p w:rsidR="00EC54FC" w:rsidRPr="00EE03F0" w:rsidRDefault="00EC54FC">
      <w:pPr>
        <w:ind w:right="-318"/>
        <w:rPr>
          <w:i/>
          <w:iCs/>
        </w:rPr>
      </w:pPr>
      <w:r w:rsidRPr="00EE03F0">
        <w:t>Všechen nepoužitý veterinární léčivý přípravek nebo odpad, který pochází z tohoto přípravku, musí být likvidován podle místních právních předpisů.</w:t>
      </w:r>
    </w:p>
    <w:p w:rsidR="00EC54FC" w:rsidRPr="00EE03F0" w:rsidRDefault="00EC54FC">
      <w:pPr>
        <w:rPr>
          <w:b/>
          <w:bCs/>
        </w:rPr>
      </w:pPr>
    </w:p>
    <w:p w:rsidR="00C731FA" w:rsidRPr="00EE03F0" w:rsidRDefault="00C731FA">
      <w:pPr>
        <w:rPr>
          <w:b/>
          <w:bCs/>
        </w:rPr>
      </w:pPr>
    </w:p>
    <w:p w:rsidR="00EC54FC" w:rsidRPr="00EE03F0" w:rsidRDefault="00C731FA">
      <w:r w:rsidRPr="00EE03F0">
        <w:rPr>
          <w:b/>
          <w:bCs/>
        </w:rPr>
        <w:t>14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DATUM POSLEDNÍ REVIZE PŘÍBALOVÉ INFORMACE</w:t>
      </w:r>
    </w:p>
    <w:p w:rsidR="00EC54FC" w:rsidRPr="00EE03F0" w:rsidRDefault="00EC54FC">
      <w:pPr>
        <w:ind w:right="-318"/>
      </w:pPr>
    </w:p>
    <w:p w:rsidR="00AA58A5" w:rsidRPr="00EE03F0" w:rsidRDefault="00E76F49">
      <w:pPr>
        <w:ind w:right="-318"/>
      </w:pPr>
      <w:r w:rsidRPr="00EE03F0">
        <w:t xml:space="preserve">Leden </w:t>
      </w:r>
      <w:r w:rsidR="00EC3485" w:rsidRPr="00EE03F0">
        <w:t>202</w:t>
      </w:r>
      <w:r w:rsidRPr="00EE03F0">
        <w:t>4</w:t>
      </w:r>
    </w:p>
    <w:p w:rsidR="00EC54FC" w:rsidRPr="00EE03F0" w:rsidRDefault="0078653D">
      <w:pPr>
        <w:ind w:right="-318"/>
      </w:pPr>
      <w:r w:rsidRPr="00EE03F0">
        <w:t xml:space="preserve"> </w:t>
      </w:r>
    </w:p>
    <w:p w:rsidR="00EC54FC" w:rsidRPr="00EE03F0" w:rsidRDefault="00EC54FC">
      <w:pPr>
        <w:ind w:right="-318"/>
      </w:pPr>
    </w:p>
    <w:p w:rsidR="00EC54FC" w:rsidRPr="00EE03F0" w:rsidRDefault="00C731FA">
      <w:r w:rsidRPr="00EE03F0">
        <w:rPr>
          <w:b/>
          <w:bCs/>
        </w:rPr>
        <w:t>15</w:t>
      </w:r>
      <w:r w:rsidR="00EC54FC" w:rsidRPr="00EE03F0">
        <w:rPr>
          <w:b/>
          <w:bCs/>
        </w:rPr>
        <w:t>.</w:t>
      </w:r>
      <w:r w:rsidR="00EC54FC" w:rsidRPr="00EE03F0">
        <w:rPr>
          <w:b/>
          <w:bCs/>
        </w:rPr>
        <w:tab/>
        <w:t>DALŠÍ INFORMACE</w:t>
      </w:r>
    </w:p>
    <w:p w:rsidR="00EC54FC" w:rsidRPr="00EE03F0" w:rsidRDefault="00EC54FC"/>
    <w:p w:rsidR="00EC54FC" w:rsidRPr="00EE03F0" w:rsidRDefault="00EC54FC">
      <w:r w:rsidRPr="00EE03F0">
        <w:t>Pouze pro zvířata.</w:t>
      </w:r>
    </w:p>
    <w:p w:rsidR="00EC54FC" w:rsidRPr="00EE03F0" w:rsidRDefault="00EC54FC">
      <w:pPr>
        <w:ind w:right="566"/>
      </w:pPr>
      <w:r w:rsidRPr="00EE03F0">
        <w:t>Veterinární léčivý přípravek je vydáván bez předpisu.</w:t>
      </w:r>
    </w:p>
    <w:p w:rsidR="00AC5C10" w:rsidRPr="00EE03F0" w:rsidRDefault="00AC5C10">
      <w:pPr>
        <w:ind w:right="566"/>
      </w:pPr>
    </w:p>
    <w:p w:rsidR="00706F17" w:rsidRPr="00EE03F0" w:rsidRDefault="00706F17" w:rsidP="00706F17">
      <w:r w:rsidRPr="00EE03F0">
        <w:t>Velikosti balení: 50 ml a 100 ml</w:t>
      </w:r>
    </w:p>
    <w:p w:rsidR="00706F17" w:rsidRPr="00EE03F0" w:rsidRDefault="00706F17" w:rsidP="00706F17">
      <w:pPr>
        <w:ind w:right="566"/>
      </w:pPr>
      <w:r w:rsidRPr="00EE03F0">
        <w:t>Na trhu nemusí být všechny velikosti balení.</w:t>
      </w:r>
    </w:p>
    <w:p w:rsidR="00EC54FC" w:rsidRPr="00EE03F0" w:rsidRDefault="00EC54FC">
      <w:pPr>
        <w:ind w:right="566"/>
      </w:pPr>
    </w:p>
    <w:p w:rsidR="00EC54FC" w:rsidRPr="00EE03F0" w:rsidRDefault="00EC54FC">
      <w:r w:rsidRPr="00EE03F0">
        <w:t>Pokud chcete získat informace o tomto veterinárním léčivém přípravku, kontaktujte prosím příslušného místního zástupce držitele rozhodnutí o registraci.</w:t>
      </w:r>
    </w:p>
    <w:sectPr w:rsidR="00EC54FC" w:rsidRPr="00EE03F0" w:rsidSect="00DC4124">
      <w:footerReference w:type="default" r:id="rId7"/>
      <w:footerReference w:type="first" r:id="rId8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42" w:rsidRDefault="000D1242">
      <w:r>
        <w:separator/>
      </w:r>
    </w:p>
  </w:endnote>
  <w:endnote w:type="continuationSeparator" w:id="0">
    <w:p w:rsidR="000D1242" w:rsidRDefault="000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A5" w:rsidRDefault="00AA58A5">
    <w:pPr>
      <w:pStyle w:val="Zpat"/>
      <w:tabs>
        <w:tab w:val="clear" w:pos="8930"/>
        <w:tab w:val="right" w:pos="8931"/>
      </w:tabs>
      <w:rPr>
        <w:rFonts w:ascii="Times New Roman" w:hAnsi="Times New Roman" w:cs="Times New Roman"/>
        <w:lang w:val="el-GR"/>
      </w:rPr>
    </w:pPr>
  </w:p>
  <w:p w:rsidR="00AA58A5" w:rsidRDefault="00AA58A5">
    <w:pPr>
      <w:pStyle w:val="Zpat"/>
      <w:tabs>
        <w:tab w:val="clear" w:pos="8930"/>
        <w:tab w:val="right" w:pos="8931"/>
      </w:tabs>
      <w:jc w:val="center"/>
      <w:rPr>
        <w:rFonts w:ascii="Times New Roman" w:hAnsi="Times New Roman" w:cs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E03F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A5" w:rsidRDefault="00AA58A5">
    <w:pPr>
      <w:pStyle w:val="Zpat"/>
      <w:tabs>
        <w:tab w:val="clear" w:pos="8930"/>
        <w:tab w:val="right" w:pos="8931"/>
      </w:tabs>
    </w:pPr>
  </w:p>
  <w:p w:rsidR="00AA58A5" w:rsidRDefault="00AA58A5">
    <w:pPr>
      <w:pStyle w:val="Zpat"/>
      <w:tabs>
        <w:tab w:val="clear" w:pos="8930"/>
        <w:tab w:val="right" w:pos="8931"/>
      </w:tabs>
      <w:jc w:val="center"/>
      <w:rPr>
        <w:rFonts w:ascii="Times New Roman" w:hAnsi="Times New Roman" w:cs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E03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42" w:rsidRDefault="000D1242">
      <w:r>
        <w:separator/>
      </w:r>
    </w:p>
  </w:footnote>
  <w:footnote w:type="continuationSeparator" w:id="0">
    <w:p w:rsidR="000D1242" w:rsidRDefault="000D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56609"/>
    <w:multiLevelType w:val="multilevel"/>
    <w:tmpl w:val="6E063E1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58442B"/>
    <w:multiLevelType w:val="multilevel"/>
    <w:tmpl w:val="6E063E1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7" w15:restartNumberingAfterBreak="0">
    <w:nsid w:val="10FD752A"/>
    <w:multiLevelType w:val="hybridMultilevel"/>
    <w:tmpl w:val="6382FF60"/>
    <w:lvl w:ilvl="0" w:tplc="8E7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  <w:bCs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>
    <w:abstractNumId w:val="37"/>
  </w:num>
  <w:num w:numId="5">
    <w:abstractNumId w:val="36"/>
  </w:num>
  <w:num w:numId="6">
    <w:abstractNumId w:val="14"/>
  </w:num>
  <w:num w:numId="7">
    <w:abstractNumId w:val="24"/>
  </w:num>
  <w:num w:numId="8">
    <w:abstractNumId w:val="23"/>
  </w:num>
  <w:num w:numId="9">
    <w:abstractNumId w:val="9"/>
  </w:num>
  <w:num w:numId="10">
    <w:abstractNumId w:val="34"/>
  </w:num>
  <w:num w:numId="11">
    <w:abstractNumId w:val="35"/>
  </w:num>
  <w:num w:numId="12">
    <w:abstractNumId w:val="19"/>
  </w:num>
  <w:num w:numId="13">
    <w:abstractNumId w:val="16"/>
  </w:num>
  <w:num w:numId="14">
    <w:abstractNumId w:val="4"/>
  </w:num>
  <w:num w:numId="15">
    <w:abstractNumId w:val="33"/>
  </w:num>
  <w:num w:numId="16">
    <w:abstractNumId w:val="21"/>
  </w:num>
  <w:num w:numId="17">
    <w:abstractNumId w:val="38"/>
  </w:num>
  <w:num w:numId="18">
    <w:abstractNumId w:val="10"/>
  </w:num>
  <w:num w:numId="19">
    <w:abstractNumId w:val="3"/>
  </w:num>
  <w:num w:numId="20">
    <w:abstractNumId w:val="20"/>
  </w:num>
  <w:num w:numId="21">
    <w:abstractNumId w:val="5"/>
  </w:num>
  <w:num w:numId="22">
    <w:abstractNumId w:val="8"/>
  </w:num>
  <w:num w:numId="23">
    <w:abstractNumId w:val="27"/>
  </w:num>
  <w:num w:numId="24">
    <w:abstractNumId w:val="13"/>
  </w:num>
  <w:num w:numId="25">
    <w:abstractNumId w:val="32"/>
  </w:num>
  <w:num w:numId="26">
    <w:abstractNumId w:val="26"/>
  </w:num>
  <w:num w:numId="27">
    <w:abstractNumId w:val="15"/>
  </w:num>
  <w:num w:numId="28">
    <w:abstractNumId w:val="12"/>
  </w:num>
  <w:num w:numId="29">
    <w:abstractNumId w:val="22"/>
  </w:num>
  <w:num w:numId="30">
    <w:abstractNumId w:val="25"/>
  </w:num>
  <w:num w:numId="31">
    <w:abstractNumId w:val="17"/>
  </w:num>
  <w:num w:numId="32">
    <w:abstractNumId w:val="11"/>
  </w:num>
  <w:num w:numId="33">
    <w:abstractNumId w:val="30"/>
  </w:num>
  <w:num w:numId="34">
    <w:abstractNumId w:val="31"/>
  </w:num>
  <w:num w:numId="35">
    <w:abstractNumId w:val="29"/>
  </w:num>
  <w:num w:numId="36">
    <w:abstractNumId w:val="18"/>
  </w:num>
  <w:num w:numId="37">
    <w:abstractNumId w:val="6"/>
  </w:num>
  <w:num w:numId="38">
    <w:abstractNumId w:val="39"/>
  </w:num>
  <w:num w:numId="39">
    <w:abstractNumId w:val="2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2"/>
    <w:rsid w:val="0007283D"/>
    <w:rsid w:val="000B19D8"/>
    <w:rsid w:val="000D1242"/>
    <w:rsid w:val="000E53F2"/>
    <w:rsid w:val="00140F30"/>
    <w:rsid w:val="00160A4C"/>
    <w:rsid w:val="001717E6"/>
    <w:rsid w:val="001A3B8E"/>
    <w:rsid w:val="001E0012"/>
    <w:rsid w:val="0023509F"/>
    <w:rsid w:val="0028324C"/>
    <w:rsid w:val="00333162"/>
    <w:rsid w:val="003F46E3"/>
    <w:rsid w:val="004002F2"/>
    <w:rsid w:val="00433BCE"/>
    <w:rsid w:val="00456BBC"/>
    <w:rsid w:val="00461DB5"/>
    <w:rsid w:val="00465DE2"/>
    <w:rsid w:val="00493342"/>
    <w:rsid w:val="005710A7"/>
    <w:rsid w:val="00571106"/>
    <w:rsid w:val="005F11C3"/>
    <w:rsid w:val="005F3EDB"/>
    <w:rsid w:val="00634068"/>
    <w:rsid w:val="00635431"/>
    <w:rsid w:val="00641AC9"/>
    <w:rsid w:val="006517F0"/>
    <w:rsid w:val="006B4730"/>
    <w:rsid w:val="006C4604"/>
    <w:rsid w:val="006D06BC"/>
    <w:rsid w:val="00706F17"/>
    <w:rsid w:val="00710464"/>
    <w:rsid w:val="0078653D"/>
    <w:rsid w:val="008052DC"/>
    <w:rsid w:val="00894F7D"/>
    <w:rsid w:val="008A0457"/>
    <w:rsid w:val="009563BC"/>
    <w:rsid w:val="009F3941"/>
    <w:rsid w:val="00AA58A5"/>
    <w:rsid w:val="00AC5C10"/>
    <w:rsid w:val="00B01D47"/>
    <w:rsid w:val="00B25A0B"/>
    <w:rsid w:val="00B6018C"/>
    <w:rsid w:val="00B6205A"/>
    <w:rsid w:val="00BE123B"/>
    <w:rsid w:val="00C31D17"/>
    <w:rsid w:val="00C42D61"/>
    <w:rsid w:val="00C47C3D"/>
    <w:rsid w:val="00C5024E"/>
    <w:rsid w:val="00C543D3"/>
    <w:rsid w:val="00C731FA"/>
    <w:rsid w:val="00CC78C0"/>
    <w:rsid w:val="00CF76A1"/>
    <w:rsid w:val="00D605F7"/>
    <w:rsid w:val="00DC4124"/>
    <w:rsid w:val="00DD2C1D"/>
    <w:rsid w:val="00E05F1B"/>
    <w:rsid w:val="00E5755E"/>
    <w:rsid w:val="00E76F49"/>
    <w:rsid w:val="00E93859"/>
    <w:rsid w:val="00EC3485"/>
    <w:rsid w:val="00EC54FC"/>
    <w:rsid w:val="00EE03F0"/>
    <w:rsid w:val="00EE3087"/>
    <w:rsid w:val="00F35289"/>
    <w:rsid w:val="00F425DC"/>
    <w:rsid w:val="00F54E82"/>
    <w:rsid w:val="00F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6B54-4EC5-4E54-883F-42B5D83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1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0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6018C"/>
    <w:pPr>
      <w:keepNext/>
      <w:spacing w:before="240" w:after="60"/>
      <w:ind w:left="567" w:hanging="567"/>
      <w:outlineLvl w:val="1"/>
    </w:pPr>
    <w:rPr>
      <w:rFonts w:ascii="Helvetica" w:hAnsi="Helvetica" w:cs="Helvetica"/>
      <w:b/>
      <w:bCs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Modr">
    <w:name w:val="Modrý"/>
    <w:basedOn w:val="Normln"/>
    <w:uiPriority w:val="99"/>
    <w:rsid w:val="00B6018C"/>
    <w:rPr>
      <w:rFonts w:ascii="Arial" w:hAnsi="Arial" w:cs="Arial"/>
      <w:color w:val="0000FF"/>
      <w:sz w:val="20"/>
      <w:szCs w:val="20"/>
    </w:rPr>
  </w:style>
  <w:style w:type="character" w:customStyle="1" w:styleId="erven">
    <w:name w:val="červený"/>
    <w:uiPriority w:val="99"/>
    <w:rsid w:val="00B6018C"/>
    <w:rPr>
      <w:rFonts w:ascii="Tahoma" w:hAnsi="Tahoma" w:cs="Tahoma"/>
      <w:b/>
      <w:bCs/>
      <w:color w:val="FF0000"/>
    </w:rPr>
  </w:style>
  <w:style w:type="paragraph" w:customStyle="1" w:styleId="modr0">
    <w:name w:val="modrý"/>
    <w:basedOn w:val="Nadpis1"/>
    <w:uiPriority w:val="99"/>
    <w:rsid w:val="00B6018C"/>
    <w:pPr>
      <w:spacing w:before="0" w:after="0"/>
      <w:jc w:val="both"/>
    </w:pPr>
    <w:rPr>
      <w:caps/>
      <w:color w:val="3366FF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rsid w:val="00B6018C"/>
    <w:pPr>
      <w:spacing w:after="120"/>
    </w:pPr>
  </w:style>
  <w:style w:type="character" w:customStyle="1" w:styleId="ZkladntextChar">
    <w:name w:val="Základní text Char"/>
    <w:link w:val="Zkladntext"/>
    <w:locked/>
    <w:rPr>
      <w:sz w:val="24"/>
      <w:szCs w:val="24"/>
    </w:rPr>
  </w:style>
  <w:style w:type="paragraph" w:customStyle="1" w:styleId="kurz">
    <w:name w:val="kurz"/>
    <w:basedOn w:val="Normln"/>
    <w:uiPriority w:val="99"/>
    <w:rsid w:val="00B6018C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uiPriority w:val="99"/>
    <w:rsid w:val="00B6018C"/>
    <w:pPr>
      <w:numPr>
        <w:numId w:val="2"/>
      </w:numPr>
    </w:pPr>
    <w:rPr>
      <w:sz w:val="22"/>
      <w:szCs w:val="22"/>
      <w:lang w:eastAsia="en-US"/>
    </w:rPr>
  </w:style>
  <w:style w:type="paragraph" w:customStyle="1" w:styleId="AHeader1">
    <w:name w:val="AHeader 1"/>
    <w:basedOn w:val="Normln"/>
    <w:uiPriority w:val="99"/>
    <w:rsid w:val="00B6018C"/>
    <w:pPr>
      <w:numPr>
        <w:numId w:val="32"/>
      </w:numPr>
      <w:spacing w:after="120"/>
    </w:pPr>
    <w:rPr>
      <w:rFonts w:ascii="Arial" w:hAnsi="Arial" w:cs="Arial"/>
      <w:b/>
      <w:bCs/>
      <w:lang w:val="en-GB" w:eastAsia="en-US"/>
    </w:rPr>
  </w:style>
  <w:style w:type="paragraph" w:customStyle="1" w:styleId="AHeader2">
    <w:name w:val="AHeader 2"/>
    <w:basedOn w:val="AHeader1"/>
    <w:uiPriority w:val="99"/>
    <w:rsid w:val="00B6018C"/>
    <w:pPr>
      <w:numPr>
        <w:ilvl w:val="1"/>
      </w:numPr>
      <w:tabs>
        <w:tab w:val="num" w:pos="1440"/>
      </w:tabs>
      <w:ind w:left="1440" w:hanging="360"/>
    </w:pPr>
    <w:rPr>
      <w:sz w:val="22"/>
      <w:szCs w:val="22"/>
    </w:rPr>
  </w:style>
  <w:style w:type="paragraph" w:customStyle="1" w:styleId="AHeader3">
    <w:name w:val="AHeader 3"/>
    <w:basedOn w:val="AHeader2"/>
    <w:uiPriority w:val="99"/>
    <w:rsid w:val="00B6018C"/>
    <w:pPr>
      <w:numPr>
        <w:ilvl w:val="2"/>
      </w:numPr>
      <w:tabs>
        <w:tab w:val="num" w:pos="2160"/>
      </w:tabs>
      <w:ind w:left="2160"/>
    </w:pPr>
  </w:style>
  <w:style w:type="paragraph" w:customStyle="1" w:styleId="AHeader2abc">
    <w:name w:val="AHeader 2 abc"/>
    <w:basedOn w:val="AHeader3"/>
    <w:uiPriority w:val="99"/>
    <w:rsid w:val="00B6018C"/>
    <w:pPr>
      <w:numPr>
        <w:ilvl w:val="3"/>
      </w:numPr>
      <w:tabs>
        <w:tab w:val="num" w:pos="2880"/>
      </w:tabs>
      <w:ind w:left="288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B6018C"/>
    <w:pPr>
      <w:numPr>
        <w:ilvl w:val="4"/>
      </w:numPr>
      <w:tabs>
        <w:tab w:val="num" w:pos="1440"/>
        <w:tab w:val="num" w:pos="3600"/>
      </w:tabs>
      <w:ind w:left="3600"/>
    </w:pPr>
  </w:style>
  <w:style w:type="paragraph" w:styleId="Zkladntextodsazen2">
    <w:name w:val="Body Text Indent 2"/>
    <w:basedOn w:val="Normln"/>
    <w:link w:val="Zkladntextodsazen2Char"/>
    <w:uiPriority w:val="99"/>
    <w:rsid w:val="00B6018C"/>
    <w:pPr>
      <w:ind w:left="567" w:hanging="567"/>
      <w:jc w:val="both"/>
    </w:pPr>
    <w:rPr>
      <w:b/>
      <w:bCs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6018C"/>
    <w:pPr>
      <w:tabs>
        <w:tab w:val="center" w:pos="4536"/>
        <w:tab w:val="center" w:pos="8930"/>
      </w:tabs>
      <w:ind w:left="567" w:hanging="567"/>
    </w:pPr>
    <w:rPr>
      <w:rFonts w:ascii="Helvetica" w:hAnsi="Helvetica" w:cs="Helvetica"/>
      <w:sz w:val="16"/>
      <w:szCs w:val="16"/>
      <w:lang w:eastAsia="en-US"/>
    </w:r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601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z w:val="2"/>
      <w:szCs w:val="2"/>
    </w:rPr>
  </w:style>
  <w:style w:type="paragraph" w:styleId="Zkladntext2">
    <w:name w:val="Body Text 2"/>
    <w:basedOn w:val="Normln"/>
    <w:link w:val="Zkladntext2Char"/>
    <w:uiPriority w:val="99"/>
    <w:rsid w:val="00B6018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0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szCs w:val="2"/>
    </w:rPr>
  </w:style>
  <w:style w:type="character" w:styleId="Odkaznakoment">
    <w:name w:val="annotation reference"/>
    <w:uiPriority w:val="99"/>
    <w:semiHidden/>
    <w:rsid w:val="00B60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01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01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bCs/>
    </w:rPr>
  </w:style>
  <w:style w:type="paragraph" w:styleId="Odstavecseseznamem">
    <w:name w:val="List Paragraph"/>
    <w:basedOn w:val="Normln"/>
    <w:uiPriority w:val="34"/>
    <w:qFormat/>
    <w:rsid w:val="00E7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8</cp:revision>
  <cp:lastPrinted>2020-11-16T09:20:00Z</cp:lastPrinted>
  <dcterms:created xsi:type="dcterms:W3CDTF">2024-01-18T10:57:00Z</dcterms:created>
  <dcterms:modified xsi:type="dcterms:W3CDTF">2024-01-30T08:00:00Z</dcterms:modified>
</cp:coreProperties>
</file>