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40C5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F696CA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039954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1DEC1C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F79151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8E8B2C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7DE86A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49F6DB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903349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C3795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D3494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970FB8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42ECA5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7D57E0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0EF5D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0B8518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DE069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6C4D4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9EB0E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8B639D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92453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35706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DE56FA" w14:textId="77777777" w:rsidR="00C114FF" w:rsidRPr="007D3B15" w:rsidRDefault="00413C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D3B15">
        <w:rPr>
          <w:b/>
        </w:rPr>
        <w:t>PŘÍLOHA I</w:t>
      </w:r>
    </w:p>
    <w:p w14:paraId="48BB6779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D5EB4" w14:textId="77777777" w:rsidR="00C114FF" w:rsidRPr="007D3B15" w:rsidRDefault="00413C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D3B15">
        <w:rPr>
          <w:b/>
        </w:rPr>
        <w:t>SOUHRN ÚDAJŮ O PŘÍPRAVKU</w:t>
      </w:r>
    </w:p>
    <w:p w14:paraId="5CA6FFBF" w14:textId="77777777" w:rsidR="00C114FF" w:rsidRPr="007D3B15" w:rsidRDefault="00413CB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br w:type="page"/>
      </w:r>
      <w:r w:rsidRPr="007D3B15">
        <w:rPr>
          <w:b/>
        </w:rPr>
        <w:lastRenderedPageBreak/>
        <w:t>1.</w:t>
      </w:r>
      <w:r w:rsidRPr="007D3B15">
        <w:rPr>
          <w:b/>
        </w:rPr>
        <w:tab/>
        <w:t>NÁZEV VETERINÁRNÍHO LÉČIVÉHO PŘÍPRAVKU</w:t>
      </w:r>
    </w:p>
    <w:p w14:paraId="0DAE32DC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1C7AF" w14:textId="77777777" w:rsidR="00C114FF" w:rsidRPr="007D3B15" w:rsidRDefault="00ED11A1" w:rsidP="00A9226B">
      <w:pPr>
        <w:tabs>
          <w:tab w:val="clear" w:pos="567"/>
        </w:tabs>
        <w:spacing w:line="240" w:lineRule="auto"/>
        <w:rPr>
          <w:szCs w:val="22"/>
        </w:rPr>
      </w:pPr>
      <w:r w:rsidRPr="007D3B15">
        <w:t>MAROPITANT Bioveta 10 mg/ml injekční roztok pro psy a kočky</w:t>
      </w:r>
    </w:p>
    <w:p w14:paraId="66B67364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75B60C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D5A15B" w14:textId="77777777" w:rsidR="00C114FF" w:rsidRPr="007D3B15" w:rsidRDefault="00413CB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</w:rPr>
        <w:t>2.</w:t>
      </w:r>
      <w:r w:rsidRPr="007D3B15">
        <w:rPr>
          <w:b/>
        </w:rPr>
        <w:tab/>
        <w:t>KVALITATIVNÍ A KVANTITATIVNÍ SLOŽENÍ</w:t>
      </w:r>
    </w:p>
    <w:p w14:paraId="249C0657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ABF43A" w14:textId="1697F959" w:rsidR="00603279" w:rsidRPr="007D3B15" w:rsidRDefault="004B3721" w:rsidP="00A9226B">
      <w:pPr>
        <w:tabs>
          <w:tab w:val="clear" w:pos="567"/>
        </w:tabs>
        <w:spacing w:line="240" w:lineRule="auto"/>
        <w:rPr>
          <w:szCs w:val="22"/>
        </w:rPr>
      </w:pPr>
      <w:r w:rsidRPr="007D3B15">
        <w:t>1 ml obsahuje:</w:t>
      </w:r>
    </w:p>
    <w:p w14:paraId="2FC50686" w14:textId="77777777" w:rsidR="00603279" w:rsidRPr="007D3B15" w:rsidRDefault="006032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981806" w14:textId="77777777" w:rsidR="00C114FF" w:rsidRPr="007D3B15" w:rsidRDefault="00413C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7D3B15">
        <w:rPr>
          <w:b/>
        </w:rPr>
        <w:t>Léčivá látka:</w:t>
      </w:r>
    </w:p>
    <w:p w14:paraId="49DE73BF" w14:textId="51DB6CC8" w:rsidR="00ED11A1" w:rsidRPr="007D3B15" w:rsidRDefault="00ED11A1" w:rsidP="00ED11A1">
      <w:r w:rsidRPr="007D3B15">
        <w:t>Maropitant</w:t>
      </w:r>
      <w:r w:rsidR="00222A75">
        <w:rPr>
          <w:lang w:val="cs-CZ"/>
        </w:rPr>
        <w:t>um</w:t>
      </w:r>
      <w:r w:rsidRPr="007D3B15">
        <w:t xml:space="preserve"> (jako </w:t>
      </w:r>
      <w:r w:rsidR="00222A75">
        <w:rPr>
          <w:lang w:val="cs-CZ"/>
        </w:rPr>
        <w:t>maropitanti citras monohydricus</w:t>
      </w:r>
      <w:r w:rsidRPr="007D3B15">
        <w:t>) 10 mg</w:t>
      </w:r>
    </w:p>
    <w:p w14:paraId="760B50DB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29E609" w14:textId="77777777" w:rsidR="00C114FF" w:rsidRPr="007D3B15" w:rsidRDefault="00413CBC" w:rsidP="00A9226B">
      <w:pPr>
        <w:tabs>
          <w:tab w:val="clear" w:pos="567"/>
        </w:tabs>
        <w:spacing w:line="240" w:lineRule="auto"/>
        <w:rPr>
          <w:szCs w:val="22"/>
        </w:rPr>
      </w:pPr>
      <w:r w:rsidRPr="007D3B15">
        <w:rPr>
          <w:b/>
        </w:rPr>
        <w:t>Pomocné látky:</w:t>
      </w:r>
    </w:p>
    <w:p w14:paraId="016AA025" w14:textId="77777777" w:rsidR="00C114FF" w:rsidRPr="007D3B1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CA3BC5" w:rsidRPr="005605B6" w14:paraId="130B138C" w14:textId="77777777" w:rsidTr="00872C48">
        <w:tc>
          <w:tcPr>
            <w:tcW w:w="4643" w:type="dxa"/>
            <w:shd w:val="clear" w:color="auto" w:fill="auto"/>
            <w:vAlign w:val="center"/>
          </w:tcPr>
          <w:p w14:paraId="728E59BF" w14:textId="77777777" w:rsidR="00872C48" w:rsidRPr="007D3B15" w:rsidRDefault="00413CBC" w:rsidP="00617B81">
            <w:pPr>
              <w:spacing w:before="60" w:after="60"/>
              <w:rPr>
                <w:iCs/>
                <w:szCs w:val="22"/>
              </w:rPr>
            </w:pPr>
            <w:r w:rsidRPr="007D3B15">
              <w:rPr>
                <w:b/>
                <w:bCs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15D7F7" w14:textId="77777777" w:rsidR="00872C48" w:rsidRPr="007D3B15" w:rsidRDefault="00413CBC" w:rsidP="00617B81">
            <w:pPr>
              <w:spacing w:before="60" w:after="60"/>
              <w:rPr>
                <w:i/>
                <w:iCs/>
                <w:szCs w:val="22"/>
              </w:rPr>
            </w:pPr>
            <w:r w:rsidRPr="007D3B15"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CA3BC5" w:rsidRPr="005605B6" w14:paraId="233CEF73" w14:textId="77777777" w:rsidTr="00872C48">
        <w:tc>
          <w:tcPr>
            <w:tcW w:w="4643" w:type="dxa"/>
            <w:shd w:val="clear" w:color="auto" w:fill="auto"/>
            <w:vAlign w:val="center"/>
          </w:tcPr>
          <w:p w14:paraId="2AF99C28" w14:textId="69E90D72" w:rsidR="00872C48" w:rsidRPr="007D3B15" w:rsidRDefault="00ED11A1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D3B15">
              <w:t>Methyl</w:t>
            </w:r>
            <w:r w:rsidR="00222A75">
              <w:rPr>
                <w:lang w:val="cs-CZ"/>
              </w:rPr>
              <w:t>paraben</w:t>
            </w:r>
            <w:r w:rsidRPr="007D3B15">
              <w:t xml:space="preserve"> (E 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E86A25" w14:textId="6B372FBD" w:rsidR="00872C48" w:rsidRPr="007D3B15" w:rsidRDefault="00ED11A1" w:rsidP="00BF00EF">
            <w:pPr>
              <w:spacing w:before="60" w:after="60"/>
              <w:rPr>
                <w:iCs/>
                <w:szCs w:val="22"/>
              </w:rPr>
            </w:pPr>
            <w:r w:rsidRPr="007D3B15">
              <w:t>2,20 mg</w:t>
            </w:r>
          </w:p>
        </w:tc>
      </w:tr>
      <w:tr w:rsidR="00CA3BC5" w:rsidRPr="005605B6" w14:paraId="02E42643" w14:textId="77777777" w:rsidTr="00872C48">
        <w:tc>
          <w:tcPr>
            <w:tcW w:w="4643" w:type="dxa"/>
            <w:shd w:val="clear" w:color="auto" w:fill="auto"/>
            <w:vAlign w:val="center"/>
          </w:tcPr>
          <w:p w14:paraId="73BAD8BB" w14:textId="2CB5B19F" w:rsidR="00872C48" w:rsidRPr="007D3B15" w:rsidRDefault="00ED11A1" w:rsidP="00617B81">
            <w:pPr>
              <w:spacing w:before="60" w:after="60"/>
              <w:rPr>
                <w:iCs/>
                <w:szCs w:val="22"/>
              </w:rPr>
            </w:pPr>
            <w:r w:rsidRPr="007D3B15">
              <w:t>Propyl</w:t>
            </w:r>
            <w:r w:rsidR="00222A75">
              <w:rPr>
                <w:lang w:val="cs-CZ"/>
              </w:rPr>
              <w:t>paraben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19627C" w14:textId="77777777" w:rsidR="00872C48" w:rsidRPr="007D3B15" w:rsidRDefault="00ED11A1" w:rsidP="00BF00EF">
            <w:pPr>
              <w:spacing w:before="60" w:after="60"/>
              <w:rPr>
                <w:iCs/>
                <w:szCs w:val="22"/>
              </w:rPr>
            </w:pPr>
            <w:r w:rsidRPr="007D3B15">
              <w:t>0,22 mg</w:t>
            </w:r>
          </w:p>
        </w:tc>
      </w:tr>
      <w:tr w:rsidR="00CA3BC5" w:rsidRPr="005605B6" w14:paraId="0F86A684" w14:textId="77777777" w:rsidTr="00872C48">
        <w:tc>
          <w:tcPr>
            <w:tcW w:w="4643" w:type="dxa"/>
            <w:shd w:val="clear" w:color="auto" w:fill="auto"/>
            <w:vAlign w:val="center"/>
          </w:tcPr>
          <w:p w14:paraId="059C8B72" w14:textId="15F6C027" w:rsidR="00872C48" w:rsidRPr="007D3B15" w:rsidRDefault="00ED11A1" w:rsidP="00617B81">
            <w:pPr>
              <w:spacing w:before="60" w:after="60"/>
              <w:rPr>
                <w:iCs/>
                <w:szCs w:val="22"/>
              </w:rPr>
            </w:pPr>
            <w:r w:rsidRPr="007D3B15">
              <w:t>Sulfobutylbetadex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9E433F" w14:textId="77777777" w:rsidR="00872C48" w:rsidRPr="007D3B1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A3BC5" w:rsidRPr="005605B6" w14:paraId="2FC5CF7A" w14:textId="77777777" w:rsidTr="00872C48">
        <w:tc>
          <w:tcPr>
            <w:tcW w:w="4643" w:type="dxa"/>
            <w:shd w:val="clear" w:color="auto" w:fill="auto"/>
            <w:vAlign w:val="center"/>
          </w:tcPr>
          <w:p w14:paraId="3BAEC9F4" w14:textId="516BE71E" w:rsidR="00872C48" w:rsidRPr="007D3B15" w:rsidRDefault="00603279" w:rsidP="00ED11A1">
            <w:pPr>
              <w:rPr>
                <w:highlight w:val="yellow"/>
              </w:rPr>
            </w:pPr>
            <w:r w:rsidRPr="007D3B15">
              <w:t xml:space="preserve">Voda </w:t>
            </w:r>
            <w:r w:rsidR="00222A75">
              <w:rPr>
                <w:lang w:val="cs-CZ"/>
              </w:rPr>
              <w:t>pro</w:t>
            </w:r>
            <w:r w:rsidR="00222A75" w:rsidRPr="007D3B15">
              <w:t xml:space="preserve"> </w:t>
            </w:r>
            <w:r w:rsidRPr="007D3B15">
              <w:t>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8671BA" w14:textId="77777777" w:rsidR="00872C48" w:rsidRPr="007D3B1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2B54C2B" w14:textId="77777777" w:rsidR="00872C48" w:rsidRPr="007D3B15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37E717" w14:textId="24ADCD5B" w:rsidR="00ED11A1" w:rsidRPr="007D3B15" w:rsidRDefault="00956EDF" w:rsidP="00D54627">
      <w:pPr>
        <w:jc w:val="both"/>
      </w:pPr>
      <w:r w:rsidRPr="007D3B15">
        <w:t>Čirý, bezbarvý až světle žlutý roztok, bez viditelných částic.</w:t>
      </w:r>
    </w:p>
    <w:p w14:paraId="4BA90C2F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455512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</w:t>
      </w:r>
      <w:r w:rsidRPr="007D3B15">
        <w:rPr>
          <w:b/>
        </w:rPr>
        <w:tab/>
        <w:t>KLINICKÉ INFORMACE</w:t>
      </w:r>
    </w:p>
    <w:p w14:paraId="11DD5FE5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B48B30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3.1</w:t>
      </w:r>
      <w:r w:rsidRPr="007D3B15">
        <w:rPr>
          <w:b/>
        </w:rPr>
        <w:tab/>
        <w:t>Cílové druhy zvířat</w:t>
      </w:r>
    </w:p>
    <w:p w14:paraId="4D4C96B7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EC213" w14:textId="77777777" w:rsidR="00ED11A1" w:rsidRPr="007D3B15" w:rsidRDefault="00ED11A1" w:rsidP="00D54627">
      <w:pPr>
        <w:jc w:val="both"/>
      </w:pPr>
      <w:r w:rsidRPr="007D3B15">
        <w:t>Psi a kočky.</w:t>
      </w:r>
    </w:p>
    <w:p w14:paraId="18A81358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FAD28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3.2</w:t>
      </w:r>
      <w:r w:rsidRPr="007D3B15">
        <w:rPr>
          <w:b/>
        </w:rPr>
        <w:tab/>
        <w:t>Indikace pro použití pro každý cílový druh zvířat</w:t>
      </w:r>
    </w:p>
    <w:p w14:paraId="6B6BBB1E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F65694" w14:textId="77777777" w:rsidR="00ED11A1" w:rsidRPr="007D3B15" w:rsidRDefault="00956EDF" w:rsidP="00D54627">
      <w:pPr>
        <w:jc w:val="both"/>
        <w:rPr>
          <w:szCs w:val="22"/>
        </w:rPr>
      </w:pPr>
      <w:r w:rsidRPr="007D3B15">
        <w:t>Psi:</w:t>
      </w:r>
    </w:p>
    <w:p w14:paraId="6B642CBA" w14:textId="347DFBE4" w:rsidR="00ED11A1" w:rsidRPr="007D3B15" w:rsidRDefault="00ED11A1" w:rsidP="00D54627">
      <w:pPr>
        <w:jc w:val="both"/>
        <w:rPr>
          <w:szCs w:val="22"/>
        </w:rPr>
      </w:pPr>
      <w:bookmarkStart w:id="0" w:name="_Hlk191668218"/>
      <w:r w:rsidRPr="007D3B15">
        <w:t xml:space="preserve">• </w:t>
      </w:r>
      <w:r w:rsidR="00D9720A">
        <w:rPr>
          <w:lang w:val="cs-CZ"/>
        </w:rPr>
        <w:t>L</w:t>
      </w:r>
      <w:r w:rsidRPr="007D3B15">
        <w:t>éčb</w:t>
      </w:r>
      <w:r w:rsidR="00D9720A">
        <w:rPr>
          <w:lang w:val="cs-CZ"/>
        </w:rPr>
        <w:t>a</w:t>
      </w:r>
      <w:r w:rsidRPr="007D3B15">
        <w:t xml:space="preserve"> a prevenc</w:t>
      </w:r>
      <w:r w:rsidR="00D9720A">
        <w:rPr>
          <w:lang w:val="cs-CZ"/>
        </w:rPr>
        <w:t>e</w:t>
      </w:r>
      <w:r w:rsidRPr="007D3B15">
        <w:t xml:space="preserve"> nauzey vyvolané chemoterapií.</w:t>
      </w:r>
    </w:p>
    <w:p w14:paraId="7D14C7EA" w14:textId="712C19E6" w:rsidR="00ED11A1" w:rsidRPr="007D3B15" w:rsidRDefault="00ED11A1" w:rsidP="00D54627">
      <w:pPr>
        <w:jc w:val="both"/>
        <w:rPr>
          <w:szCs w:val="22"/>
        </w:rPr>
      </w:pPr>
      <w:r w:rsidRPr="007D3B15">
        <w:t xml:space="preserve">• </w:t>
      </w:r>
      <w:r w:rsidR="00D9720A">
        <w:rPr>
          <w:lang w:val="cs-CZ"/>
        </w:rPr>
        <w:t>P</w:t>
      </w:r>
      <w:r w:rsidRPr="007D3B15">
        <w:t>revenc</w:t>
      </w:r>
      <w:r w:rsidR="00D9720A">
        <w:rPr>
          <w:lang w:val="cs-CZ"/>
        </w:rPr>
        <w:t>e</w:t>
      </w:r>
      <w:r w:rsidRPr="007D3B15">
        <w:t xml:space="preserve"> zvracení s výjimkou zvracení vyvolaného kinetózou.</w:t>
      </w:r>
    </w:p>
    <w:p w14:paraId="21464F06" w14:textId="1535A21C" w:rsidR="00ED11A1" w:rsidRPr="007D3B15" w:rsidRDefault="00ED11A1" w:rsidP="00D54627">
      <w:pPr>
        <w:jc w:val="both"/>
        <w:rPr>
          <w:szCs w:val="22"/>
        </w:rPr>
      </w:pPr>
      <w:r w:rsidRPr="007D3B15">
        <w:t xml:space="preserve">• </w:t>
      </w:r>
      <w:r w:rsidR="00D9720A">
        <w:rPr>
          <w:lang w:val="cs-CZ"/>
        </w:rPr>
        <w:t>L</w:t>
      </w:r>
      <w:r w:rsidRPr="007D3B15">
        <w:t>éčb</w:t>
      </w:r>
      <w:r w:rsidR="00D9720A">
        <w:rPr>
          <w:lang w:val="cs-CZ"/>
        </w:rPr>
        <w:t>a</w:t>
      </w:r>
      <w:r w:rsidRPr="007D3B15">
        <w:t xml:space="preserve"> zvracení v kombinaci s jinými podpůrnými opatřeními.</w:t>
      </w:r>
    </w:p>
    <w:p w14:paraId="21526C21" w14:textId="11CBE029" w:rsidR="00603279" w:rsidRPr="007D3B15" w:rsidRDefault="00ED11A1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• Prevenc</w:t>
      </w:r>
      <w:r w:rsidR="00D9720A">
        <w:rPr>
          <w:lang w:val="cs-CZ"/>
        </w:rPr>
        <w:t>e</w:t>
      </w:r>
      <w:r w:rsidRPr="007D3B15">
        <w:t xml:space="preserve"> perioperační nauzey a zvracení a lepší zotavení po celkové anestezii po použití agonisty μ-opioidních receptorů, morfinu. </w:t>
      </w:r>
    </w:p>
    <w:bookmarkEnd w:id="0"/>
    <w:p w14:paraId="720AE462" w14:textId="77777777" w:rsidR="00603279" w:rsidRPr="007D3B15" w:rsidRDefault="00603279" w:rsidP="00D54627">
      <w:pPr>
        <w:jc w:val="both"/>
        <w:rPr>
          <w:highlight w:val="yellow"/>
        </w:rPr>
      </w:pPr>
    </w:p>
    <w:p w14:paraId="26E87EDC" w14:textId="77777777" w:rsidR="00ED11A1" w:rsidRPr="007D3B15" w:rsidRDefault="00956EDF" w:rsidP="00D54627">
      <w:pPr>
        <w:jc w:val="both"/>
        <w:rPr>
          <w:szCs w:val="22"/>
        </w:rPr>
      </w:pPr>
      <w:r w:rsidRPr="007D3B15">
        <w:t>Kočky:</w:t>
      </w:r>
    </w:p>
    <w:p w14:paraId="4057901E" w14:textId="69A75D9E" w:rsidR="00ED11A1" w:rsidRPr="007D3B15" w:rsidRDefault="00ED11A1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1" w:name="_Hlk191668232"/>
      <w:r w:rsidRPr="007D3B15">
        <w:t>• Prevenc</w:t>
      </w:r>
      <w:r w:rsidR="00D9720A">
        <w:rPr>
          <w:lang w:val="cs-CZ"/>
        </w:rPr>
        <w:t>e</w:t>
      </w:r>
      <w:r w:rsidRPr="007D3B15">
        <w:t xml:space="preserve"> zvracení a zmírnění nauzey s výjimkou stavů vyvolaných kinetózou.</w:t>
      </w:r>
    </w:p>
    <w:p w14:paraId="7A40B2B3" w14:textId="5077E0A4" w:rsidR="00ED11A1" w:rsidRPr="007D3B15" w:rsidRDefault="00ED11A1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• </w:t>
      </w:r>
      <w:r w:rsidR="00D9720A">
        <w:rPr>
          <w:lang w:val="cs-CZ"/>
        </w:rPr>
        <w:t>L</w:t>
      </w:r>
      <w:r w:rsidRPr="007D3B15">
        <w:t>éčb</w:t>
      </w:r>
      <w:r w:rsidR="00D9720A">
        <w:rPr>
          <w:lang w:val="cs-CZ"/>
        </w:rPr>
        <w:t>a</w:t>
      </w:r>
      <w:r w:rsidRPr="007D3B15">
        <w:t xml:space="preserve"> zvracení v kombinaci s jinými podpůrnými opatřeními.</w:t>
      </w:r>
    </w:p>
    <w:bookmarkEnd w:id="1"/>
    <w:p w14:paraId="1F147B22" w14:textId="77777777" w:rsidR="00E86CEE" w:rsidRPr="007D3B15" w:rsidRDefault="00E86CEE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C495CD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</w:t>
      </w:r>
      <w:r w:rsidRPr="007D3B15">
        <w:rPr>
          <w:b/>
          <w:bCs/>
        </w:rPr>
        <w:t>.3</w:t>
      </w:r>
      <w:r w:rsidRPr="007D3B15">
        <w:rPr>
          <w:b/>
          <w:bCs/>
        </w:rPr>
        <w:tab/>
        <w:t>Kontraindikace</w:t>
      </w:r>
    </w:p>
    <w:p w14:paraId="63B3BA21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F86A1F" w14:textId="363646A0" w:rsidR="00C114FF" w:rsidRPr="007D3B15" w:rsidRDefault="000D2CD7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Nepoužívat v případě přecitlivělosti na léčivou látku nebo na kteroukoli z pomocných látek.</w:t>
      </w:r>
    </w:p>
    <w:p w14:paraId="550BCA7A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639266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3.4</w:t>
      </w:r>
      <w:r w:rsidRPr="007D3B15">
        <w:rPr>
          <w:b/>
        </w:rPr>
        <w:tab/>
        <w:t xml:space="preserve">Zvláštní upozornění </w:t>
      </w:r>
    </w:p>
    <w:p w14:paraId="46F41D75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DE37F7" w14:textId="020F71EA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Zvracení může být spojeno s vážnými a těžkými vysilujícími stavy včetně neprůchodnosti gastrointestinálního traktu.  Proto je třeba provést vhodné diagnostické </w:t>
      </w:r>
      <w:r w:rsidR="00D9720A">
        <w:rPr>
          <w:lang w:val="cs-CZ"/>
        </w:rPr>
        <w:t>hodnoc</w:t>
      </w:r>
      <w:r w:rsidR="00D9720A" w:rsidRPr="007D3B15">
        <w:t>ení</w:t>
      </w:r>
      <w:r w:rsidRPr="007D3B15">
        <w:t>.</w:t>
      </w:r>
    </w:p>
    <w:p w14:paraId="3215D44D" w14:textId="39A9F91E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Dle správné veterinární praxe je doporučeno používat antiemetika společně s jinými veterinárními a</w:t>
      </w:r>
      <w:r w:rsidR="003D428F">
        <w:rPr>
          <w:lang w:val="cs-CZ"/>
        </w:rPr>
        <w:t> </w:t>
      </w:r>
      <w:r w:rsidRPr="007D3B15">
        <w:t>podpůrnými opatřeními, jako jsou dieta a doplnění tekutin v rámci stanovení základní příčiny zvracení.</w:t>
      </w:r>
    </w:p>
    <w:p w14:paraId="0A7E5216" w14:textId="77777777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Použití veterinárního léčivého přípravku proti zvracení v důsledku kinetózy se nedoporučuje.</w:t>
      </w:r>
    </w:p>
    <w:p w14:paraId="2B1FCDBE" w14:textId="77777777" w:rsidR="00EA18F2" w:rsidRPr="007D3B15" w:rsidRDefault="00EA18F2" w:rsidP="00EA18F2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7E24AAE4" w14:textId="77777777" w:rsidR="00EA18F2" w:rsidRPr="007D3B15" w:rsidRDefault="00EA18F2" w:rsidP="00EA18F2">
      <w:pPr>
        <w:jc w:val="both"/>
        <w:rPr>
          <w:szCs w:val="22"/>
        </w:rPr>
      </w:pPr>
      <w:r w:rsidRPr="007D3B15">
        <w:t>Psi:</w:t>
      </w:r>
    </w:p>
    <w:p w14:paraId="5FBCE7DC" w14:textId="77777777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Přestože maropitant prokázal účinnost při léčbě i prevenci zvracení vyvolaného chemoterapií, bylo zjištěno, že je účinnější při preventivním podání. Proto se doporučuje podávat toto antiemetikum před podáním chemoterapeutika. </w:t>
      </w:r>
    </w:p>
    <w:p w14:paraId="6D17C6A6" w14:textId="77777777" w:rsidR="00EA18F2" w:rsidRPr="007D3B15" w:rsidRDefault="00EA18F2" w:rsidP="00EA18F2">
      <w:pPr>
        <w:jc w:val="both"/>
        <w:rPr>
          <w:highlight w:val="yellow"/>
        </w:rPr>
      </w:pPr>
    </w:p>
    <w:p w14:paraId="442CC571" w14:textId="77777777" w:rsidR="00EA18F2" w:rsidRPr="007D3B15" w:rsidRDefault="00EA18F2" w:rsidP="00EA18F2">
      <w:pPr>
        <w:jc w:val="both"/>
        <w:rPr>
          <w:szCs w:val="22"/>
        </w:rPr>
      </w:pPr>
      <w:r w:rsidRPr="007D3B15">
        <w:t>Kočky:</w:t>
      </w:r>
    </w:p>
    <w:p w14:paraId="049F52B3" w14:textId="77777777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Účinnost maropitantu pro zmírnění nauzey byla prokázána v modelových studiích (nauzea vyvolaná xylazinem).</w:t>
      </w:r>
    </w:p>
    <w:p w14:paraId="44BDDA48" w14:textId="77777777" w:rsidR="00E86CEE" w:rsidRPr="007D3B15" w:rsidRDefault="00E86CEE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6BDAC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3.5</w:t>
      </w:r>
      <w:r w:rsidRPr="007D3B15">
        <w:rPr>
          <w:b/>
        </w:rPr>
        <w:tab/>
        <w:t>Zvláštní opatření pro použití</w:t>
      </w:r>
    </w:p>
    <w:p w14:paraId="3EB56108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584E17" w14:textId="77777777" w:rsidR="00C114FF" w:rsidRPr="007D3B15" w:rsidRDefault="00413CBC" w:rsidP="00D5462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D3B15">
        <w:rPr>
          <w:u w:val="single"/>
        </w:rPr>
        <w:t>Zvláštní opatření pro bezpečné použití u cílových druhů zvířat:</w:t>
      </w:r>
    </w:p>
    <w:p w14:paraId="09B8AE90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1569D7" w14:textId="0E7B300D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Bezpečnost tohoto veterinárního léčivého přípravku nebyla stanovena u psů mladších 8 týdnů, u koček mladších 16 týdnů a u březích nebo laktujících fen a koček. Použít pouze po zvážení terapeutického prospěchu a rizika příslušným veterinárním lékařem.</w:t>
      </w:r>
    </w:p>
    <w:p w14:paraId="6B8A3944" w14:textId="77777777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30C3CF94" w14:textId="77777777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Veterinární léčivý přípravek by se měl používat obezřetně u zvířat majících predispozici 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62FF2D91" w14:textId="2591DC6D" w:rsidR="00EA18F2" w:rsidRPr="007D3B15" w:rsidRDefault="00EA18F2" w:rsidP="00EA18F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Vzhledem k častému výskytu přechodné bolesti během subkutánní</w:t>
      </w:r>
      <w:r w:rsidR="00C4494A">
        <w:rPr>
          <w:lang w:val="cs-CZ"/>
        </w:rPr>
        <w:t>ho podání</w:t>
      </w:r>
      <w:r w:rsidRPr="007D3B15">
        <w:t xml:space="preserve"> může být nutné použít vhodná opatření ke znehybnění zvířat. Bolest při vpichu může zmírnit podání chlazeného přípravku.</w:t>
      </w:r>
    </w:p>
    <w:p w14:paraId="6B1BA56E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A663CD" w14:textId="77777777" w:rsidR="00C114FF" w:rsidRPr="007D3B15" w:rsidRDefault="00413CBC" w:rsidP="00BC4830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D3B15">
        <w:rPr>
          <w:u w:val="single"/>
        </w:rPr>
        <w:t>Zvláštní opatření pro osobu, která podává veterinární léčivý přípravek zvířatům:</w:t>
      </w:r>
    </w:p>
    <w:p w14:paraId="31125043" w14:textId="77777777" w:rsidR="00FC1350" w:rsidRPr="007D3B15" w:rsidRDefault="00FC1350" w:rsidP="00BC4830">
      <w:pPr>
        <w:keepNext/>
        <w:autoSpaceDE w:val="0"/>
        <w:autoSpaceDN w:val="0"/>
        <w:adjustRightInd w:val="0"/>
        <w:jc w:val="both"/>
      </w:pPr>
    </w:p>
    <w:p w14:paraId="0FDB2443" w14:textId="26EF0EEF" w:rsidR="00FC1350" w:rsidRPr="007D3B15" w:rsidRDefault="00FC1350" w:rsidP="000D2CD7">
      <w:pPr>
        <w:autoSpaceDE w:val="0"/>
        <w:autoSpaceDN w:val="0"/>
        <w:adjustRightInd w:val="0"/>
        <w:jc w:val="both"/>
      </w:pPr>
      <w:r w:rsidRPr="007D3B15">
        <w:t>Maropitant je antagonista receptoru neurokininu-1 (NK1), který působí v centrální nervové soustavě. Veterinární léčivý přípravek může v případě náhodného samopodání injekce způsobit nevolnost, závratě a ospalost. V případě náhodného samopodání injekce vyhledejte ihned lékařskou pomoc a ukažte příbalovou informaci nebo etiketu praktickému lékaři.</w:t>
      </w:r>
    </w:p>
    <w:p w14:paraId="650AD782" w14:textId="77777777" w:rsidR="00FC1350" w:rsidRPr="007D3B15" w:rsidRDefault="00FC1350" w:rsidP="000D2CD7">
      <w:pPr>
        <w:autoSpaceDE w:val="0"/>
        <w:autoSpaceDN w:val="0"/>
        <w:adjustRightInd w:val="0"/>
        <w:jc w:val="both"/>
      </w:pPr>
      <w:r w:rsidRPr="007D3B15">
        <w:t>Veterinární léčivý přípravek může způsobit senzibilizaci kůže a místní podráždění. Zabraňte proto kontaktu s pokožkou. V případě náhodného potřísnění omyjte zasaženou pokožku velkým množstvím vody.</w:t>
      </w:r>
    </w:p>
    <w:p w14:paraId="79396C2A" w14:textId="67C200D6" w:rsidR="00FC1350" w:rsidRPr="007D3B15" w:rsidRDefault="00FC1350" w:rsidP="000D2CD7">
      <w:pPr>
        <w:autoSpaceDE w:val="0"/>
        <w:autoSpaceDN w:val="0"/>
        <w:adjustRightInd w:val="0"/>
        <w:jc w:val="both"/>
      </w:pPr>
      <w:r w:rsidRPr="007D3B15">
        <w:t xml:space="preserve">Lidé se známou přecitlivělostí na maropitant nebo na některou z pomocných látek by měli veterinární léčivý přípravek podávat </w:t>
      </w:r>
      <w:r w:rsidR="00D95ABE">
        <w:rPr>
          <w:lang w:val="cs-CZ"/>
        </w:rPr>
        <w:t>obezřetně</w:t>
      </w:r>
      <w:r w:rsidRPr="007D3B15">
        <w:t>. Pokud se po náhodné expozici objeví příznaky, jako je kožní vyrážka, vyhledejte lékařskou pomoc a ukažte příbalovou informaci nebo etiketu praktickému lékaři.</w:t>
      </w:r>
    </w:p>
    <w:p w14:paraId="7425F645" w14:textId="4534C0BF" w:rsidR="00FC1350" w:rsidRPr="007D3B15" w:rsidRDefault="00FC1350" w:rsidP="000D2CD7">
      <w:pPr>
        <w:autoSpaceDE w:val="0"/>
        <w:autoSpaceDN w:val="0"/>
        <w:adjustRightInd w:val="0"/>
        <w:jc w:val="both"/>
      </w:pPr>
      <w:r w:rsidRPr="007D3B15">
        <w:t>Veterinární léčivý přípravek může způsobit podráždění očí. Zabraňte kontaktu s očima. V případě náhodného zasažení očí je vypláchněte velkým množstvím vody a vyhledejte lékařskou pomoc.</w:t>
      </w:r>
    </w:p>
    <w:p w14:paraId="6F65B198" w14:textId="77777777" w:rsidR="00FC1350" w:rsidRPr="007D3B15" w:rsidRDefault="00FC1350" w:rsidP="000D2CD7">
      <w:pPr>
        <w:autoSpaceDE w:val="0"/>
        <w:autoSpaceDN w:val="0"/>
        <w:adjustRightInd w:val="0"/>
        <w:jc w:val="both"/>
      </w:pPr>
      <w:r w:rsidRPr="007D3B15">
        <w:t>Po použití si umyjte ruce.</w:t>
      </w:r>
    </w:p>
    <w:p w14:paraId="1E84A269" w14:textId="77777777" w:rsidR="00C114FF" w:rsidRPr="007D3B15" w:rsidRDefault="00C114FF" w:rsidP="00E63E14">
      <w:pPr>
        <w:spacing w:line="240" w:lineRule="auto"/>
        <w:jc w:val="both"/>
        <w:rPr>
          <w:szCs w:val="22"/>
        </w:rPr>
      </w:pPr>
    </w:p>
    <w:p w14:paraId="61576198" w14:textId="77777777" w:rsidR="00295140" w:rsidRPr="007D3B15" w:rsidRDefault="00413CBC" w:rsidP="00D321B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rPr>
          <w:u w:val="single"/>
        </w:rPr>
        <w:t>Zvláštní opatření pro ochranu životního prostředí</w:t>
      </w:r>
      <w:r w:rsidRPr="007D3B15">
        <w:t>:</w:t>
      </w:r>
    </w:p>
    <w:p w14:paraId="7048010C" w14:textId="77777777" w:rsidR="00295140" w:rsidRPr="007D3B15" w:rsidRDefault="00295140" w:rsidP="00D321B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55D1ABB" w14:textId="77777777" w:rsidR="00C114FF" w:rsidRPr="007D3B15" w:rsidRDefault="00413CBC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Neuplatňuje se.</w:t>
      </w:r>
    </w:p>
    <w:p w14:paraId="2FD724AB" w14:textId="77777777" w:rsidR="00295140" w:rsidRPr="007D3B15" w:rsidRDefault="00295140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A67874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3.6</w:t>
      </w:r>
      <w:r w:rsidRPr="007D3B15">
        <w:rPr>
          <w:b/>
        </w:rPr>
        <w:tab/>
        <w:t>Nežádoucí účinky</w:t>
      </w:r>
    </w:p>
    <w:p w14:paraId="6C67ED27" w14:textId="77777777" w:rsidR="00C77124" w:rsidRPr="007D3B15" w:rsidRDefault="00C77124" w:rsidP="00C7712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2" w:name="_Hlk66891708"/>
    </w:p>
    <w:p w14:paraId="6A01EA7A" w14:textId="26F9EF0A" w:rsidR="00C77124" w:rsidRPr="007D3B15" w:rsidRDefault="00C77124" w:rsidP="00C7712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Psi a kočky:</w:t>
      </w:r>
    </w:p>
    <w:p w14:paraId="668D2728" w14:textId="77777777" w:rsidR="00C77124" w:rsidRPr="007D3B15" w:rsidRDefault="00C77124" w:rsidP="00C7712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7543" w:rsidRPr="005605B6" w14:paraId="522BEBEC" w14:textId="77777777" w:rsidTr="0093754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CB7" w14:textId="77777777" w:rsidR="00937543" w:rsidRPr="007D3B15" w:rsidRDefault="00937543" w:rsidP="00B50363">
            <w:pPr>
              <w:spacing w:before="60" w:after="60"/>
              <w:rPr>
                <w:szCs w:val="22"/>
              </w:rPr>
            </w:pPr>
            <w:r w:rsidRPr="007D3B15">
              <w:t>Velmi časté</w:t>
            </w:r>
          </w:p>
          <w:p w14:paraId="52DBA428" w14:textId="77777777" w:rsidR="00937543" w:rsidRPr="007D3B15" w:rsidRDefault="00937543" w:rsidP="00B50363">
            <w:pPr>
              <w:spacing w:before="60" w:after="60"/>
              <w:rPr>
                <w:szCs w:val="22"/>
              </w:rPr>
            </w:pPr>
            <w:r w:rsidRPr="007D3B15">
              <w:t>(&gt;1 zvíře / 10 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DE7" w14:textId="3C72D69D" w:rsidR="00937543" w:rsidRPr="007D3B15" w:rsidRDefault="00937543" w:rsidP="00B50363">
            <w:pPr>
              <w:spacing w:before="60" w:after="60"/>
            </w:pPr>
            <w:r w:rsidRPr="007D3B15">
              <w:t>Bolestivost v místě injekčního podání</w:t>
            </w:r>
            <w:r w:rsidRPr="007D3B15">
              <w:rPr>
                <w:vertAlign w:val="superscript"/>
              </w:rPr>
              <w:t>1,2</w:t>
            </w:r>
          </w:p>
        </w:tc>
      </w:tr>
      <w:tr w:rsidR="00C77124" w:rsidRPr="005605B6" w14:paraId="1DDCF9EF" w14:textId="77777777" w:rsidTr="00C7712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0565" w14:textId="77777777" w:rsidR="00C77124" w:rsidRPr="007D3B15" w:rsidRDefault="00C77124">
            <w:pPr>
              <w:spacing w:before="60" w:after="60"/>
              <w:rPr>
                <w:szCs w:val="22"/>
              </w:rPr>
            </w:pPr>
            <w:r w:rsidRPr="007D3B15">
              <w:lastRenderedPageBreak/>
              <w:t>Velmi vzácné</w:t>
            </w:r>
          </w:p>
          <w:p w14:paraId="10EFC1B2" w14:textId="77777777" w:rsidR="00C77124" w:rsidRPr="007D3B15" w:rsidRDefault="00C77124">
            <w:pPr>
              <w:spacing w:before="60" w:after="60"/>
              <w:rPr>
                <w:szCs w:val="22"/>
              </w:rPr>
            </w:pPr>
            <w:r w:rsidRPr="007D3B15">
              <w:t>(&lt;1 zvíře / 10 000 ošetřených zvířat, včetně ojedinělých hlášení).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44DC" w14:textId="18A70E47" w:rsidR="00C11E79" w:rsidRPr="005605B6" w:rsidRDefault="00C77124">
            <w:pPr>
              <w:spacing w:before="60" w:after="60"/>
            </w:pPr>
            <w:r w:rsidRPr="007D3B15">
              <w:t xml:space="preserve">Anafylaktická reakce (alergický </w:t>
            </w:r>
            <w:r w:rsidR="00D666E2">
              <w:rPr>
                <w:lang w:val="cs-CZ"/>
              </w:rPr>
              <w:t>edém</w:t>
            </w:r>
            <w:r w:rsidRPr="007D3B15">
              <w:t xml:space="preserve">, kopřivka, erytém, kolaps, dušnost, bledost sliznic). </w:t>
            </w:r>
          </w:p>
          <w:p w14:paraId="01455D49" w14:textId="6E135FC7" w:rsidR="00937543" w:rsidRPr="007D3B15" w:rsidRDefault="00C77124">
            <w:pPr>
              <w:spacing w:before="60" w:after="60"/>
            </w:pPr>
            <w:r w:rsidRPr="007D3B15">
              <w:t>Letargie</w:t>
            </w:r>
          </w:p>
          <w:p w14:paraId="58E68083" w14:textId="5BDB68EC" w:rsidR="00C77124" w:rsidRPr="007D3B15" w:rsidRDefault="00937543">
            <w:pPr>
              <w:spacing w:before="60" w:after="60"/>
              <w:rPr>
                <w:iCs/>
                <w:szCs w:val="22"/>
              </w:rPr>
            </w:pPr>
            <w:r w:rsidRPr="007D3B15">
              <w:t>Neurologické p</w:t>
            </w:r>
            <w:r w:rsidR="00D666E2">
              <w:rPr>
                <w:lang w:val="cs-CZ"/>
              </w:rPr>
              <w:t>oruchy</w:t>
            </w:r>
            <w:r w:rsidRPr="007D3B15">
              <w:t xml:space="preserve"> (ataxie, křeč, záchvat, svalový třes)</w:t>
            </w:r>
          </w:p>
        </w:tc>
      </w:tr>
    </w:tbl>
    <w:p w14:paraId="416CFF38" w14:textId="58504B64" w:rsidR="00C77124" w:rsidRPr="007D71A1" w:rsidRDefault="00937543" w:rsidP="00C7712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bookmarkStart w:id="3" w:name="_Hlk191668359"/>
      <w:r w:rsidRPr="007D3B15">
        <w:rPr>
          <w:vertAlign w:val="superscript"/>
        </w:rPr>
        <w:t>1</w:t>
      </w:r>
      <w:r w:rsidRPr="007D3B15">
        <w:t xml:space="preserve"> </w:t>
      </w:r>
      <w:r w:rsidR="00C4494A">
        <w:rPr>
          <w:lang w:val="cs-CZ"/>
        </w:rPr>
        <w:t xml:space="preserve">u koček - </w:t>
      </w:r>
      <w:r w:rsidRPr="007D3B15">
        <w:t>střední nebo silná (přibližně u jedné třetiny koček)</w:t>
      </w:r>
      <w:r w:rsidR="00C4494A">
        <w:rPr>
          <w:lang w:val="cs-CZ"/>
        </w:rPr>
        <w:t xml:space="preserve"> při subkutánním podání.</w:t>
      </w:r>
    </w:p>
    <w:p w14:paraId="7591BA25" w14:textId="2A1E7BA1" w:rsidR="00937543" w:rsidRPr="007D3B15" w:rsidRDefault="00937543" w:rsidP="00C7712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vertAlign w:val="superscript"/>
        </w:rPr>
        <w:t>2</w:t>
      </w:r>
      <w:r w:rsidRPr="007D3B15">
        <w:t xml:space="preserve"> </w:t>
      </w:r>
      <w:r w:rsidR="00C4494A" w:rsidRPr="007D3B15">
        <w:t xml:space="preserve">u psů </w:t>
      </w:r>
      <w:r w:rsidR="00C4494A">
        <w:rPr>
          <w:lang w:val="cs-CZ"/>
        </w:rPr>
        <w:t>- p</w:t>
      </w:r>
      <w:r w:rsidRPr="007D3B15">
        <w:t>ři subkutánním podání.</w:t>
      </w:r>
    </w:p>
    <w:bookmarkEnd w:id="3"/>
    <w:p w14:paraId="7E9AE644" w14:textId="77777777" w:rsidR="00A718F6" w:rsidRPr="007D3B15" w:rsidRDefault="00A718F6" w:rsidP="00C7712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7A2D9C4" w14:textId="3C1CA0BF" w:rsidR="00C77124" w:rsidRPr="007D3B15" w:rsidRDefault="00C77124" w:rsidP="00CD49D5">
      <w:pPr>
        <w:jc w:val="both"/>
        <w:rPr>
          <w:szCs w:val="22"/>
        </w:rPr>
      </w:pPr>
      <w:r w:rsidRPr="007D3B15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 příbalové informaci.</w:t>
      </w:r>
    </w:p>
    <w:p w14:paraId="3D89311C" w14:textId="77777777" w:rsidR="00A95E81" w:rsidRPr="007D3B15" w:rsidRDefault="00A95E81" w:rsidP="00D54627">
      <w:pPr>
        <w:jc w:val="both"/>
        <w:rPr>
          <w:szCs w:val="22"/>
        </w:rPr>
      </w:pPr>
    </w:p>
    <w:bookmarkEnd w:id="2"/>
    <w:p w14:paraId="532DD138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3.7</w:t>
      </w:r>
      <w:r w:rsidRPr="007D3B15">
        <w:rPr>
          <w:b/>
        </w:rPr>
        <w:tab/>
        <w:t>Použití v průběhu březosti, laktace nebo snášky</w:t>
      </w:r>
    </w:p>
    <w:p w14:paraId="1FC02737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AD229A" w14:textId="77777777" w:rsidR="00421568" w:rsidRPr="007D3B15" w:rsidRDefault="00421568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7D3B15">
        <w:rPr>
          <w:u w:val="single"/>
        </w:rPr>
        <w:t>Březost a laktace:</w:t>
      </w:r>
    </w:p>
    <w:p w14:paraId="1D492BB8" w14:textId="13D849BA" w:rsidR="00937543" w:rsidRPr="007D3B15" w:rsidRDefault="00937543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Nebyla stanovena bezpečnost veterinárního léčivého přípravku pro použití během březosti a laktace.</w:t>
      </w:r>
    </w:p>
    <w:p w14:paraId="72153B91" w14:textId="03608096" w:rsidR="00ED11A1" w:rsidRPr="007D3B15" w:rsidRDefault="00E7352C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Použít pouze po zvážení terapeutického prospěchu a rizika příslušným veterinárním lékařem.</w:t>
      </w:r>
    </w:p>
    <w:p w14:paraId="339B30C6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AAE296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</w:t>
      </w:r>
      <w:r w:rsidRPr="007D3B15">
        <w:rPr>
          <w:b/>
          <w:bCs/>
        </w:rPr>
        <w:t>.8</w:t>
      </w:r>
      <w:r w:rsidRPr="007D3B15">
        <w:rPr>
          <w:b/>
          <w:bCs/>
        </w:rPr>
        <w:tab/>
        <w:t>Interakce s jinými léčivými přípravky a další formy interakce</w:t>
      </w:r>
    </w:p>
    <w:p w14:paraId="2DC37959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13118A" w14:textId="479B419A" w:rsidR="00ED11A1" w:rsidRPr="007D3B15" w:rsidRDefault="00421568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Veterinární léčivý přípravek by se neměl podávat s</w:t>
      </w:r>
      <w:r w:rsidR="00C4494A">
        <w:rPr>
          <w:lang w:val="cs-CZ"/>
        </w:rPr>
        <w:t>oučasn</w:t>
      </w:r>
      <w:r w:rsidRPr="007D3B15">
        <w:t>ě s blokátory kalciových kanálů, protože maropitant má afinitu ke kalciovým kanálům.</w:t>
      </w:r>
    </w:p>
    <w:p w14:paraId="5994BC8A" w14:textId="77777777" w:rsidR="00ED11A1" w:rsidRPr="007D3B15" w:rsidRDefault="00ED11A1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Maropitant se dobře váže na plazmatické bílkoviny a může soutěžit s jinými léky se silnou vazbou.</w:t>
      </w:r>
    </w:p>
    <w:p w14:paraId="3A11D911" w14:textId="77777777" w:rsidR="00C90EDA" w:rsidRPr="007D3B15" w:rsidRDefault="00C90EDA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C14055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3.9</w:t>
      </w:r>
      <w:r w:rsidRPr="007D3B15">
        <w:rPr>
          <w:b/>
        </w:rPr>
        <w:tab/>
        <w:t>Cesty podání a dávkování</w:t>
      </w:r>
    </w:p>
    <w:p w14:paraId="65CDF0F1" w14:textId="77777777" w:rsidR="00145D34" w:rsidRPr="007D3B15" w:rsidRDefault="00145D3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A13541" w14:textId="5441F646" w:rsidR="00ED11A1" w:rsidRPr="007D3B15" w:rsidRDefault="000729CA" w:rsidP="00D54627">
      <w:pPr>
        <w:jc w:val="both"/>
        <w:rPr>
          <w:szCs w:val="22"/>
        </w:rPr>
      </w:pPr>
      <w:r w:rsidRPr="007D3B15">
        <w:t>Subkutánní nebo intravenózní podání u psů a koček.</w:t>
      </w:r>
    </w:p>
    <w:p w14:paraId="4B84C113" w14:textId="2A30846B" w:rsidR="00ED11A1" w:rsidRPr="007D3B15" w:rsidRDefault="006D009D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4" w:name="_Hlk128398681"/>
      <w:r w:rsidRPr="007D3B15">
        <w:t>Veterinární léčivý přípravek by se měl podávat injekčně jednou denně v dávce 1 mg maropitantu/kg živé hmotnosti (1 ml</w:t>
      </w:r>
      <w:r w:rsidR="00AB6206" w:rsidRPr="005605B6">
        <w:t xml:space="preserve"> veterinárního léčivého přípravku</w:t>
      </w:r>
      <w:r w:rsidRPr="007D3B15">
        <w:t>/10 kg živé hmotnosti) po dobu až 5 po sobě následujících dnů. Intravenózní podání veterinárního léčivého přípravku se provádí jako jednorázový bolus bez smíchání s jinými tekutinami</w:t>
      </w:r>
      <w:bookmarkEnd w:id="4"/>
      <w:r w:rsidRPr="007D3B15">
        <w:t>.</w:t>
      </w:r>
    </w:p>
    <w:p w14:paraId="11AB1611" w14:textId="740E0C4C" w:rsidR="009A0D2E" w:rsidRPr="007D3B15" w:rsidRDefault="00C4494A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5" w:name="_Hlk128398835"/>
      <w:r>
        <w:rPr>
          <w:lang w:val="cs-CZ"/>
        </w:rPr>
        <w:t>K</w:t>
      </w:r>
      <w:r w:rsidRPr="007D3B15">
        <w:t xml:space="preserve"> </w:t>
      </w:r>
      <w:r w:rsidR="00434461" w:rsidRPr="007D3B15">
        <w:t xml:space="preserve">prevenci zvracení by se měl veterinární léčivý přípravek podat více než 1 hodinu předem. Délka trvání účinku je přibližně 24 hodin, </w:t>
      </w:r>
      <w:r w:rsidR="00434461" w:rsidRPr="007D3B15">
        <w:rPr>
          <w:rStyle w:val="rynqvb"/>
        </w:rPr>
        <w:t>a proto lze tento veterinární léčivý přípravek aplikovat večer před podáním l</w:t>
      </w:r>
      <w:r w:rsidR="00190CA6">
        <w:rPr>
          <w:rStyle w:val="rynqvb"/>
          <w:lang w:val="cs-CZ"/>
        </w:rPr>
        <w:t>átky</w:t>
      </w:r>
      <w:r w:rsidR="00434461" w:rsidRPr="007D3B15">
        <w:rPr>
          <w:rStyle w:val="rynqvb"/>
        </w:rPr>
        <w:t>, kter</w:t>
      </w:r>
      <w:r w:rsidR="00190CA6">
        <w:rPr>
          <w:rStyle w:val="rynqvb"/>
          <w:lang w:val="cs-CZ"/>
        </w:rPr>
        <w:t>á</w:t>
      </w:r>
      <w:r w:rsidR="00434461" w:rsidRPr="007D3B15">
        <w:rPr>
          <w:rStyle w:val="rynqvb"/>
        </w:rPr>
        <w:t xml:space="preserve"> může vyvolat zvracení, např. chemoterapie.</w:t>
      </w:r>
    </w:p>
    <w:bookmarkEnd w:id="5"/>
    <w:p w14:paraId="6B7A569A" w14:textId="77777777" w:rsidR="00ED11A1" w:rsidRPr="007D3B15" w:rsidRDefault="00434461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4F593646" w14:textId="77777777" w:rsidR="00247A48" w:rsidRPr="007D3B15" w:rsidRDefault="00247A48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BB7329" w14:textId="6D70DDE0" w:rsidR="00692057" w:rsidRPr="007D3B15" w:rsidRDefault="00692057" w:rsidP="00692057">
      <w:r w:rsidRPr="007D3B15">
        <w:t>Zátku lze propíchnout maximálně 20krát.</w:t>
      </w:r>
    </w:p>
    <w:p w14:paraId="79AFE3B2" w14:textId="77777777" w:rsidR="00692057" w:rsidRPr="007D3B15" w:rsidRDefault="00692057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83FDA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3.10 Příznaky předávkování (a kde je relevantní, první pomoc a antidota)</w:t>
      </w:r>
    </w:p>
    <w:p w14:paraId="5EA71B41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CD64CE" w14:textId="2F64D8C4" w:rsidR="00ED11A1" w:rsidRPr="007D3B15" w:rsidRDefault="00AB2DD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Kromě přechodných reakcí v místě injekčního podání po subkutánním podání byl maropitant dobře snášen u psů a mladých koček, kterým se denně podávalo až 5 mg/kg (5násobek doporučené dávky) po dobu 15 po sobě následujících dnů (3násobek doporučené doby podávání). Nebyly předloženy žádné údaje o předávkování u dospělých koček.</w:t>
      </w:r>
    </w:p>
    <w:p w14:paraId="21A104A9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3C885C" w14:textId="77777777" w:rsidR="009A6509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3.11</w:t>
      </w:r>
      <w:r w:rsidRPr="007D3B15">
        <w:rPr>
          <w:b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247F767" w14:textId="77777777" w:rsidR="009A6509" w:rsidRPr="007D3B15" w:rsidRDefault="009A6509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EB1D48" w14:textId="77777777" w:rsidR="009A6509" w:rsidRPr="007D3B15" w:rsidRDefault="00413CBC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Neuplatňuje se.</w:t>
      </w:r>
    </w:p>
    <w:p w14:paraId="3FCF3E74" w14:textId="77777777" w:rsidR="009A6509" w:rsidRPr="007D3B15" w:rsidRDefault="009A6509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BC62E" w14:textId="77777777" w:rsidR="00C114FF" w:rsidRPr="007D3B15" w:rsidRDefault="00413CBC" w:rsidP="00E63E1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3.12</w:t>
      </w:r>
      <w:r w:rsidRPr="007D3B15">
        <w:rPr>
          <w:b/>
        </w:rPr>
        <w:tab/>
        <w:t>Ochranné lhůty</w:t>
      </w:r>
    </w:p>
    <w:p w14:paraId="4F0E849D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0253D2" w14:textId="2C782943" w:rsidR="00ED11A1" w:rsidRPr="007D3B15" w:rsidRDefault="0023523B" w:rsidP="00D54627">
      <w:pPr>
        <w:jc w:val="both"/>
      </w:pPr>
      <w:r w:rsidRPr="007D3B15">
        <w:lastRenderedPageBreak/>
        <w:t>Neuplatňuje se.</w:t>
      </w:r>
    </w:p>
    <w:p w14:paraId="2356A8DC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98C647" w14:textId="77777777" w:rsidR="00FC02F3" w:rsidRPr="007D3B15" w:rsidRDefault="00FC02F3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FB8123" w14:textId="77777777" w:rsidR="00C114FF" w:rsidRPr="007D3B15" w:rsidRDefault="00413CBC" w:rsidP="0027019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4.</w:t>
      </w:r>
      <w:r w:rsidRPr="007D3B15">
        <w:rPr>
          <w:b/>
        </w:rPr>
        <w:tab/>
        <w:t>FARMAKOLOGICKÉ INFORMACE</w:t>
      </w:r>
    </w:p>
    <w:p w14:paraId="2C95F269" w14:textId="77777777" w:rsidR="00C114FF" w:rsidRPr="007D3B15" w:rsidRDefault="00C114FF" w:rsidP="0027019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E76CEDB" w14:textId="7099B0CC" w:rsidR="00ED11A1" w:rsidRPr="007D3B15" w:rsidRDefault="00413CBC" w:rsidP="00D54627">
      <w:pPr>
        <w:jc w:val="both"/>
      </w:pPr>
      <w:r w:rsidRPr="007D3B15">
        <w:rPr>
          <w:b/>
        </w:rPr>
        <w:t>4.1</w:t>
      </w:r>
      <w:r w:rsidRPr="007D3B15">
        <w:rPr>
          <w:b/>
        </w:rPr>
        <w:tab/>
        <w:t xml:space="preserve">ATCvet kód: </w:t>
      </w:r>
      <w:r w:rsidRPr="007D3B15">
        <w:t>QA04AD90</w:t>
      </w:r>
    </w:p>
    <w:p w14:paraId="0EEA9448" w14:textId="77777777" w:rsidR="00AB2DD2" w:rsidRPr="007D3B15" w:rsidRDefault="00AB2DD2" w:rsidP="00D54627">
      <w:pPr>
        <w:jc w:val="both"/>
      </w:pPr>
    </w:p>
    <w:p w14:paraId="040A65B2" w14:textId="77777777" w:rsidR="00C114FF" w:rsidRPr="007D3B15" w:rsidRDefault="00FD1E45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4.2</w:t>
      </w:r>
      <w:r w:rsidRPr="007D3B15">
        <w:rPr>
          <w:b/>
        </w:rPr>
        <w:tab/>
        <w:t>Farmakodynamika</w:t>
      </w:r>
    </w:p>
    <w:p w14:paraId="1DEBFDF6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7A84DD" w14:textId="77777777" w:rsidR="00ED11A1" w:rsidRPr="007D3B15" w:rsidRDefault="009F544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Zvracení je komplexní proces řízený centrálně emetickým centrem. Toto centrum se skládá z několika jader mozkového kmene (</w:t>
      </w:r>
      <w:r w:rsidRPr="007D3B15">
        <w:rPr>
          <w:i/>
        </w:rPr>
        <w:t>area postrema, nucleus tractus solitarii</w:t>
      </w:r>
      <w:r w:rsidRPr="007D3B15">
        <w:t xml:space="preserve">, dorzální motorické jádro </w:t>
      </w:r>
      <w:r w:rsidRPr="007D3B15">
        <w:rPr>
          <w:i/>
        </w:rPr>
        <w:t>nervus vagus</w:t>
      </w:r>
      <w:r w:rsidRPr="007D3B15">
        <w:t>), která přijímají a vzájemně spojují senzorické podněty z centrálních i periferních zdrojů a chemické podněty z cirkulace a mozkomíšního moku.</w:t>
      </w:r>
    </w:p>
    <w:p w14:paraId="5447B221" w14:textId="1F325CED" w:rsidR="00ED11A1" w:rsidRPr="007D3B15" w:rsidRDefault="009F544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Maropitant je antagonista neurokininových receptorů 1 (NK</w:t>
      </w:r>
      <w:r w:rsidR="00677A71" w:rsidRPr="005605B6">
        <w:t>-</w:t>
      </w:r>
      <w:r w:rsidRPr="007D3B15">
        <w:t>1), který inhibuje vazbu substance P, neuropeptidu ze skupiny tachykininů. Substance P se nachází ve významných koncentracích v jádru, které je součástí emetického centra, a je považována za klíčový neurotransmiter ovlivňující zvracení. Inhibicí vazby substance P v emetickém centru působí maropitant proti nervovým a humorálním (centrálním i periferním) příčinám zvracení.</w:t>
      </w:r>
    </w:p>
    <w:p w14:paraId="5D897D65" w14:textId="4ADCA7C0" w:rsidR="00ED11A1" w:rsidRPr="007D3B15" w:rsidRDefault="009F544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Různými </w:t>
      </w:r>
      <w:r w:rsidRPr="007D3B15">
        <w:rPr>
          <w:i/>
          <w:iCs/>
        </w:rPr>
        <w:t>in vitro</w:t>
      </w:r>
      <w:r w:rsidRPr="007D3B15">
        <w:t xml:space="preserve"> testy bylo prokázáno, že maropitant se selektivně váže na receptor NK1 a vykazuje funkční antagonistické působení vůči účinkům substance P v závislosti na dávce.</w:t>
      </w:r>
    </w:p>
    <w:p w14:paraId="7E9C7616" w14:textId="77777777" w:rsidR="009F5442" w:rsidRPr="007D3B15" w:rsidRDefault="009F544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Maropitant je účinný proti zvracení. Antiemetická účinnost maropitantu proti centrálně i periferně působícím emetikům byla prokázána v experimentálních studiích zahrnujících apomorfin, cisplatinu a ipekakuanhový sirup (psi) a xylazin (kočky). </w:t>
      </w:r>
    </w:p>
    <w:p w14:paraId="536B277F" w14:textId="77777777" w:rsidR="00ED11A1" w:rsidRPr="007D3B15" w:rsidRDefault="009F5442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U psů mohou po léčbě přetrvávat příznaky nauzey včetně nadměrného slinění a letargie. </w:t>
      </w:r>
    </w:p>
    <w:p w14:paraId="50D71691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8993F0" w14:textId="77777777" w:rsidR="00C114FF" w:rsidRPr="007D3B15" w:rsidRDefault="00FD1E45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4.3</w:t>
      </w:r>
      <w:r w:rsidRPr="007D3B15">
        <w:rPr>
          <w:b/>
        </w:rPr>
        <w:tab/>
        <w:t>Farmakokinetika</w:t>
      </w:r>
    </w:p>
    <w:p w14:paraId="46FD412B" w14:textId="77777777" w:rsidR="00AA1E2E" w:rsidRPr="007D3B15" w:rsidRDefault="00AA1E2E" w:rsidP="00D54627">
      <w:pPr>
        <w:jc w:val="both"/>
        <w:rPr>
          <w:szCs w:val="22"/>
        </w:rPr>
      </w:pPr>
    </w:p>
    <w:p w14:paraId="7CB9E66F" w14:textId="77777777" w:rsidR="00ED11A1" w:rsidRPr="007D3B15" w:rsidRDefault="00000A66" w:rsidP="00D54627">
      <w:pPr>
        <w:jc w:val="both"/>
        <w:rPr>
          <w:szCs w:val="22"/>
        </w:rPr>
      </w:pPr>
      <w:r w:rsidRPr="007D3B15">
        <w:t>Psi:</w:t>
      </w:r>
    </w:p>
    <w:p w14:paraId="02CA2C09" w14:textId="57382BFF" w:rsidR="00ED11A1" w:rsidRPr="007D3B15" w:rsidRDefault="007130EA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rPr>
          <w:rStyle w:val="rynqvb"/>
        </w:rPr>
        <w:t>U psů</w:t>
      </w:r>
      <w:r w:rsidRPr="007D3B15">
        <w:rPr>
          <w:rStyle w:val="hwtze"/>
        </w:rPr>
        <w:t xml:space="preserve"> </w:t>
      </w:r>
      <w:r w:rsidRPr="007D3B15">
        <w:rPr>
          <w:rStyle w:val="rynqvb"/>
        </w:rPr>
        <w:t>byla po jednorázovém subkutánním podání doporučené dávky 1 mg/kg živé hmotnosti zjištěna maximální plazmatická koncentrace (c</w:t>
      </w:r>
      <w:r w:rsidRPr="007D3B15">
        <w:rPr>
          <w:rStyle w:val="rynqvb"/>
          <w:vertAlign w:val="subscript"/>
        </w:rPr>
        <w:t>max</w:t>
      </w:r>
      <w:r w:rsidRPr="007D3B15">
        <w:rPr>
          <w:rStyle w:val="rynqvb"/>
        </w:rPr>
        <w:t>) přibližně 92 ng/</w:t>
      </w:r>
      <w:r w:rsidR="00190CA6">
        <w:rPr>
          <w:rStyle w:val="rynqvb"/>
          <w:lang w:val="cs-CZ"/>
        </w:rPr>
        <w:t>ml</w:t>
      </w:r>
      <w:r w:rsidRPr="007D3B15">
        <w:rPr>
          <w:rStyle w:val="rynqvb"/>
        </w:rPr>
        <w:t>.</w:t>
      </w:r>
      <w:r w:rsidRPr="007D3B15">
        <w:rPr>
          <w:rStyle w:val="hwtze"/>
        </w:rPr>
        <w:t xml:space="preserve"> </w:t>
      </w:r>
      <w:r w:rsidRPr="007D3B15">
        <w:rPr>
          <w:rStyle w:val="rynqvb"/>
        </w:rPr>
        <w:t>Tato hodnota byla dosažena průměrně během 0,75 hod po podání dávky (t</w:t>
      </w:r>
      <w:r w:rsidRPr="007D3B15">
        <w:rPr>
          <w:rStyle w:val="rynqvb"/>
          <w:vertAlign w:val="subscript"/>
        </w:rPr>
        <w:t>max</w:t>
      </w:r>
      <w:r w:rsidRPr="007D3B15">
        <w:rPr>
          <w:rStyle w:val="rynqvb"/>
        </w:rPr>
        <w:t xml:space="preserve">). </w:t>
      </w:r>
      <w:r w:rsidRPr="007D3B15">
        <w:t>Maximální koncentrace byly následovány poklesem v</w:t>
      </w:r>
      <w:r w:rsidR="00E169EB" w:rsidRPr="005605B6">
        <w:t> </w:t>
      </w:r>
      <w:r w:rsidRPr="007D3B15">
        <w:t>systémové expozici se zdánlivým poločasem eliminace (t</w:t>
      </w:r>
      <w:r w:rsidRPr="007D3B15">
        <w:rPr>
          <w:vertAlign w:val="subscript"/>
        </w:rPr>
        <w:t>1/2</w:t>
      </w:r>
      <w:r w:rsidRPr="007D3B15">
        <w:t>) 8,84 hodin. Po podání jedné intravenózní dávky 1 mg/kg byla počáteční koncentrace v plazmě 363 ng/ml.  Distribuční objem v ustáleném stavu (Vss) byl 9,3 l/kg a systémová clearance byla 1,5 l/h.kg</w:t>
      </w:r>
      <w:r w:rsidRPr="007D3B15">
        <w:rPr>
          <w:vertAlign w:val="superscript"/>
        </w:rPr>
        <w:t>-1</w:t>
      </w:r>
      <w:r w:rsidRPr="007D3B15">
        <w:t>. Poločas eliminace t</w:t>
      </w:r>
      <w:r w:rsidRPr="007D3B15">
        <w:rPr>
          <w:vertAlign w:val="subscript"/>
        </w:rPr>
        <w:t>1/2</w:t>
      </w:r>
      <w:r w:rsidRPr="007D3B15">
        <w:t xml:space="preserve"> po podání intravenózní dávky byl přibližně 5,8 h. </w:t>
      </w:r>
    </w:p>
    <w:p w14:paraId="2108048D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Během klinických studií byla prokázána účinnost plazmatických hladin maropitantu po 1 hodině po podání.</w:t>
      </w:r>
    </w:p>
    <w:p w14:paraId="4BA3604E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Biologická dostupnost maropitantu po subkutánním podání u psů byla 90,7 %. Maropitant vykazuje lineární kinetiku při subkutánním podání dávky v rozmezí 0,5–2 mg/kg. </w:t>
      </w:r>
    </w:p>
    <w:p w14:paraId="55B25AF7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 opakovaném subkutánním podání dávek 1 mg/kg živé hmotnosti jednou denně po dobu pěti po sobě následujících dnů byla akumulace 146 %. Maropitant je v játrech metabolizován cytochromem P450 (CYP). V rámci biotransformace maropitantu v játrech byly u psů identifikovány izoformy CYP2D15 a CYP3A12.</w:t>
      </w:r>
    </w:p>
    <w:p w14:paraId="36588C46" w14:textId="77777777" w:rsidR="00923107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Renální clearance je jen minoritní cestou eliminace. V moči se objeví méně než 1 % maropitantu nebo jeho metabolitu z 1 mg/kg subkutánní dávky. Vazba maropitantu na plazmatické bílkoviny u psů je více než 99 %.  </w:t>
      </w:r>
    </w:p>
    <w:p w14:paraId="7E0A2B66" w14:textId="77777777" w:rsidR="00923107" w:rsidRPr="007D3B15" w:rsidRDefault="00923107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en-GB"/>
        </w:rPr>
      </w:pPr>
    </w:p>
    <w:p w14:paraId="672FDD51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Kočky:</w:t>
      </w:r>
    </w:p>
    <w:p w14:paraId="324A509B" w14:textId="20FCAA3C" w:rsidR="00ED11A1" w:rsidRPr="007D3B15" w:rsidRDefault="0000103C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U koček byla po jednorázovém subkutánním podání doporučené dávky 1 mg/kg živé hmotnosti zjištěna maximální plazmatická koncentrace (c</w:t>
      </w:r>
      <w:r w:rsidRPr="007D3B15">
        <w:rPr>
          <w:vertAlign w:val="subscript"/>
        </w:rPr>
        <w:t>max</w:t>
      </w:r>
      <w:r w:rsidRPr="007D3B15">
        <w:t>) přibližně 165 ng/</w:t>
      </w:r>
      <w:r w:rsidR="00190CA6">
        <w:rPr>
          <w:lang w:val="cs-CZ"/>
        </w:rPr>
        <w:t>ml</w:t>
      </w:r>
      <w:r w:rsidRPr="007D3B15">
        <w:t xml:space="preserve">. </w:t>
      </w:r>
      <w:r w:rsidRPr="007D3B15">
        <w:rPr>
          <w:rStyle w:val="rynqvb"/>
        </w:rPr>
        <w:t xml:space="preserve">Tato hodnota byla dosažena průměrně během </w:t>
      </w:r>
      <w:r w:rsidRPr="007D3B15">
        <w:t>0,32 hod (19 min) po podání dávky (t</w:t>
      </w:r>
      <w:r w:rsidRPr="007D3B15">
        <w:rPr>
          <w:vertAlign w:val="subscript"/>
        </w:rPr>
        <w:t>max</w:t>
      </w:r>
      <w:r w:rsidRPr="007D3B15">
        <w:t>). Maximální koncentrace byly následovány poklesem v</w:t>
      </w:r>
      <w:r w:rsidR="00553FF1" w:rsidRPr="005605B6">
        <w:t> </w:t>
      </w:r>
      <w:r w:rsidRPr="007D3B15">
        <w:t>systémové expozici se zdánlivým poločasem eliminace (t</w:t>
      </w:r>
      <w:r w:rsidRPr="007D3B15">
        <w:rPr>
          <w:vertAlign w:val="subscript"/>
        </w:rPr>
        <w:t>1/2</w:t>
      </w:r>
      <w:r w:rsidRPr="007D3B15">
        <w:t>) 16,8 hodin. Po podání jedné intravenózní dávky 1 mg/kg byla počáteční koncentrace v plazmě 1040 ng/ml. Distribuční objem v ustáleném stavu (Vss) byl 2,3 l/kg a systémová clearance byla 0,51 l/h.kg</w:t>
      </w:r>
      <w:r w:rsidRPr="007D3B15">
        <w:rPr>
          <w:vertAlign w:val="superscript"/>
        </w:rPr>
        <w:t>-1</w:t>
      </w:r>
      <w:r w:rsidRPr="007D3B15">
        <w:t>. Poločas eliminace t</w:t>
      </w:r>
      <w:r w:rsidRPr="007D3B15">
        <w:rPr>
          <w:vertAlign w:val="subscript"/>
        </w:rPr>
        <w:t>1/2</w:t>
      </w:r>
      <w:r w:rsidRPr="007D3B15">
        <w:t xml:space="preserve"> po intravenózním podání byl přibližně 4,9 hod. Zdá se, že u koček má na farmakokinetiku maropitantu vliv stáří, přičemž koťata mají vyšší clearance než dospělé kočky. </w:t>
      </w:r>
    </w:p>
    <w:p w14:paraId="68031E87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lastRenderedPageBreak/>
        <w:t>Během klinických studií byla prokázána účinnost plazmatických hladin maropitantu po 1 hodině po podání.</w:t>
      </w:r>
    </w:p>
    <w:p w14:paraId="5AB7012D" w14:textId="77777777" w:rsidR="00ED11A1" w:rsidRPr="007D3B15" w:rsidRDefault="00000A66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Biologická dostupnost maropitantu po subkutánním podání u koček byla 91,3 %. Maropitant vykazuje lineární kinetiku při subkutánním podání dávky v rozmezí 0,25–3 mg/kg.</w:t>
      </w:r>
    </w:p>
    <w:p w14:paraId="39B4F6E9" w14:textId="0DE76FAD" w:rsidR="00ED11A1" w:rsidRPr="007D3B15" w:rsidRDefault="00923107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 opakovaném subkutánním podání dávek 1 mg/kg živé hmotnosti jednou denně po dobu pěti po sobě následujících dnů byla akumulace 250 %. Maropitant je v játrech metabolizován cytochromem P450 (CYP).  V rámci jaterní biotransformace maropitantu u koček byly identifikovány enzymy příbuzné s</w:t>
      </w:r>
      <w:r w:rsidR="00553FF1" w:rsidRPr="005605B6">
        <w:t> </w:t>
      </w:r>
      <w:r w:rsidRPr="007D3B15">
        <w:t>CYP1A a CYP3A.</w:t>
      </w:r>
    </w:p>
    <w:p w14:paraId="6E712122" w14:textId="77777777" w:rsidR="00ED11A1" w:rsidRPr="007D3B15" w:rsidRDefault="00923107" w:rsidP="00D5462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Vylučování ledvinami a stolicí je minoritní způsob eliminace maropitantu, přičemž méně než 1 % ze subkutánní dávky 1 mg/kg se objevuje v moči nebo stolici jako maropitant. V moči se objevilo 10,4 % a ve stolici 9,3 % hlavního metabolitu z dávky maropitantu. Vazba maropitantu na plazmatické bílkoviny u koček je odhadována na 99,1 %.</w:t>
      </w:r>
    </w:p>
    <w:p w14:paraId="0511030D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AEBA33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2A245F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5.</w:t>
      </w:r>
      <w:r w:rsidRPr="007D3B15">
        <w:rPr>
          <w:b/>
        </w:rPr>
        <w:tab/>
        <w:t>FARMACEUTICKÉ ÚDAJE</w:t>
      </w:r>
    </w:p>
    <w:p w14:paraId="05C23572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88FD3B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5.1</w:t>
      </w:r>
      <w:r w:rsidRPr="007D3B15">
        <w:rPr>
          <w:b/>
        </w:rPr>
        <w:tab/>
        <w:t>Hlavní inkompatibility</w:t>
      </w:r>
    </w:p>
    <w:p w14:paraId="5067775B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5ABD5E" w14:textId="02B3F3ED" w:rsidR="00ED11A1" w:rsidRPr="007D3B15" w:rsidRDefault="00603279" w:rsidP="00D54627">
      <w:pPr>
        <w:jc w:val="both"/>
        <w:rPr>
          <w:szCs w:val="22"/>
        </w:rPr>
      </w:pPr>
      <w:r w:rsidRPr="007D3B15">
        <w:t>Studie kompatibility nejsou k dispozici, a proto tento veterinární léčivý přípravek nesmí být mísen s</w:t>
      </w:r>
      <w:r w:rsidR="00553FF1" w:rsidRPr="005605B6">
        <w:t> </w:t>
      </w:r>
      <w:r w:rsidRPr="007D3B15">
        <w:t>žádnými dalšími veterinárními léčivými přípravky.</w:t>
      </w:r>
    </w:p>
    <w:p w14:paraId="301F9AC9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81F07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5</w:t>
      </w:r>
      <w:r w:rsidRPr="007D3B15">
        <w:rPr>
          <w:b/>
          <w:bCs/>
        </w:rPr>
        <w:t>.2</w:t>
      </w:r>
      <w:r w:rsidRPr="007D3B15">
        <w:rPr>
          <w:b/>
          <w:bCs/>
        </w:rPr>
        <w:tab/>
        <w:t>Doba použitelnosti</w:t>
      </w:r>
    </w:p>
    <w:p w14:paraId="5EF361E5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FF6569" w14:textId="4F14EB32" w:rsidR="00ED11A1" w:rsidRPr="007D3B15" w:rsidRDefault="00603279" w:rsidP="00D54627">
      <w:pPr>
        <w:jc w:val="both"/>
      </w:pPr>
      <w:r w:rsidRPr="007D3B15">
        <w:t>Doba použitelnosti veterinárního léčivého přípravku v neporušeném obalu: 3 roky.</w:t>
      </w:r>
    </w:p>
    <w:p w14:paraId="15E2311B" w14:textId="77777777" w:rsidR="00ED11A1" w:rsidRPr="007D3B15" w:rsidRDefault="00603279" w:rsidP="00D54627">
      <w:pPr>
        <w:jc w:val="both"/>
      </w:pPr>
      <w:r w:rsidRPr="007D3B15">
        <w:t>Doba použitelnosti po prvním otevření vnitřního obalu: 28 dnů.</w:t>
      </w:r>
    </w:p>
    <w:p w14:paraId="2182A8FC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998CA9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5.3</w:t>
      </w:r>
      <w:r w:rsidRPr="007D3B15">
        <w:rPr>
          <w:b/>
        </w:rPr>
        <w:tab/>
        <w:t>Zvláštní opatření pro uchovávání</w:t>
      </w:r>
    </w:p>
    <w:p w14:paraId="19B60351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A9FEAF" w14:textId="77777777" w:rsidR="00603279" w:rsidRPr="007D3B15" w:rsidRDefault="00603279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Tento veterinární léčivý přípravek nevyžaduje žádné zvláštní podmínky uchovávání.</w:t>
      </w:r>
    </w:p>
    <w:p w14:paraId="729C6B9E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989E6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5.4</w:t>
      </w:r>
      <w:r w:rsidRPr="007D3B15">
        <w:rPr>
          <w:b/>
        </w:rPr>
        <w:tab/>
        <w:t>Druh a složení vnitřního obalu</w:t>
      </w:r>
    </w:p>
    <w:p w14:paraId="358C4659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739FAB" w14:textId="14E89A2D" w:rsidR="00ED11A1" w:rsidRPr="007D3B15" w:rsidRDefault="00D10369" w:rsidP="00D54627">
      <w:pPr>
        <w:jc w:val="both"/>
        <w:rPr>
          <w:szCs w:val="22"/>
        </w:rPr>
      </w:pPr>
      <w:r w:rsidRPr="007D3B15">
        <w:t>Hnědé lahvičky ze skla typu I uzavřené bromobutylovou pryžovou zátkou a hliníkovým uzávěrem.</w:t>
      </w:r>
    </w:p>
    <w:p w14:paraId="2BC14D12" w14:textId="77777777" w:rsidR="00D10369" w:rsidRPr="007D3B15" w:rsidRDefault="00D10369" w:rsidP="00D54627">
      <w:pPr>
        <w:jc w:val="both"/>
        <w:rPr>
          <w:szCs w:val="22"/>
        </w:rPr>
      </w:pPr>
    </w:p>
    <w:p w14:paraId="31B67F3C" w14:textId="77777777" w:rsidR="00D10369" w:rsidRPr="007D3B15" w:rsidRDefault="00D10369" w:rsidP="00D54627">
      <w:pPr>
        <w:jc w:val="both"/>
        <w:rPr>
          <w:szCs w:val="22"/>
        </w:rPr>
      </w:pPr>
      <w:r w:rsidRPr="007D3B15">
        <w:t>Velikost balení:</w:t>
      </w:r>
    </w:p>
    <w:p w14:paraId="413BF684" w14:textId="610D0807" w:rsidR="00D10369" w:rsidRPr="007D3B15" w:rsidRDefault="00CF5786" w:rsidP="00D54627">
      <w:pPr>
        <w:jc w:val="both"/>
        <w:rPr>
          <w:szCs w:val="22"/>
        </w:rPr>
      </w:pPr>
      <w:r w:rsidRPr="007D3B15">
        <w:t>Papírová krabička s 1 lahvičkou o obsahu 10 ml.</w:t>
      </w:r>
    </w:p>
    <w:p w14:paraId="346CF800" w14:textId="77777777" w:rsidR="00ED11A1" w:rsidRPr="007D3B15" w:rsidRDefault="00ED11A1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72EDDE" w14:textId="77777777" w:rsidR="00C114FF" w:rsidRPr="007D3B15" w:rsidRDefault="00413CBC" w:rsidP="0027019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  <w:bCs/>
        </w:rPr>
        <w:t>5</w:t>
      </w:r>
      <w:r w:rsidRPr="007D3B15">
        <w:rPr>
          <w:b/>
        </w:rPr>
        <w:t>.5</w:t>
      </w:r>
      <w:r w:rsidRPr="007D3B15">
        <w:rPr>
          <w:b/>
        </w:rPr>
        <w:tab/>
        <w:t>Zvláštní opatření pro likvidaci nepoužitých veterinárních léčivých přípravků nebo odpadů, které pochází z těchto přípravků</w:t>
      </w:r>
    </w:p>
    <w:p w14:paraId="7B1C3DA1" w14:textId="77777777" w:rsidR="00C114FF" w:rsidRPr="007D3B15" w:rsidRDefault="00C114FF" w:rsidP="0027019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5753D7B" w14:textId="77777777" w:rsidR="00FD1E45" w:rsidRPr="007D3B15" w:rsidRDefault="00413CBC" w:rsidP="0027019A">
      <w:pPr>
        <w:spacing w:line="240" w:lineRule="auto"/>
        <w:jc w:val="both"/>
        <w:rPr>
          <w:szCs w:val="22"/>
        </w:rPr>
      </w:pPr>
      <w:r w:rsidRPr="007D3B15">
        <w:t>Léčivé přípravky se nesmí likvidovat prostřednictvím odpadní vody či domovního odpadu.</w:t>
      </w:r>
    </w:p>
    <w:p w14:paraId="7DC4520D" w14:textId="77777777" w:rsidR="00C114FF" w:rsidRPr="007D3B15" w:rsidRDefault="00C114FF" w:rsidP="0027019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8CA9AA" w14:textId="77777777" w:rsidR="0078538F" w:rsidRPr="007D3B15" w:rsidRDefault="00413CBC" w:rsidP="0027019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255E329" w14:textId="77777777" w:rsidR="0078538F" w:rsidRPr="007D3B15" w:rsidRDefault="0078538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F84DDF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D043C5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6.</w:t>
      </w:r>
      <w:r w:rsidRPr="007D3B15">
        <w:rPr>
          <w:b/>
        </w:rPr>
        <w:tab/>
        <w:t>JMÉNO DRŽITELE ROZHODNUTÍ O REGISTRACI</w:t>
      </w:r>
    </w:p>
    <w:p w14:paraId="6BC4D2A7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D234B2" w14:textId="77777777" w:rsidR="00B41F47" w:rsidRPr="007D3B15" w:rsidRDefault="00360805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Bioveta, a.s.</w:t>
      </w:r>
    </w:p>
    <w:p w14:paraId="333C7D63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A30805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77857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7.</w:t>
      </w:r>
      <w:r w:rsidRPr="007D3B15">
        <w:rPr>
          <w:b/>
        </w:rPr>
        <w:tab/>
        <w:t>REGISTRAČNÍ ČÍSLO(A)</w:t>
      </w:r>
    </w:p>
    <w:p w14:paraId="0B48751C" w14:textId="78EC9B52" w:rsidR="00C114FF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0F892F" w14:textId="419A4914" w:rsidR="00BD32CB" w:rsidRPr="00BD32CB" w:rsidRDefault="00BD32CB" w:rsidP="00D5462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96/003/25-C</w:t>
      </w:r>
    </w:p>
    <w:p w14:paraId="75C17A33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79FE3A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D3B15">
        <w:rPr>
          <w:b/>
        </w:rPr>
        <w:t>8.</w:t>
      </w:r>
      <w:r w:rsidRPr="007D3B15">
        <w:rPr>
          <w:b/>
        </w:rPr>
        <w:tab/>
        <w:t>DATUM PRVNÍ REGISTRACE</w:t>
      </w:r>
    </w:p>
    <w:p w14:paraId="551AA8BF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C891A2" w14:textId="0FAC5D7A" w:rsidR="00C114FF" w:rsidRPr="003769F5" w:rsidRDefault="003769F5" w:rsidP="00D5462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lang w:val="cs-CZ"/>
        </w:rPr>
        <w:t>3. 3. 2025</w:t>
      </w:r>
    </w:p>
    <w:p w14:paraId="7B87E36B" w14:textId="77777777" w:rsidR="00D65777" w:rsidRPr="007D3B15" w:rsidRDefault="00D65777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2C6B8B" w14:textId="77777777" w:rsidR="00D65777" w:rsidRPr="007D3B15" w:rsidRDefault="00D65777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268E15" w14:textId="77777777" w:rsidR="00C114FF" w:rsidRPr="007D3B15" w:rsidRDefault="00413CBC" w:rsidP="00D5462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9.</w:t>
      </w:r>
      <w:r w:rsidRPr="007D3B15">
        <w:rPr>
          <w:b/>
        </w:rPr>
        <w:tab/>
        <w:t>DATUM POSLEDNÍ AKTUALIZACE SOUHRNU ÚDAJŮ O PŘÍPRAVKU</w:t>
      </w:r>
    </w:p>
    <w:p w14:paraId="5825AC9F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5C264E" w14:textId="411EE474" w:rsidR="0078538F" w:rsidRPr="007D71A1" w:rsidRDefault="003769F5" w:rsidP="00D5462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Březen </w:t>
      </w:r>
      <w:bookmarkStart w:id="6" w:name="_GoBack"/>
      <w:bookmarkEnd w:id="6"/>
      <w:r w:rsidR="00190CA6">
        <w:rPr>
          <w:szCs w:val="22"/>
          <w:lang w:val="cs-CZ"/>
        </w:rPr>
        <w:t>2025</w:t>
      </w:r>
    </w:p>
    <w:p w14:paraId="4236504F" w14:textId="77777777" w:rsidR="00B113B9" w:rsidRPr="007D3B15" w:rsidRDefault="00B113B9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B3B599" w14:textId="77777777" w:rsidR="00C114FF" w:rsidRPr="007D3B15" w:rsidRDefault="00413CBC" w:rsidP="00D321BD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D3B15">
        <w:rPr>
          <w:b/>
        </w:rPr>
        <w:t>10.</w:t>
      </w:r>
      <w:r w:rsidRPr="007D3B15">
        <w:rPr>
          <w:b/>
        </w:rPr>
        <w:tab/>
        <w:t>KLASIFIKACE VETERINÁRNÍCH LÉČIVÝCH PŘÍPRAVKŮ</w:t>
      </w:r>
    </w:p>
    <w:p w14:paraId="614A92AF" w14:textId="77777777" w:rsidR="0078538F" w:rsidRPr="007D3B15" w:rsidRDefault="007853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EA3731" w14:textId="77777777" w:rsidR="0078538F" w:rsidRPr="007D3B15" w:rsidRDefault="00413CBC">
      <w:pPr>
        <w:numPr>
          <w:ilvl w:val="12"/>
          <w:numId w:val="0"/>
        </w:numPr>
        <w:jc w:val="both"/>
        <w:rPr>
          <w:szCs w:val="22"/>
        </w:rPr>
      </w:pPr>
      <w:r w:rsidRPr="007D3B15">
        <w:t>Veterinární léčivý přípravek je vydáván pouze na předpis.</w:t>
      </w:r>
    </w:p>
    <w:p w14:paraId="285410B1" w14:textId="77777777" w:rsidR="0078538F" w:rsidRPr="007D3B15" w:rsidRDefault="0078538F" w:rsidP="00E63E14">
      <w:pPr>
        <w:jc w:val="both"/>
        <w:rPr>
          <w:szCs w:val="22"/>
        </w:rPr>
      </w:pPr>
    </w:p>
    <w:p w14:paraId="3C11317D" w14:textId="77777777" w:rsidR="0078538F" w:rsidRPr="007D3B15" w:rsidRDefault="00413CBC" w:rsidP="00E63E14">
      <w:pPr>
        <w:jc w:val="both"/>
        <w:rPr>
          <w:szCs w:val="22"/>
        </w:rPr>
      </w:pPr>
      <w:bookmarkStart w:id="7" w:name="_Hlk73467306"/>
      <w:r w:rsidRPr="007D3B15">
        <w:t xml:space="preserve">Podrobné informace o tomto veterinárním léčivém přípravku jsou k dispozici v </w:t>
      </w:r>
      <w:r w:rsidRPr="007D3B15">
        <w:rPr>
          <w:rStyle w:val="Hypertextovodkaz"/>
        </w:rPr>
        <w:t>databázi přípravků Unie</w:t>
      </w:r>
      <w:r w:rsidRPr="007D3B15">
        <w:t xml:space="preserve"> (</w:t>
      </w:r>
      <w:hyperlink r:id="rId8" w:history="1">
        <w:r w:rsidRPr="007D3B15">
          <w:rPr>
            <w:rStyle w:val="Hypertextovodkaz"/>
          </w:rPr>
          <w:t>https://medicines.health.europa.eu/veterinary</w:t>
        </w:r>
      </w:hyperlink>
      <w:r w:rsidRPr="007D3B15">
        <w:t>).</w:t>
      </w:r>
    </w:p>
    <w:bookmarkEnd w:id="7"/>
    <w:p w14:paraId="7AA4646B" w14:textId="77777777" w:rsidR="00C114FF" w:rsidRPr="007D3B15" w:rsidRDefault="00C114FF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313C" w14:textId="13D2A4F4" w:rsidR="007B7C43" w:rsidRPr="007D71A1" w:rsidRDefault="007B7C43" w:rsidP="007B7C43">
      <w:pPr>
        <w:spacing w:line="240" w:lineRule="auto"/>
        <w:jc w:val="both"/>
      </w:pPr>
      <w:bookmarkStart w:id="8" w:name="_Hlk148432335"/>
      <w:r w:rsidRPr="007D71A1">
        <w:t>Podrobné informace o tomto veterinárním léčivém přípravku nalez</w:t>
      </w:r>
      <w:r w:rsidR="00BD32CB">
        <w:rPr>
          <w:lang w:val="cs-CZ"/>
        </w:rPr>
        <w:t>/</w:t>
      </w:r>
      <w:r w:rsidRPr="007D71A1">
        <w:t>nete také v národní databázi (</w:t>
      </w:r>
      <w:hyperlink r:id="rId9" w:history="1">
        <w:r w:rsidRPr="007D71A1">
          <w:rPr>
            <w:rStyle w:val="Hypertextovodkaz"/>
          </w:rPr>
          <w:t>https://www.uskvbl.cz</w:t>
        </w:r>
      </w:hyperlink>
      <w:r w:rsidRPr="007D71A1">
        <w:t>).</w:t>
      </w:r>
    </w:p>
    <w:bookmarkEnd w:id="8"/>
    <w:p w14:paraId="0FAD5F2D" w14:textId="77777777" w:rsidR="00E64DF4" w:rsidRPr="007D3B15" w:rsidRDefault="00E64DF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28F008" w14:textId="77777777" w:rsidR="00E64DF4" w:rsidRPr="007D3B15" w:rsidRDefault="00E64DF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8D1C9B" w14:textId="77777777" w:rsidR="00E64DF4" w:rsidRPr="007D3B15" w:rsidRDefault="00E64DF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8F1489" w14:textId="77777777" w:rsidR="00E64DF4" w:rsidRPr="007D3B15" w:rsidRDefault="00E64DF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13CEBF" w14:textId="77777777" w:rsidR="00E64DF4" w:rsidRPr="007D3B15" w:rsidRDefault="00E64DF4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E64DF4" w:rsidRPr="007D3B15" w:rsidSect="008160B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95A0" w14:textId="77777777" w:rsidR="007C3D3C" w:rsidRDefault="007C3D3C">
      <w:pPr>
        <w:spacing w:line="240" w:lineRule="auto"/>
      </w:pPr>
      <w:r>
        <w:separator/>
      </w:r>
    </w:p>
  </w:endnote>
  <w:endnote w:type="continuationSeparator" w:id="0">
    <w:p w14:paraId="5D3A8800" w14:textId="77777777" w:rsidR="007C3D3C" w:rsidRDefault="007C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C943" w14:textId="77777777" w:rsidR="00C77FA4" w:rsidRPr="00B94A1B" w:rsidRDefault="00413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9B29" w14:textId="77777777" w:rsidR="00C77FA4" w:rsidRDefault="00413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BCC6" w14:textId="77777777" w:rsidR="007C3D3C" w:rsidRDefault="007C3D3C">
      <w:pPr>
        <w:spacing w:line="240" w:lineRule="auto"/>
      </w:pPr>
      <w:r>
        <w:separator/>
      </w:r>
    </w:p>
  </w:footnote>
  <w:footnote w:type="continuationSeparator" w:id="0">
    <w:p w14:paraId="35EADFC5" w14:textId="77777777" w:rsidR="007C3D3C" w:rsidRDefault="007C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5638" w14:textId="77777777" w:rsidR="00C14193" w:rsidRDefault="00C141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19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63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4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0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2F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2D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85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2D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90656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74C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4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C8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24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E3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6ED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0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467A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10F7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9F2F8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4881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5ED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CE8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F2AD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4630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4927B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792CD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40CD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B0C9E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4AE76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E0DB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73662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304E7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34480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7E241B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EE6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83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08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8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7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81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8C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1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6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5F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3E8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B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28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9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27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A3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84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4FE9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7E39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625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D25B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22F5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24A5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894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147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DA0E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F7E9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C829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43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46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68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A1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5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A7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8CC43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ACC4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8F02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43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2B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C4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E3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9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69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B663C04"/>
    <w:multiLevelType w:val="hybridMultilevel"/>
    <w:tmpl w:val="E74259D0"/>
    <w:lvl w:ilvl="0" w:tplc="AD96CCF2">
      <w:start w:val="3"/>
      <w:numFmt w:val="bullet"/>
      <w:lvlText w:val="-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E5508"/>
    <w:multiLevelType w:val="hybridMultilevel"/>
    <w:tmpl w:val="DA0EE772"/>
    <w:lvl w:ilvl="0" w:tplc="E2B24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0301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08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A6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722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CE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CA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263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DFA9C5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A3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85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C0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C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25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8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8D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E0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9C7CB1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B7E7C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64E6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34E0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04D2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29258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0655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60EA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E48A8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E001F7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D6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8AD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A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E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E5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1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0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C5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585423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006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FC3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0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E4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88B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A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7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AF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C0E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25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2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2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4B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6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26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43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CDE471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42C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6C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E2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AF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86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EA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E4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61EAD0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A009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62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8C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28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ED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CC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305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6"/>
  </w:num>
  <w:num w:numId="31">
    <w:abstractNumId w:val="37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A66"/>
    <w:rsid w:val="00000F5A"/>
    <w:rsid w:val="0000103C"/>
    <w:rsid w:val="00020A50"/>
    <w:rsid w:val="00021B82"/>
    <w:rsid w:val="00023B89"/>
    <w:rsid w:val="00024777"/>
    <w:rsid w:val="00024E21"/>
    <w:rsid w:val="00027100"/>
    <w:rsid w:val="00031A38"/>
    <w:rsid w:val="00036C50"/>
    <w:rsid w:val="00052D2B"/>
    <w:rsid w:val="00054F55"/>
    <w:rsid w:val="00062945"/>
    <w:rsid w:val="000648CE"/>
    <w:rsid w:val="0006558B"/>
    <w:rsid w:val="00067705"/>
    <w:rsid w:val="00070D27"/>
    <w:rsid w:val="000729CA"/>
    <w:rsid w:val="00074F67"/>
    <w:rsid w:val="00080453"/>
    <w:rsid w:val="0008169A"/>
    <w:rsid w:val="00082200"/>
    <w:rsid w:val="00082DB5"/>
    <w:rsid w:val="000860CE"/>
    <w:rsid w:val="00087BE9"/>
    <w:rsid w:val="00092A37"/>
    <w:rsid w:val="000938A6"/>
    <w:rsid w:val="00096E78"/>
    <w:rsid w:val="000973A5"/>
    <w:rsid w:val="00097C1E"/>
    <w:rsid w:val="000A1DF5"/>
    <w:rsid w:val="000A48F0"/>
    <w:rsid w:val="000B700D"/>
    <w:rsid w:val="000B7873"/>
    <w:rsid w:val="000C02A1"/>
    <w:rsid w:val="000C1D4F"/>
    <w:rsid w:val="000C687A"/>
    <w:rsid w:val="000D2CD7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5782"/>
    <w:rsid w:val="00120484"/>
    <w:rsid w:val="00121A38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478A9"/>
    <w:rsid w:val="0015098E"/>
    <w:rsid w:val="001549A9"/>
    <w:rsid w:val="001617D7"/>
    <w:rsid w:val="00164543"/>
    <w:rsid w:val="001674D3"/>
    <w:rsid w:val="00170CEC"/>
    <w:rsid w:val="00174A43"/>
    <w:rsid w:val="00175264"/>
    <w:rsid w:val="001803D2"/>
    <w:rsid w:val="0018228B"/>
    <w:rsid w:val="00183954"/>
    <w:rsid w:val="00185A5A"/>
    <w:rsid w:val="00185B50"/>
    <w:rsid w:val="0018625C"/>
    <w:rsid w:val="00187DE7"/>
    <w:rsid w:val="00187E62"/>
    <w:rsid w:val="00190CA6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C77"/>
    <w:rsid w:val="001B26EB"/>
    <w:rsid w:val="001B6F4A"/>
    <w:rsid w:val="001C0144"/>
    <w:rsid w:val="001C5288"/>
    <w:rsid w:val="001C5B03"/>
    <w:rsid w:val="001D6052"/>
    <w:rsid w:val="001D6D96"/>
    <w:rsid w:val="001E46AA"/>
    <w:rsid w:val="001E5621"/>
    <w:rsid w:val="001F3EF9"/>
    <w:rsid w:val="001F440B"/>
    <w:rsid w:val="001F627D"/>
    <w:rsid w:val="001F6622"/>
    <w:rsid w:val="0020126C"/>
    <w:rsid w:val="00204042"/>
    <w:rsid w:val="002100FC"/>
    <w:rsid w:val="002104C9"/>
    <w:rsid w:val="00213890"/>
    <w:rsid w:val="00214E52"/>
    <w:rsid w:val="002207C0"/>
    <w:rsid w:val="00222A75"/>
    <w:rsid w:val="00224791"/>
    <w:rsid w:val="00224B93"/>
    <w:rsid w:val="0023523B"/>
    <w:rsid w:val="0023676E"/>
    <w:rsid w:val="002379D4"/>
    <w:rsid w:val="002414B6"/>
    <w:rsid w:val="002422EB"/>
    <w:rsid w:val="00242397"/>
    <w:rsid w:val="002441F4"/>
    <w:rsid w:val="002461B7"/>
    <w:rsid w:val="00247A48"/>
    <w:rsid w:val="00250DD1"/>
    <w:rsid w:val="00251183"/>
    <w:rsid w:val="00251689"/>
    <w:rsid w:val="0025267C"/>
    <w:rsid w:val="00253B6B"/>
    <w:rsid w:val="00256BA2"/>
    <w:rsid w:val="00265656"/>
    <w:rsid w:val="00265E77"/>
    <w:rsid w:val="00266155"/>
    <w:rsid w:val="0027019A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C3EA5"/>
    <w:rsid w:val="002C455A"/>
    <w:rsid w:val="002C55FF"/>
    <w:rsid w:val="002C592B"/>
    <w:rsid w:val="002D300D"/>
    <w:rsid w:val="002E0CD4"/>
    <w:rsid w:val="002E21E0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530D"/>
    <w:rsid w:val="002F6DAA"/>
    <w:rsid w:val="002F71D5"/>
    <w:rsid w:val="00300013"/>
    <w:rsid w:val="003020BB"/>
    <w:rsid w:val="00302266"/>
    <w:rsid w:val="00304393"/>
    <w:rsid w:val="00305AB2"/>
    <w:rsid w:val="0031032B"/>
    <w:rsid w:val="00316E31"/>
    <w:rsid w:val="00316E87"/>
    <w:rsid w:val="00317482"/>
    <w:rsid w:val="003205C7"/>
    <w:rsid w:val="0032453E"/>
    <w:rsid w:val="00325053"/>
    <w:rsid w:val="003256AC"/>
    <w:rsid w:val="0033129D"/>
    <w:rsid w:val="003320ED"/>
    <w:rsid w:val="0033480E"/>
    <w:rsid w:val="0033654F"/>
    <w:rsid w:val="00336A38"/>
    <w:rsid w:val="00337123"/>
    <w:rsid w:val="00340FFC"/>
    <w:rsid w:val="00341866"/>
    <w:rsid w:val="0034378D"/>
    <w:rsid w:val="00343F63"/>
    <w:rsid w:val="003535E0"/>
    <w:rsid w:val="00355D02"/>
    <w:rsid w:val="003568DF"/>
    <w:rsid w:val="00357C73"/>
    <w:rsid w:val="00360805"/>
    <w:rsid w:val="003615F4"/>
    <w:rsid w:val="00361607"/>
    <w:rsid w:val="00366F56"/>
    <w:rsid w:val="003737C8"/>
    <w:rsid w:val="003752D2"/>
    <w:rsid w:val="0037589D"/>
    <w:rsid w:val="003769F5"/>
    <w:rsid w:val="00376BB1"/>
    <w:rsid w:val="00377E23"/>
    <w:rsid w:val="003803CC"/>
    <w:rsid w:val="0038277C"/>
    <w:rsid w:val="00383231"/>
    <w:rsid w:val="003837F1"/>
    <w:rsid w:val="003841FC"/>
    <w:rsid w:val="00385BAF"/>
    <w:rsid w:val="0038638B"/>
    <w:rsid w:val="00387563"/>
    <w:rsid w:val="003909E0"/>
    <w:rsid w:val="00393E09"/>
    <w:rsid w:val="00395B15"/>
    <w:rsid w:val="00396026"/>
    <w:rsid w:val="003A31B9"/>
    <w:rsid w:val="003A377C"/>
    <w:rsid w:val="003A3E2F"/>
    <w:rsid w:val="003A6CCB"/>
    <w:rsid w:val="003B10C4"/>
    <w:rsid w:val="003B1526"/>
    <w:rsid w:val="003B48EB"/>
    <w:rsid w:val="003B5CD1"/>
    <w:rsid w:val="003B61AE"/>
    <w:rsid w:val="003C2E93"/>
    <w:rsid w:val="003C33FF"/>
    <w:rsid w:val="003C64A5"/>
    <w:rsid w:val="003D03CC"/>
    <w:rsid w:val="003D378C"/>
    <w:rsid w:val="003D3893"/>
    <w:rsid w:val="003D428F"/>
    <w:rsid w:val="003D4BB7"/>
    <w:rsid w:val="003E0116"/>
    <w:rsid w:val="003E04B7"/>
    <w:rsid w:val="003E1762"/>
    <w:rsid w:val="003E1ADD"/>
    <w:rsid w:val="003E26C3"/>
    <w:rsid w:val="003F0BC8"/>
    <w:rsid w:val="003F0D6C"/>
    <w:rsid w:val="003F0F26"/>
    <w:rsid w:val="003F12D9"/>
    <w:rsid w:val="003F1B4C"/>
    <w:rsid w:val="003F2EAA"/>
    <w:rsid w:val="003F3A3A"/>
    <w:rsid w:val="003F3CE6"/>
    <w:rsid w:val="003F677F"/>
    <w:rsid w:val="004008F6"/>
    <w:rsid w:val="00412457"/>
    <w:rsid w:val="00412BBE"/>
    <w:rsid w:val="00413CBC"/>
    <w:rsid w:val="0041440C"/>
    <w:rsid w:val="00414B20"/>
    <w:rsid w:val="00417DE3"/>
    <w:rsid w:val="00420850"/>
    <w:rsid w:val="00421568"/>
    <w:rsid w:val="00423968"/>
    <w:rsid w:val="004249E9"/>
    <w:rsid w:val="00427054"/>
    <w:rsid w:val="004304B1"/>
    <w:rsid w:val="00432DA8"/>
    <w:rsid w:val="0043320A"/>
    <w:rsid w:val="004332E3"/>
    <w:rsid w:val="00434461"/>
    <w:rsid w:val="00436DDE"/>
    <w:rsid w:val="004371A3"/>
    <w:rsid w:val="0043722B"/>
    <w:rsid w:val="004403A1"/>
    <w:rsid w:val="00446960"/>
    <w:rsid w:val="00446F37"/>
    <w:rsid w:val="004518A6"/>
    <w:rsid w:val="0045319A"/>
    <w:rsid w:val="00453E1D"/>
    <w:rsid w:val="00454589"/>
    <w:rsid w:val="00456ED0"/>
    <w:rsid w:val="004573DC"/>
    <w:rsid w:val="00457550"/>
    <w:rsid w:val="00457B74"/>
    <w:rsid w:val="00461B2A"/>
    <w:rsid w:val="004620A4"/>
    <w:rsid w:val="00474C50"/>
    <w:rsid w:val="004771F9"/>
    <w:rsid w:val="0047743C"/>
    <w:rsid w:val="00480705"/>
    <w:rsid w:val="00486006"/>
    <w:rsid w:val="00486BAD"/>
    <w:rsid w:val="00486BBE"/>
    <w:rsid w:val="00487123"/>
    <w:rsid w:val="00495A75"/>
    <w:rsid w:val="00495CAE"/>
    <w:rsid w:val="004A18ED"/>
    <w:rsid w:val="004A1BD5"/>
    <w:rsid w:val="004A61E1"/>
    <w:rsid w:val="004B2344"/>
    <w:rsid w:val="004B2C1B"/>
    <w:rsid w:val="004B3721"/>
    <w:rsid w:val="004B38AB"/>
    <w:rsid w:val="004B5DDC"/>
    <w:rsid w:val="004B798E"/>
    <w:rsid w:val="004C19AF"/>
    <w:rsid w:val="004C2ABD"/>
    <w:rsid w:val="004C39DC"/>
    <w:rsid w:val="004C5F62"/>
    <w:rsid w:val="004D3E58"/>
    <w:rsid w:val="004D5BA9"/>
    <w:rsid w:val="004D6746"/>
    <w:rsid w:val="004D767B"/>
    <w:rsid w:val="004E0F32"/>
    <w:rsid w:val="004E23A1"/>
    <w:rsid w:val="004E23EA"/>
    <w:rsid w:val="004E493C"/>
    <w:rsid w:val="004E623E"/>
    <w:rsid w:val="004E7092"/>
    <w:rsid w:val="004E77D4"/>
    <w:rsid w:val="004E7ECE"/>
    <w:rsid w:val="004F14D0"/>
    <w:rsid w:val="004F4DB1"/>
    <w:rsid w:val="004F6F64"/>
    <w:rsid w:val="005004EC"/>
    <w:rsid w:val="00506AAE"/>
    <w:rsid w:val="005074A0"/>
    <w:rsid w:val="00517756"/>
    <w:rsid w:val="005202C6"/>
    <w:rsid w:val="00523C53"/>
    <w:rsid w:val="00527B8F"/>
    <w:rsid w:val="00530C00"/>
    <w:rsid w:val="0053740A"/>
    <w:rsid w:val="00542012"/>
    <w:rsid w:val="00543DF5"/>
    <w:rsid w:val="0054501F"/>
    <w:rsid w:val="00545A61"/>
    <w:rsid w:val="00545CAB"/>
    <w:rsid w:val="0055260D"/>
    <w:rsid w:val="00553FF1"/>
    <w:rsid w:val="00555422"/>
    <w:rsid w:val="00555810"/>
    <w:rsid w:val="005605B6"/>
    <w:rsid w:val="00562DCA"/>
    <w:rsid w:val="0056568F"/>
    <w:rsid w:val="0057436C"/>
    <w:rsid w:val="00575DC0"/>
    <w:rsid w:val="00575DE3"/>
    <w:rsid w:val="005822FD"/>
    <w:rsid w:val="00582578"/>
    <w:rsid w:val="0058621D"/>
    <w:rsid w:val="005879F3"/>
    <w:rsid w:val="00590B72"/>
    <w:rsid w:val="00592420"/>
    <w:rsid w:val="005927AC"/>
    <w:rsid w:val="00597DE9"/>
    <w:rsid w:val="00597FED"/>
    <w:rsid w:val="005A4CBE"/>
    <w:rsid w:val="005B04A8"/>
    <w:rsid w:val="005B0A3C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D0222"/>
    <w:rsid w:val="005D2235"/>
    <w:rsid w:val="005D2A5C"/>
    <w:rsid w:val="005D380C"/>
    <w:rsid w:val="005D63C3"/>
    <w:rsid w:val="005D6E04"/>
    <w:rsid w:val="005D7A12"/>
    <w:rsid w:val="005E53EE"/>
    <w:rsid w:val="005E63B9"/>
    <w:rsid w:val="005E757D"/>
    <w:rsid w:val="005F0542"/>
    <w:rsid w:val="005F0F72"/>
    <w:rsid w:val="005F1C1F"/>
    <w:rsid w:val="005F346D"/>
    <w:rsid w:val="005F38FB"/>
    <w:rsid w:val="00602D3B"/>
    <w:rsid w:val="0060326F"/>
    <w:rsid w:val="00603279"/>
    <w:rsid w:val="00606EA1"/>
    <w:rsid w:val="006128F0"/>
    <w:rsid w:val="0061726B"/>
    <w:rsid w:val="00617B81"/>
    <w:rsid w:val="0062387A"/>
    <w:rsid w:val="00631246"/>
    <w:rsid w:val="006317DB"/>
    <w:rsid w:val="00633375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693"/>
    <w:rsid w:val="00666CDA"/>
    <w:rsid w:val="00667489"/>
    <w:rsid w:val="00670D44"/>
    <w:rsid w:val="00673F4C"/>
    <w:rsid w:val="00676AFC"/>
    <w:rsid w:val="0067760F"/>
    <w:rsid w:val="0067780B"/>
    <w:rsid w:val="00677A71"/>
    <w:rsid w:val="006807CD"/>
    <w:rsid w:val="00682D43"/>
    <w:rsid w:val="00684619"/>
    <w:rsid w:val="00684CE6"/>
    <w:rsid w:val="0068507D"/>
    <w:rsid w:val="006854F5"/>
    <w:rsid w:val="00685BAF"/>
    <w:rsid w:val="00690463"/>
    <w:rsid w:val="00690F2B"/>
    <w:rsid w:val="00692057"/>
    <w:rsid w:val="006A0D03"/>
    <w:rsid w:val="006A279B"/>
    <w:rsid w:val="006A41E9"/>
    <w:rsid w:val="006B12CB"/>
    <w:rsid w:val="006B1A0D"/>
    <w:rsid w:val="006B5916"/>
    <w:rsid w:val="006C4775"/>
    <w:rsid w:val="006C4F4A"/>
    <w:rsid w:val="006C5E80"/>
    <w:rsid w:val="006C5F35"/>
    <w:rsid w:val="006C7CEE"/>
    <w:rsid w:val="006D009D"/>
    <w:rsid w:val="006D075E"/>
    <w:rsid w:val="006D09DC"/>
    <w:rsid w:val="006D3509"/>
    <w:rsid w:val="006D7C6E"/>
    <w:rsid w:val="006E15A2"/>
    <w:rsid w:val="006E2F95"/>
    <w:rsid w:val="006F148B"/>
    <w:rsid w:val="006F741A"/>
    <w:rsid w:val="00705EAF"/>
    <w:rsid w:val="0070773E"/>
    <w:rsid w:val="007101CC"/>
    <w:rsid w:val="007130EA"/>
    <w:rsid w:val="00715C55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50AC8"/>
    <w:rsid w:val="007566BC"/>
    <w:rsid w:val="007568D8"/>
    <w:rsid w:val="00765316"/>
    <w:rsid w:val="007676BC"/>
    <w:rsid w:val="007708C8"/>
    <w:rsid w:val="00775BFF"/>
    <w:rsid w:val="0077719D"/>
    <w:rsid w:val="00777668"/>
    <w:rsid w:val="00777D43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B7C43"/>
    <w:rsid w:val="007C1B95"/>
    <w:rsid w:val="007C3D3C"/>
    <w:rsid w:val="007C3DF3"/>
    <w:rsid w:val="007C796D"/>
    <w:rsid w:val="007D3B15"/>
    <w:rsid w:val="007D3B60"/>
    <w:rsid w:val="007D4796"/>
    <w:rsid w:val="007D71A1"/>
    <w:rsid w:val="007D73FB"/>
    <w:rsid w:val="007D7996"/>
    <w:rsid w:val="007E2F2D"/>
    <w:rsid w:val="007F1375"/>
    <w:rsid w:val="007F1433"/>
    <w:rsid w:val="007F1491"/>
    <w:rsid w:val="007F2F03"/>
    <w:rsid w:val="00800FE0"/>
    <w:rsid w:val="008066AD"/>
    <w:rsid w:val="00813740"/>
    <w:rsid w:val="00814AF1"/>
    <w:rsid w:val="0081517F"/>
    <w:rsid w:val="00815370"/>
    <w:rsid w:val="00815A29"/>
    <w:rsid w:val="008160B1"/>
    <w:rsid w:val="0082153D"/>
    <w:rsid w:val="008255AA"/>
    <w:rsid w:val="00827B33"/>
    <w:rsid w:val="00830FF3"/>
    <w:rsid w:val="008334BF"/>
    <w:rsid w:val="00836B8C"/>
    <w:rsid w:val="00840062"/>
    <w:rsid w:val="008410C5"/>
    <w:rsid w:val="0084557A"/>
    <w:rsid w:val="00846C08"/>
    <w:rsid w:val="008530E7"/>
    <w:rsid w:val="00856A55"/>
    <w:rsid w:val="00856BDB"/>
    <w:rsid w:val="00857675"/>
    <w:rsid w:val="00866F8B"/>
    <w:rsid w:val="008675F4"/>
    <w:rsid w:val="00871AE0"/>
    <w:rsid w:val="00872C48"/>
    <w:rsid w:val="00875EC3"/>
    <w:rsid w:val="008763E7"/>
    <w:rsid w:val="008808C5"/>
    <w:rsid w:val="00881A7C"/>
    <w:rsid w:val="00883C78"/>
    <w:rsid w:val="00885159"/>
    <w:rsid w:val="00885214"/>
    <w:rsid w:val="008856F3"/>
    <w:rsid w:val="00887615"/>
    <w:rsid w:val="00890052"/>
    <w:rsid w:val="008908E5"/>
    <w:rsid w:val="00894E3A"/>
    <w:rsid w:val="00895A2F"/>
    <w:rsid w:val="00896EBD"/>
    <w:rsid w:val="008979E3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3CC"/>
    <w:rsid w:val="008D7A98"/>
    <w:rsid w:val="008E17C4"/>
    <w:rsid w:val="008E45C4"/>
    <w:rsid w:val="008E64B1"/>
    <w:rsid w:val="008E64FA"/>
    <w:rsid w:val="008E74ED"/>
    <w:rsid w:val="008F09C7"/>
    <w:rsid w:val="008F4DEF"/>
    <w:rsid w:val="00903343"/>
    <w:rsid w:val="00903D0D"/>
    <w:rsid w:val="009048E1"/>
    <w:rsid w:val="00904DC4"/>
    <w:rsid w:val="0090598C"/>
    <w:rsid w:val="009071BB"/>
    <w:rsid w:val="00907B3F"/>
    <w:rsid w:val="0091335F"/>
    <w:rsid w:val="00913885"/>
    <w:rsid w:val="00915ABF"/>
    <w:rsid w:val="00921CAD"/>
    <w:rsid w:val="00923107"/>
    <w:rsid w:val="00926C69"/>
    <w:rsid w:val="009311ED"/>
    <w:rsid w:val="00931D41"/>
    <w:rsid w:val="00933D18"/>
    <w:rsid w:val="00937543"/>
    <w:rsid w:val="00942221"/>
    <w:rsid w:val="00950FBB"/>
    <w:rsid w:val="00951118"/>
    <w:rsid w:val="0095122F"/>
    <w:rsid w:val="00953349"/>
    <w:rsid w:val="00953E4C"/>
    <w:rsid w:val="00954E0C"/>
    <w:rsid w:val="00956EDF"/>
    <w:rsid w:val="00961156"/>
    <w:rsid w:val="00964F03"/>
    <w:rsid w:val="00964F6D"/>
    <w:rsid w:val="00966F1F"/>
    <w:rsid w:val="00974581"/>
    <w:rsid w:val="00975676"/>
    <w:rsid w:val="00976467"/>
    <w:rsid w:val="00976D32"/>
    <w:rsid w:val="009844F7"/>
    <w:rsid w:val="009938F7"/>
    <w:rsid w:val="0099424F"/>
    <w:rsid w:val="00995A7D"/>
    <w:rsid w:val="00995C39"/>
    <w:rsid w:val="009A05AA"/>
    <w:rsid w:val="009A0D2E"/>
    <w:rsid w:val="009A2D5A"/>
    <w:rsid w:val="009A6509"/>
    <w:rsid w:val="009A6E2F"/>
    <w:rsid w:val="009A7DDF"/>
    <w:rsid w:val="009B2969"/>
    <w:rsid w:val="009B2C7E"/>
    <w:rsid w:val="009B371A"/>
    <w:rsid w:val="009B6DBD"/>
    <w:rsid w:val="009B706A"/>
    <w:rsid w:val="009C108A"/>
    <w:rsid w:val="009C2E47"/>
    <w:rsid w:val="009C6BFB"/>
    <w:rsid w:val="009D0C05"/>
    <w:rsid w:val="009E2C00"/>
    <w:rsid w:val="009E49AD"/>
    <w:rsid w:val="009E4CC5"/>
    <w:rsid w:val="009E70F4"/>
    <w:rsid w:val="009E72A3"/>
    <w:rsid w:val="009F1AD2"/>
    <w:rsid w:val="009F5442"/>
    <w:rsid w:val="00A00C78"/>
    <w:rsid w:val="00A025CD"/>
    <w:rsid w:val="00A0479E"/>
    <w:rsid w:val="00A07979"/>
    <w:rsid w:val="00A1064D"/>
    <w:rsid w:val="00A11755"/>
    <w:rsid w:val="00A207FB"/>
    <w:rsid w:val="00A24016"/>
    <w:rsid w:val="00A265BF"/>
    <w:rsid w:val="00A26F44"/>
    <w:rsid w:val="00A34FAB"/>
    <w:rsid w:val="00A362BC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18F6"/>
    <w:rsid w:val="00A75E23"/>
    <w:rsid w:val="00A82AA0"/>
    <w:rsid w:val="00A82F8A"/>
    <w:rsid w:val="00A84622"/>
    <w:rsid w:val="00A84BF0"/>
    <w:rsid w:val="00A87269"/>
    <w:rsid w:val="00A9226B"/>
    <w:rsid w:val="00A9575C"/>
    <w:rsid w:val="00A95B56"/>
    <w:rsid w:val="00A95E81"/>
    <w:rsid w:val="00A969AF"/>
    <w:rsid w:val="00AA1E2E"/>
    <w:rsid w:val="00AA5647"/>
    <w:rsid w:val="00AB1A2E"/>
    <w:rsid w:val="00AB2DD2"/>
    <w:rsid w:val="00AB328A"/>
    <w:rsid w:val="00AB4918"/>
    <w:rsid w:val="00AB4BC8"/>
    <w:rsid w:val="00AB6206"/>
    <w:rsid w:val="00AB6BA7"/>
    <w:rsid w:val="00AB7BE8"/>
    <w:rsid w:val="00AC1503"/>
    <w:rsid w:val="00AD0710"/>
    <w:rsid w:val="00AD4DB9"/>
    <w:rsid w:val="00AD6165"/>
    <w:rsid w:val="00AD63C0"/>
    <w:rsid w:val="00AE35B2"/>
    <w:rsid w:val="00AE5007"/>
    <w:rsid w:val="00AE6AA0"/>
    <w:rsid w:val="00B113B9"/>
    <w:rsid w:val="00B1150A"/>
    <w:rsid w:val="00B119A2"/>
    <w:rsid w:val="00B11CF4"/>
    <w:rsid w:val="00B14E2D"/>
    <w:rsid w:val="00B177F2"/>
    <w:rsid w:val="00B201F1"/>
    <w:rsid w:val="00B2603F"/>
    <w:rsid w:val="00B302B7"/>
    <w:rsid w:val="00B304E7"/>
    <w:rsid w:val="00B318B6"/>
    <w:rsid w:val="00B33D97"/>
    <w:rsid w:val="00B3499B"/>
    <w:rsid w:val="00B41F47"/>
    <w:rsid w:val="00B44468"/>
    <w:rsid w:val="00B46DD9"/>
    <w:rsid w:val="00B5461B"/>
    <w:rsid w:val="00B56A95"/>
    <w:rsid w:val="00B60AC9"/>
    <w:rsid w:val="00B631DE"/>
    <w:rsid w:val="00B67323"/>
    <w:rsid w:val="00B715F2"/>
    <w:rsid w:val="00B74071"/>
    <w:rsid w:val="00B7428E"/>
    <w:rsid w:val="00B74B67"/>
    <w:rsid w:val="00B779AA"/>
    <w:rsid w:val="00B77C45"/>
    <w:rsid w:val="00B81C95"/>
    <w:rsid w:val="00B82330"/>
    <w:rsid w:val="00B82BA8"/>
    <w:rsid w:val="00B82ED4"/>
    <w:rsid w:val="00B8424F"/>
    <w:rsid w:val="00B86896"/>
    <w:rsid w:val="00B875A6"/>
    <w:rsid w:val="00B93E4C"/>
    <w:rsid w:val="00B94A1B"/>
    <w:rsid w:val="00BA3A6F"/>
    <w:rsid w:val="00BA5C89"/>
    <w:rsid w:val="00BB04EB"/>
    <w:rsid w:val="00BB2539"/>
    <w:rsid w:val="00BB4CE2"/>
    <w:rsid w:val="00BB5452"/>
    <w:rsid w:val="00BB5EF0"/>
    <w:rsid w:val="00BB6724"/>
    <w:rsid w:val="00BC0EFB"/>
    <w:rsid w:val="00BC1290"/>
    <w:rsid w:val="00BC2E39"/>
    <w:rsid w:val="00BC4830"/>
    <w:rsid w:val="00BD2364"/>
    <w:rsid w:val="00BD28E3"/>
    <w:rsid w:val="00BD32CB"/>
    <w:rsid w:val="00BE117E"/>
    <w:rsid w:val="00BE238C"/>
    <w:rsid w:val="00BE3261"/>
    <w:rsid w:val="00BF00EF"/>
    <w:rsid w:val="00BF31F5"/>
    <w:rsid w:val="00BF58FC"/>
    <w:rsid w:val="00C01B97"/>
    <w:rsid w:val="00C01F77"/>
    <w:rsid w:val="00C01FFC"/>
    <w:rsid w:val="00C05321"/>
    <w:rsid w:val="00C06AE4"/>
    <w:rsid w:val="00C114FF"/>
    <w:rsid w:val="00C11D49"/>
    <w:rsid w:val="00C11E79"/>
    <w:rsid w:val="00C11EA9"/>
    <w:rsid w:val="00C14193"/>
    <w:rsid w:val="00C152D6"/>
    <w:rsid w:val="00C171A1"/>
    <w:rsid w:val="00C171A4"/>
    <w:rsid w:val="00C17F12"/>
    <w:rsid w:val="00C20734"/>
    <w:rsid w:val="00C213A4"/>
    <w:rsid w:val="00C21C1A"/>
    <w:rsid w:val="00C237E9"/>
    <w:rsid w:val="00C32989"/>
    <w:rsid w:val="00C354C9"/>
    <w:rsid w:val="00C36883"/>
    <w:rsid w:val="00C40928"/>
    <w:rsid w:val="00C40CFF"/>
    <w:rsid w:val="00C42697"/>
    <w:rsid w:val="00C43F01"/>
    <w:rsid w:val="00C4494A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12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A3BC5"/>
    <w:rsid w:val="00CB680E"/>
    <w:rsid w:val="00CC1E65"/>
    <w:rsid w:val="00CC567A"/>
    <w:rsid w:val="00CC71F2"/>
    <w:rsid w:val="00CC7C87"/>
    <w:rsid w:val="00CD4059"/>
    <w:rsid w:val="00CD49D5"/>
    <w:rsid w:val="00CD4E5A"/>
    <w:rsid w:val="00CD6AFD"/>
    <w:rsid w:val="00CE03CE"/>
    <w:rsid w:val="00CE0420"/>
    <w:rsid w:val="00CE0F5D"/>
    <w:rsid w:val="00CE1A6A"/>
    <w:rsid w:val="00CF0DFF"/>
    <w:rsid w:val="00CF5786"/>
    <w:rsid w:val="00D028A9"/>
    <w:rsid w:val="00D0359D"/>
    <w:rsid w:val="00D04DED"/>
    <w:rsid w:val="00D10369"/>
    <w:rsid w:val="00D1089A"/>
    <w:rsid w:val="00D116BD"/>
    <w:rsid w:val="00D2001A"/>
    <w:rsid w:val="00D20684"/>
    <w:rsid w:val="00D25CEE"/>
    <w:rsid w:val="00D26B62"/>
    <w:rsid w:val="00D321BD"/>
    <w:rsid w:val="00D32624"/>
    <w:rsid w:val="00D3686F"/>
    <w:rsid w:val="00D3691A"/>
    <w:rsid w:val="00D377E2"/>
    <w:rsid w:val="00D42DCB"/>
    <w:rsid w:val="00D45482"/>
    <w:rsid w:val="00D46DF2"/>
    <w:rsid w:val="00D47674"/>
    <w:rsid w:val="00D47D64"/>
    <w:rsid w:val="00D5338C"/>
    <w:rsid w:val="00D54627"/>
    <w:rsid w:val="00D606B2"/>
    <w:rsid w:val="00D625A7"/>
    <w:rsid w:val="00D64074"/>
    <w:rsid w:val="00D65777"/>
    <w:rsid w:val="00D666E2"/>
    <w:rsid w:val="00D728A0"/>
    <w:rsid w:val="00D7600C"/>
    <w:rsid w:val="00D83661"/>
    <w:rsid w:val="00D92B5D"/>
    <w:rsid w:val="00D95ABE"/>
    <w:rsid w:val="00D95C60"/>
    <w:rsid w:val="00D9720A"/>
    <w:rsid w:val="00D97E7D"/>
    <w:rsid w:val="00DA0CD8"/>
    <w:rsid w:val="00DA2235"/>
    <w:rsid w:val="00DB20E5"/>
    <w:rsid w:val="00DB3439"/>
    <w:rsid w:val="00DB3618"/>
    <w:rsid w:val="00DB468A"/>
    <w:rsid w:val="00DC2946"/>
    <w:rsid w:val="00DC4060"/>
    <w:rsid w:val="00DC550F"/>
    <w:rsid w:val="00DC6087"/>
    <w:rsid w:val="00DC64FD"/>
    <w:rsid w:val="00DD53C3"/>
    <w:rsid w:val="00DD60BB"/>
    <w:rsid w:val="00DD6D15"/>
    <w:rsid w:val="00DE127F"/>
    <w:rsid w:val="00DE424A"/>
    <w:rsid w:val="00DE4419"/>
    <w:rsid w:val="00DE5E49"/>
    <w:rsid w:val="00DE67C4"/>
    <w:rsid w:val="00DF0ACA"/>
    <w:rsid w:val="00DF2245"/>
    <w:rsid w:val="00DF4CE9"/>
    <w:rsid w:val="00DF77CF"/>
    <w:rsid w:val="00E026E8"/>
    <w:rsid w:val="00E060F7"/>
    <w:rsid w:val="00E14C47"/>
    <w:rsid w:val="00E169EB"/>
    <w:rsid w:val="00E22698"/>
    <w:rsid w:val="00E25B7C"/>
    <w:rsid w:val="00E3076B"/>
    <w:rsid w:val="00E33224"/>
    <w:rsid w:val="00E3725B"/>
    <w:rsid w:val="00E417F3"/>
    <w:rsid w:val="00E434D1"/>
    <w:rsid w:val="00E46159"/>
    <w:rsid w:val="00E56CBB"/>
    <w:rsid w:val="00E6096F"/>
    <w:rsid w:val="00E61950"/>
    <w:rsid w:val="00E61E51"/>
    <w:rsid w:val="00E63E14"/>
    <w:rsid w:val="00E64DF4"/>
    <w:rsid w:val="00E6552A"/>
    <w:rsid w:val="00E6707D"/>
    <w:rsid w:val="00E70337"/>
    <w:rsid w:val="00E70E7C"/>
    <w:rsid w:val="00E71313"/>
    <w:rsid w:val="00E72606"/>
    <w:rsid w:val="00E7352C"/>
    <w:rsid w:val="00E73C3E"/>
    <w:rsid w:val="00E74050"/>
    <w:rsid w:val="00E745AC"/>
    <w:rsid w:val="00E75BB6"/>
    <w:rsid w:val="00E82496"/>
    <w:rsid w:val="00E834CD"/>
    <w:rsid w:val="00E846DC"/>
    <w:rsid w:val="00E84E9D"/>
    <w:rsid w:val="00E863D9"/>
    <w:rsid w:val="00E86CEE"/>
    <w:rsid w:val="00E935AF"/>
    <w:rsid w:val="00E95993"/>
    <w:rsid w:val="00EA0E46"/>
    <w:rsid w:val="00EA18F2"/>
    <w:rsid w:val="00EB0E20"/>
    <w:rsid w:val="00EB1A80"/>
    <w:rsid w:val="00EB1BBD"/>
    <w:rsid w:val="00EB457B"/>
    <w:rsid w:val="00EC1AD8"/>
    <w:rsid w:val="00EC47C4"/>
    <w:rsid w:val="00EC4F3A"/>
    <w:rsid w:val="00EC5E74"/>
    <w:rsid w:val="00EC6787"/>
    <w:rsid w:val="00ED11A1"/>
    <w:rsid w:val="00ED5527"/>
    <w:rsid w:val="00ED594D"/>
    <w:rsid w:val="00ED6456"/>
    <w:rsid w:val="00EE153F"/>
    <w:rsid w:val="00EE36E1"/>
    <w:rsid w:val="00EE6228"/>
    <w:rsid w:val="00EE7AC7"/>
    <w:rsid w:val="00EE7B3F"/>
    <w:rsid w:val="00EF3A8A"/>
    <w:rsid w:val="00F0054D"/>
    <w:rsid w:val="00F02467"/>
    <w:rsid w:val="00F04D0E"/>
    <w:rsid w:val="00F05E15"/>
    <w:rsid w:val="00F06454"/>
    <w:rsid w:val="00F11F37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11D5"/>
    <w:rsid w:val="00F354C5"/>
    <w:rsid w:val="00F37108"/>
    <w:rsid w:val="00F40449"/>
    <w:rsid w:val="00F41918"/>
    <w:rsid w:val="00F45B8E"/>
    <w:rsid w:val="00F47BAA"/>
    <w:rsid w:val="00F520FE"/>
    <w:rsid w:val="00F52EAB"/>
    <w:rsid w:val="00F5375B"/>
    <w:rsid w:val="00F54C9E"/>
    <w:rsid w:val="00F55A04"/>
    <w:rsid w:val="00F565F7"/>
    <w:rsid w:val="00F56632"/>
    <w:rsid w:val="00F61A31"/>
    <w:rsid w:val="00F6336C"/>
    <w:rsid w:val="00F66F00"/>
    <w:rsid w:val="00F67A2D"/>
    <w:rsid w:val="00F70A1B"/>
    <w:rsid w:val="00F72FDF"/>
    <w:rsid w:val="00F75960"/>
    <w:rsid w:val="00F82526"/>
    <w:rsid w:val="00F84672"/>
    <w:rsid w:val="00F84802"/>
    <w:rsid w:val="00F90B01"/>
    <w:rsid w:val="00F95A8C"/>
    <w:rsid w:val="00FA06FD"/>
    <w:rsid w:val="00FA4EE2"/>
    <w:rsid w:val="00FA4FB7"/>
    <w:rsid w:val="00FA515B"/>
    <w:rsid w:val="00FA63CB"/>
    <w:rsid w:val="00FA6B90"/>
    <w:rsid w:val="00FA70F9"/>
    <w:rsid w:val="00FA74CB"/>
    <w:rsid w:val="00FB207A"/>
    <w:rsid w:val="00FB2886"/>
    <w:rsid w:val="00FB466E"/>
    <w:rsid w:val="00FC02F3"/>
    <w:rsid w:val="00FC1350"/>
    <w:rsid w:val="00FC3277"/>
    <w:rsid w:val="00FC752C"/>
    <w:rsid w:val="00FD0492"/>
    <w:rsid w:val="00FD13EC"/>
    <w:rsid w:val="00FD1E45"/>
    <w:rsid w:val="00FD4DA8"/>
    <w:rsid w:val="00FD4EEF"/>
    <w:rsid w:val="00FD5461"/>
    <w:rsid w:val="00FD5F6F"/>
    <w:rsid w:val="00FD6BDB"/>
    <w:rsid w:val="00FD6F00"/>
    <w:rsid w:val="00FD7B98"/>
    <w:rsid w:val="00FF18D2"/>
    <w:rsid w:val="00FF22F5"/>
    <w:rsid w:val="00FF4664"/>
    <w:rsid w:val="00FF6C7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4D7CF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903343"/>
  </w:style>
  <w:style w:type="character" w:customStyle="1" w:styleId="hwtze">
    <w:name w:val="hwtze"/>
    <w:basedOn w:val="Standardnpsmoodstavce"/>
    <w:rsid w:val="0071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7242F8E-03B7-4F86-94BC-E73C9A7E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2020</Words>
  <Characters>11921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Dušek Daniel</cp:lastModifiedBy>
  <cp:revision>18</cp:revision>
  <cp:lastPrinted>2022-10-25T16:37:00Z</cp:lastPrinted>
  <dcterms:created xsi:type="dcterms:W3CDTF">2024-11-14T07:22:00Z</dcterms:created>
  <dcterms:modified xsi:type="dcterms:W3CDTF">2025-03-06T13:27:00Z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