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957D" w14:textId="77777777" w:rsidR="007E42B0" w:rsidRPr="000311E4" w:rsidRDefault="007E42B0">
      <w:pPr>
        <w:pStyle w:val="Style2"/>
        <w:widowControl/>
        <w:spacing w:before="62"/>
        <w:rPr>
          <w:rStyle w:val="FontStyle21"/>
          <w:rFonts w:ascii="Arial" w:hAnsi="Arial" w:cs="Arial"/>
        </w:rPr>
      </w:pPr>
      <w:r w:rsidRPr="000311E4">
        <w:rPr>
          <w:rStyle w:val="FontStyle21"/>
          <w:rFonts w:ascii="Arial" w:hAnsi="Arial"/>
        </w:rPr>
        <w:t xml:space="preserve">Vzorová směs DNA </w:t>
      </w:r>
      <w:r w:rsidR="00F75457" w:rsidRPr="000311E4">
        <w:rPr>
          <w:rStyle w:val="FontStyle21"/>
          <w:rFonts w:ascii="Arial" w:hAnsi="Arial"/>
        </w:rPr>
        <w:t>k </w:t>
      </w:r>
      <w:r w:rsidRPr="000311E4">
        <w:rPr>
          <w:rStyle w:val="FontStyle21"/>
          <w:rFonts w:ascii="Arial" w:hAnsi="Arial"/>
        </w:rPr>
        <w:t xml:space="preserve">použití při testech multiplexní PCR </w:t>
      </w:r>
      <w:r w:rsidR="00F75457" w:rsidRPr="000311E4">
        <w:rPr>
          <w:rStyle w:val="FontStyle21"/>
          <w:rFonts w:ascii="Arial" w:hAnsi="Arial"/>
        </w:rPr>
        <w:t>v </w:t>
      </w:r>
      <w:r w:rsidRPr="000311E4">
        <w:rPr>
          <w:rStyle w:val="FontStyle21"/>
          <w:rFonts w:ascii="Arial" w:hAnsi="Arial"/>
        </w:rPr>
        <w:t>reálném čase</w:t>
      </w:r>
      <w:r w:rsidR="005E731A" w:rsidRPr="000311E4">
        <w:rPr>
          <w:rStyle w:val="FontStyle21"/>
          <w:rFonts w:ascii="Arial" w:hAnsi="Arial"/>
        </w:rPr>
        <w:t xml:space="preserve"> bez nutnosti použití </w:t>
      </w:r>
      <w:r w:rsidRPr="000311E4">
        <w:rPr>
          <w:rStyle w:val="FontStyle21"/>
          <w:rFonts w:ascii="Arial" w:hAnsi="Arial"/>
        </w:rPr>
        <w:t>referenční</w:t>
      </w:r>
      <w:r w:rsidR="005E731A" w:rsidRPr="000311E4">
        <w:rPr>
          <w:rStyle w:val="FontStyle21"/>
          <w:rFonts w:ascii="Arial" w:hAnsi="Arial"/>
        </w:rPr>
        <w:t>ho</w:t>
      </w:r>
      <w:r w:rsidRPr="000311E4">
        <w:rPr>
          <w:rStyle w:val="FontStyle21"/>
          <w:rFonts w:ascii="Arial" w:hAnsi="Arial"/>
        </w:rPr>
        <w:t xml:space="preserve"> barviv</w:t>
      </w:r>
      <w:r w:rsidR="005E731A" w:rsidRPr="000311E4">
        <w:rPr>
          <w:rStyle w:val="FontStyle21"/>
          <w:rFonts w:ascii="Arial" w:hAnsi="Arial"/>
        </w:rPr>
        <w:t>a</w:t>
      </w:r>
      <w:r w:rsidRPr="000311E4">
        <w:rPr>
          <w:rStyle w:val="FontStyle21"/>
          <w:rFonts w:ascii="Arial" w:hAnsi="Arial"/>
        </w:rPr>
        <w:t xml:space="preserve"> ROX.</w:t>
      </w:r>
    </w:p>
    <w:p w14:paraId="35E2A0E5" w14:textId="77777777" w:rsidR="007E42B0" w:rsidRPr="000311E4" w:rsidRDefault="007E42B0">
      <w:pPr>
        <w:pStyle w:val="Style1"/>
        <w:widowControl/>
        <w:spacing w:line="240" w:lineRule="exact"/>
        <w:rPr>
          <w:rFonts w:ascii="Arial" w:hAnsi="Arial" w:cs="Arial"/>
          <w:sz w:val="20"/>
          <w:szCs w:val="20"/>
        </w:rPr>
      </w:pPr>
    </w:p>
    <w:p w14:paraId="52434BC7" w14:textId="77777777" w:rsidR="007E42B0" w:rsidRPr="000311E4" w:rsidRDefault="007E42B0">
      <w:pPr>
        <w:pStyle w:val="Style1"/>
        <w:widowControl/>
        <w:spacing w:line="240" w:lineRule="exact"/>
        <w:rPr>
          <w:rFonts w:ascii="Arial" w:hAnsi="Arial" w:cs="Arial"/>
          <w:sz w:val="20"/>
          <w:szCs w:val="20"/>
        </w:rPr>
      </w:pPr>
    </w:p>
    <w:p w14:paraId="7ABF0248" w14:textId="77777777" w:rsidR="007E42B0" w:rsidRPr="000311E4" w:rsidRDefault="007E42B0">
      <w:pPr>
        <w:pStyle w:val="Style1"/>
        <w:widowControl/>
        <w:spacing w:line="240" w:lineRule="exact"/>
        <w:rPr>
          <w:rFonts w:ascii="Arial" w:hAnsi="Arial" w:cs="Arial"/>
          <w:sz w:val="20"/>
          <w:szCs w:val="20"/>
        </w:rPr>
      </w:pPr>
    </w:p>
    <w:p w14:paraId="0CC78111" w14:textId="77777777" w:rsidR="007E42B0" w:rsidRPr="000311E4" w:rsidRDefault="007E42B0">
      <w:pPr>
        <w:pStyle w:val="Style1"/>
        <w:widowControl/>
        <w:spacing w:line="240" w:lineRule="exact"/>
        <w:rPr>
          <w:rFonts w:ascii="Arial" w:hAnsi="Arial" w:cs="Arial"/>
          <w:sz w:val="20"/>
          <w:szCs w:val="20"/>
        </w:rPr>
      </w:pPr>
    </w:p>
    <w:p w14:paraId="5CAF14DC" w14:textId="77777777" w:rsidR="007E42B0" w:rsidRPr="000311E4" w:rsidRDefault="007E42B0">
      <w:pPr>
        <w:pStyle w:val="Style1"/>
        <w:widowControl/>
        <w:spacing w:line="240" w:lineRule="exact"/>
        <w:rPr>
          <w:rFonts w:ascii="Arial" w:hAnsi="Arial" w:cs="Arial"/>
          <w:sz w:val="20"/>
          <w:szCs w:val="20"/>
        </w:rPr>
      </w:pPr>
    </w:p>
    <w:p w14:paraId="43C011CA" w14:textId="77777777" w:rsidR="007E42B0" w:rsidRPr="000311E4" w:rsidRDefault="007E42B0">
      <w:pPr>
        <w:pStyle w:val="Style1"/>
        <w:widowControl/>
        <w:spacing w:line="240" w:lineRule="exact"/>
        <w:rPr>
          <w:rFonts w:ascii="Arial" w:hAnsi="Arial" w:cs="Arial"/>
          <w:sz w:val="20"/>
          <w:szCs w:val="20"/>
        </w:rPr>
      </w:pPr>
    </w:p>
    <w:p w14:paraId="3A77525E" w14:textId="77777777" w:rsidR="007E42B0" w:rsidRPr="000311E4" w:rsidRDefault="007E42B0">
      <w:pPr>
        <w:pStyle w:val="Style1"/>
        <w:widowControl/>
        <w:spacing w:line="240" w:lineRule="exact"/>
        <w:rPr>
          <w:rFonts w:ascii="Arial" w:hAnsi="Arial" w:cs="Arial"/>
          <w:sz w:val="20"/>
          <w:szCs w:val="20"/>
        </w:rPr>
      </w:pPr>
    </w:p>
    <w:p w14:paraId="0E9FADC7" w14:textId="77777777" w:rsidR="007E42B0" w:rsidRPr="000311E4" w:rsidRDefault="007E42B0">
      <w:pPr>
        <w:pStyle w:val="Style1"/>
        <w:widowControl/>
        <w:spacing w:line="240" w:lineRule="exact"/>
        <w:rPr>
          <w:rFonts w:ascii="Arial" w:hAnsi="Arial" w:cs="Arial"/>
          <w:sz w:val="20"/>
          <w:szCs w:val="20"/>
        </w:rPr>
      </w:pPr>
    </w:p>
    <w:p w14:paraId="1EDA65AA" w14:textId="77777777" w:rsidR="007E42B0" w:rsidRPr="000311E4" w:rsidRDefault="007E42B0">
      <w:pPr>
        <w:pStyle w:val="Style1"/>
        <w:widowControl/>
        <w:spacing w:line="240" w:lineRule="exact"/>
        <w:rPr>
          <w:rFonts w:ascii="Arial" w:hAnsi="Arial" w:cs="Arial"/>
          <w:sz w:val="20"/>
          <w:szCs w:val="20"/>
        </w:rPr>
      </w:pPr>
    </w:p>
    <w:p w14:paraId="3B7AF157" w14:textId="77777777" w:rsidR="007E42B0" w:rsidRPr="000311E4" w:rsidRDefault="007E42B0">
      <w:pPr>
        <w:pStyle w:val="Style1"/>
        <w:widowControl/>
        <w:spacing w:line="240" w:lineRule="exact"/>
        <w:rPr>
          <w:rFonts w:ascii="Arial" w:hAnsi="Arial" w:cs="Arial"/>
          <w:sz w:val="20"/>
          <w:szCs w:val="20"/>
        </w:rPr>
      </w:pPr>
    </w:p>
    <w:p w14:paraId="7689747D" w14:textId="77777777" w:rsidR="007E42B0" w:rsidRPr="000311E4" w:rsidRDefault="007E42B0">
      <w:pPr>
        <w:pStyle w:val="Style1"/>
        <w:widowControl/>
        <w:spacing w:line="240" w:lineRule="exact"/>
        <w:rPr>
          <w:rFonts w:ascii="Arial" w:hAnsi="Arial" w:cs="Arial"/>
          <w:sz w:val="20"/>
          <w:szCs w:val="20"/>
        </w:rPr>
      </w:pPr>
    </w:p>
    <w:p w14:paraId="1246D01B" w14:textId="77777777" w:rsidR="007E42B0" w:rsidRPr="000311E4" w:rsidRDefault="007E42B0">
      <w:pPr>
        <w:pStyle w:val="Style1"/>
        <w:widowControl/>
        <w:spacing w:line="240" w:lineRule="exact"/>
        <w:rPr>
          <w:rFonts w:ascii="Arial" w:hAnsi="Arial" w:cs="Arial"/>
          <w:sz w:val="20"/>
          <w:szCs w:val="20"/>
        </w:rPr>
      </w:pPr>
    </w:p>
    <w:p w14:paraId="41AA567A" w14:textId="77777777" w:rsidR="007E42B0" w:rsidRPr="000311E4" w:rsidRDefault="007E42B0">
      <w:pPr>
        <w:pStyle w:val="Style1"/>
        <w:widowControl/>
        <w:spacing w:line="240" w:lineRule="exact"/>
        <w:rPr>
          <w:rFonts w:ascii="Arial" w:hAnsi="Arial" w:cs="Arial"/>
          <w:sz w:val="20"/>
          <w:szCs w:val="20"/>
        </w:rPr>
      </w:pPr>
    </w:p>
    <w:p w14:paraId="3EC468C7" w14:textId="77777777" w:rsidR="007E42B0" w:rsidRPr="000311E4" w:rsidRDefault="007E42B0">
      <w:pPr>
        <w:pStyle w:val="Style1"/>
        <w:widowControl/>
        <w:spacing w:line="240" w:lineRule="exact"/>
        <w:rPr>
          <w:rFonts w:ascii="Arial" w:hAnsi="Arial" w:cs="Arial"/>
          <w:sz w:val="20"/>
          <w:szCs w:val="20"/>
        </w:rPr>
      </w:pPr>
    </w:p>
    <w:p w14:paraId="0FF467B2" w14:textId="77777777" w:rsidR="007E42B0" w:rsidRPr="000311E4" w:rsidRDefault="007E42B0">
      <w:pPr>
        <w:pStyle w:val="Style1"/>
        <w:widowControl/>
        <w:spacing w:line="240" w:lineRule="exact"/>
        <w:rPr>
          <w:rFonts w:ascii="Arial" w:hAnsi="Arial" w:cs="Arial"/>
          <w:sz w:val="20"/>
          <w:szCs w:val="20"/>
        </w:rPr>
      </w:pPr>
    </w:p>
    <w:p w14:paraId="2E3AE37E" w14:textId="77777777" w:rsidR="007E42B0" w:rsidRPr="000311E4" w:rsidRDefault="007E42B0">
      <w:pPr>
        <w:pStyle w:val="Style1"/>
        <w:widowControl/>
        <w:spacing w:line="240" w:lineRule="exact"/>
        <w:rPr>
          <w:rFonts w:ascii="Arial" w:hAnsi="Arial" w:cs="Arial"/>
          <w:sz w:val="20"/>
          <w:szCs w:val="20"/>
        </w:rPr>
      </w:pPr>
    </w:p>
    <w:p w14:paraId="24362BB9" w14:textId="77777777" w:rsidR="007E42B0" w:rsidRPr="000311E4" w:rsidRDefault="007E42B0">
      <w:pPr>
        <w:pStyle w:val="Style1"/>
        <w:widowControl/>
        <w:spacing w:line="240" w:lineRule="exact"/>
        <w:rPr>
          <w:rFonts w:ascii="Arial" w:hAnsi="Arial" w:cs="Arial"/>
          <w:sz w:val="20"/>
          <w:szCs w:val="20"/>
        </w:rPr>
      </w:pPr>
    </w:p>
    <w:p w14:paraId="4D380E9B" w14:textId="77777777" w:rsidR="007E42B0" w:rsidRPr="000311E4" w:rsidRDefault="007E42B0">
      <w:pPr>
        <w:pStyle w:val="Style1"/>
        <w:widowControl/>
        <w:spacing w:line="240" w:lineRule="exact"/>
        <w:rPr>
          <w:rFonts w:ascii="Arial" w:hAnsi="Arial" w:cs="Arial"/>
          <w:sz w:val="20"/>
          <w:szCs w:val="20"/>
        </w:rPr>
      </w:pPr>
    </w:p>
    <w:p w14:paraId="7A952533" w14:textId="77777777" w:rsidR="007E42B0" w:rsidRPr="000311E4" w:rsidRDefault="007E42B0">
      <w:pPr>
        <w:pStyle w:val="Style1"/>
        <w:widowControl/>
        <w:spacing w:line="240" w:lineRule="exact"/>
        <w:rPr>
          <w:rFonts w:ascii="Arial" w:hAnsi="Arial" w:cs="Arial"/>
          <w:sz w:val="20"/>
          <w:szCs w:val="20"/>
        </w:rPr>
      </w:pPr>
    </w:p>
    <w:p w14:paraId="46C10E03" w14:textId="77777777" w:rsidR="007E42B0" w:rsidRPr="000311E4" w:rsidRDefault="007E42B0">
      <w:pPr>
        <w:pStyle w:val="Style1"/>
        <w:widowControl/>
        <w:spacing w:line="240" w:lineRule="exact"/>
        <w:rPr>
          <w:rFonts w:ascii="Arial" w:hAnsi="Arial" w:cs="Arial"/>
          <w:sz w:val="20"/>
          <w:szCs w:val="20"/>
        </w:rPr>
      </w:pPr>
    </w:p>
    <w:p w14:paraId="774365EC" w14:textId="77777777" w:rsidR="007E42B0" w:rsidRPr="000311E4" w:rsidRDefault="007E42B0">
      <w:pPr>
        <w:pStyle w:val="Style1"/>
        <w:widowControl/>
        <w:spacing w:line="240" w:lineRule="exact"/>
        <w:rPr>
          <w:rFonts w:ascii="Arial" w:hAnsi="Arial" w:cs="Arial"/>
          <w:sz w:val="20"/>
          <w:szCs w:val="20"/>
        </w:rPr>
      </w:pPr>
    </w:p>
    <w:p w14:paraId="6FAA10F5" w14:textId="77777777" w:rsidR="007E42B0" w:rsidRPr="000311E4" w:rsidRDefault="007E42B0">
      <w:pPr>
        <w:pStyle w:val="Style1"/>
        <w:widowControl/>
        <w:spacing w:line="240" w:lineRule="exact"/>
        <w:rPr>
          <w:rFonts w:ascii="Arial" w:hAnsi="Arial" w:cs="Arial"/>
          <w:sz w:val="20"/>
          <w:szCs w:val="20"/>
        </w:rPr>
      </w:pPr>
    </w:p>
    <w:p w14:paraId="6A597B84" w14:textId="77777777" w:rsidR="007E42B0" w:rsidRPr="000311E4" w:rsidRDefault="007E42B0">
      <w:pPr>
        <w:pStyle w:val="Style1"/>
        <w:widowControl/>
        <w:spacing w:line="240" w:lineRule="exact"/>
        <w:rPr>
          <w:rFonts w:ascii="Arial" w:hAnsi="Arial" w:cs="Arial"/>
          <w:sz w:val="20"/>
          <w:szCs w:val="20"/>
        </w:rPr>
      </w:pPr>
    </w:p>
    <w:p w14:paraId="05E4622E" w14:textId="77777777" w:rsidR="007E42B0" w:rsidRPr="000311E4" w:rsidRDefault="007E42B0">
      <w:pPr>
        <w:pStyle w:val="Style1"/>
        <w:widowControl/>
        <w:spacing w:line="240" w:lineRule="exact"/>
        <w:rPr>
          <w:rFonts w:ascii="Arial" w:hAnsi="Arial" w:cs="Arial"/>
          <w:sz w:val="20"/>
          <w:szCs w:val="20"/>
        </w:rPr>
      </w:pPr>
    </w:p>
    <w:p w14:paraId="25972F6B" w14:textId="77777777" w:rsidR="007E42B0" w:rsidRPr="000311E4" w:rsidRDefault="007E42B0">
      <w:pPr>
        <w:pStyle w:val="Style1"/>
        <w:widowControl/>
        <w:spacing w:line="240" w:lineRule="exact"/>
        <w:rPr>
          <w:rFonts w:ascii="Arial" w:hAnsi="Arial" w:cs="Arial"/>
          <w:sz w:val="20"/>
          <w:szCs w:val="20"/>
        </w:rPr>
      </w:pPr>
    </w:p>
    <w:p w14:paraId="3402D1E5" w14:textId="77777777" w:rsidR="007E42B0" w:rsidRPr="000311E4" w:rsidRDefault="007E42B0">
      <w:pPr>
        <w:pStyle w:val="Style1"/>
        <w:widowControl/>
        <w:spacing w:line="240" w:lineRule="exact"/>
        <w:rPr>
          <w:rFonts w:ascii="Arial" w:hAnsi="Arial" w:cs="Arial"/>
          <w:sz w:val="20"/>
          <w:szCs w:val="20"/>
        </w:rPr>
      </w:pPr>
    </w:p>
    <w:p w14:paraId="6B3B169B" w14:textId="77777777" w:rsidR="007E42B0" w:rsidRPr="000311E4" w:rsidRDefault="007E42B0">
      <w:pPr>
        <w:pStyle w:val="Style1"/>
        <w:widowControl/>
        <w:spacing w:line="240" w:lineRule="exact"/>
        <w:rPr>
          <w:rFonts w:ascii="Arial" w:hAnsi="Arial" w:cs="Arial"/>
          <w:sz w:val="20"/>
          <w:szCs w:val="20"/>
        </w:rPr>
      </w:pPr>
    </w:p>
    <w:p w14:paraId="54DF1F09" w14:textId="77777777" w:rsidR="007E42B0" w:rsidRPr="000311E4" w:rsidRDefault="007E42B0">
      <w:pPr>
        <w:pStyle w:val="Style1"/>
        <w:widowControl/>
        <w:spacing w:line="240" w:lineRule="exact"/>
        <w:rPr>
          <w:rFonts w:ascii="Arial" w:hAnsi="Arial" w:cs="Arial"/>
          <w:sz w:val="20"/>
          <w:szCs w:val="20"/>
        </w:rPr>
      </w:pPr>
    </w:p>
    <w:p w14:paraId="0EB67750" w14:textId="77777777" w:rsidR="007E42B0" w:rsidRPr="000311E4" w:rsidRDefault="007E42B0">
      <w:pPr>
        <w:pStyle w:val="Style1"/>
        <w:widowControl/>
        <w:spacing w:line="240" w:lineRule="exact"/>
        <w:rPr>
          <w:rFonts w:ascii="Arial" w:hAnsi="Arial" w:cs="Arial"/>
          <w:sz w:val="20"/>
          <w:szCs w:val="20"/>
        </w:rPr>
      </w:pPr>
    </w:p>
    <w:p w14:paraId="090BDFC7" w14:textId="77777777" w:rsidR="007E42B0" w:rsidRPr="000311E4" w:rsidRDefault="007E42B0">
      <w:pPr>
        <w:pStyle w:val="Style1"/>
        <w:widowControl/>
        <w:spacing w:line="240" w:lineRule="exact"/>
        <w:rPr>
          <w:rFonts w:ascii="Arial" w:hAnsi="Arial" w:cs="Arial"/>
          <w:sz w:val="20"/>
          <w:szCs w:val="20"/>
        </w:rPr>
      </w:pPr>
    </w:p>
    <w:p w14:paraId="2794931C" w14:textId="77777777" w:rsidR="007E42B0" w:rsidRPr="000311E4" w:rsidRDefault="007E42B0" w:rsidP="002E5643">
      <w:pPr>
        <w:pStyle w:val="Style1"/>
        <w:widowControl/>
        <w:spacing w:before="187" w:line="240" w:lineRule="auto"/>
        <w:rPr>
          <w:rStyle w:val="FontStyle22"/>
          <w:rFonts w:ascii="Arial" w:hAnsi="Arial" w:cs="Arial"/>
        </w:rPr>
      </w:pPr>
      <w:r w:rsidRPr="000311E4">
        <w:rPr>
          <w:rStyle w:val="FontStyle22"/>
          <w:rFonts w:ascii="Arial" w:hAnsi="Arial"/>
        </w:rPr>
        <w:t>REF 99-56255</w:t>
      </w:r>
    </w:p>
    <w:p w14:paraId="09DC6D65" w14:textId="77777777" w:rsidR="007E42B0" w:rsidRPr="000311E4" w:rsidRDefault="007E42B0" w:rsidP="002E5643">
      <w:pPr>
        <w:pStyle w:val="Style1"/>
        <w:widowControl/>
        <w:spacing w:before="149"/>
        <w:ind w:right="4147"/>
        <w:rPr>
          <w:rStyle w:val="FontStyle22"/>
          <w:rFonts w:ascii="Arial" w:hAnsi="Arial" w:cs="Arial"/>
        </w:rPr>
      </w:pPr>
      <w:r w:rsidRPr="000311E4">
        <w:rPr>
          <w:rStyle w:val="FontStyle22"/>
          <w:rFonts w:ascii="Arial" w:hAnsi="Arial"/>
        </w:rPr>
        <w:t>Verze 06-56255-01</w:t>
      </w:r>
    </w:p>
    <w:p w14:paraId="685D7576" w14:textId="77777777" w:rsidR="007E42B0" w:rsidRPr="000311E4" w:rsidRDefault="007E42B0">
      <w:pPr>
        <w:pStyle w:val="Style1"/>
        <w:widowControl/>
        <w:spacing w:before="149"/>
        <w:ind w:right="4147"/>
        <w:rPr>
          <w:rStyle w:val="FontStyle22"/>
          <w:rFonts w:ascii="Arial" w:hAnsi="Arial" w:cs="Arial"/>
          <w:lang w:eastAsia="en-US"/>
        </w:rPr>
        <w:sectPr w:rsidR="007E42B0" w:rsidRPr="000311E4" w:rsidSect="00F66070">
          <w:headerReference w:type="default" r:id="rId7"/>
          <w:type w:val="continuous"/>
          <w:pgSz w:w="11905" w:h="16837"/>
          <w:pgMar w:top="1417" w:right="1417" w:bottom="1417" w:left="1417" w:header="708" w:footer="708" w:gutter="0"/>
          <w:cols w:space="60"/>
          <w:noEndnote/>
          <w:docGrid w:linePitch="326"/>
        </w:sectPr>
      </w:pPr>
    </w:p>
    <w:p w14:paraId="39735374" w14:textId="77777777" w:rsidR="007E42B0" w:rsidRPr="000311E4" w:rsidRDefault="007E42B0">
      <w:pPr>
        <w:pStyle w:val="Style4"/>
        <w:widowControl/>
        <w:spacing w:line="240" w:lineRule="exact"/>
        <w:rPr>
          <w:rFonts w:ascii="Arial" w:hAnsi="Arial" w:cs="Arial"/>
          <w:sz w:val="20"/>
          <w:szCs w:val="20"/>
        </w:rPr>
      </w:pPr>
    </w:p>
    <w:p w14:paraId="1855507A" w14:textId="77777777" w:rsidR="007E42B0" w:rsidRPr="000311E4" w:rsidRDefault="007E42B0">
      <w:pPr>
        <w:pStyle w:val="Style4"/>
        <w:widowControl/>
        <w:spacing w:line="240" w:lineRule="exact"/>
        <w:rPr>
          <w:rFonts w:ascii="Arial" w:hAnsi="Arial" w:cs="Arial"/>
          <w:sz w:val="20"/>
          <w:szCs w:val="20"/>
        </w:rPr>
      </w:pPr>
    </w:p>
    <w:p w14:paraId="1BFD08CD" w14:textId="5DF8725D" w:rsidR="007E42B0" w:rsidRPr="000311E4" w:rsidRDefault="00B021E0" w:rsidP="001B10DE">
      <w:pPr>
        <w:pStyle w:val="Style4"/>
        <w:widowControl/>
        <w:spacing w:line="240" w:lineRule="exact"/>
        <w:jc w:val="right"/>
        <w:rPr>
          <w:rFonts w:ascii="Arial" w:hAnsi="Arial" w:cs="Arial"/>
          <w:b/>
          <w:sz w:val="20"/>
          <w:szCs w:val="20"/>
        </w:rPr>
      </w:pPr>
      <w:r w:rsidRPr="000311E4">
        <w:rPr>
          <w:rFonts w:ascii="Arial" w:hAnsi="Arial"/>
          <w:b/>
          <w:sz w:val="20"/>
          <w:szCs w:val="20"/>
        </w:rPr>
        <w:t>Vzorová směs RealPCR* MilQ-ID</w:t>
      </w:r>
      <w:r w:rsidR="00B56506" w:rsidRPr="000311E4">
        <w:rPr>
          <w:rFonts w:ascii="Arial" w:hAnsi="Arial"/>
          <w:b/>
          <w:sz w:val="20"/>
          <w:szCs w:val="20"/>
        </w:rPr>
        <w:t xml:space="preserve"> </w:t>
      </w:r>
      <w:r w:rsidRPr="000311E4">
        <w:rPr>
          <w:rFonts w:ascii="Arial" w:hAnsi="Arial"/>
          <w:b/>
          <w:sz w:val="20"/>
          <w:szCs w:val="20"/>
        </w:rPr>
        <w:t>DNA Master Mix</w:t>
      </w:r>
    </w:p>
    <w:p w14:paraId="554767F4" w14:textId="77777777" w:rsidR="007E42B0" w:rsidRPr="000311E4" w:rsidRDefault="007E42B0">
      <w:pPr>
        <w:pStyle w:val="Style4"/>
        <w:widowControl/>
        <w:spacing w:line="240" w:lineRule="exact"/>
        <w:rPr>
          <w:rFonts w:ascii="Arial" w:hAnsi="Arial" w:cs="Arial"/>
          <w:sz w:val="20"/>
          <w:szCs w:val="20"/>
        </w:rPr>
      </w:pPr>
    </w:p>
    <w:p w14:paraId="12C48395" w14:textId="77777777" w:rsidR="00BC1191" w:rsidRPr="000311E4" w:rsidRDefault="00B40A9E" w:rsidP="00BC1191">
      <w:pPr>
        <w:pStyle w:val="Style3"/>
        <w:widowControl/>
        <w:spacing w:before="29"/>
        <w:jc w:val="right"/>
        <w:rPr>
          <w:rStyle w:val="FontStyle22"/>
          <w:rFonts w:ascii="Arial" w:hAnsi="Arial" w:cs="Arial"/>
        </w:rPr>
      </w:pPr>
      <w:r w:rsidRPr="000311E4">
        <w:rPr>
          <w:rFonts w:ascii="Arial" w:hAnsi="Arial" w:cs="Arial"/>
          <w:sz w:val="20"/>
          <w:szCs w:val="20"/>
        </w:rPr>
        <w:tab/>
      </w:r>
      <w:r w:rsidR="00BC1191" w:rsidRPr="000311E4">
        <w:rPr>
          <w:rStyle w:val="FontStyle22"/>
          <w:rFonts w:ascii="Arial" w:hAnsi="Arial"/>
          <w:sz w:val="18"/>
        </w:rPr>
        <w:t>Pouze pro veterinární účely.</w:t>
      </w:r>
    </w:p>
    <w:p w14:paraId="2F6BE06C" w14:textId="728517ED" w:rsidR="007E42B0" w:rsidRPr="000311E4" w:rsidRDefault="007E42B0" w:rsidP="00B40A9E">
      <w:pPr>
        <w:pStyle w:val="Style4"/>
        <w:widowControl/>
        <w:spacing w:line="240" w:lineRule="exact"/>
        <w:rPr>
          <w:rFonts w:ascii="Arial" w:hAnsi="Arial" w:cs="Arial"/>
          <w:sz w:val="20"/>
          <w:szCs w:val="20"/>
        </w:rPr>
      </w:pPr>
    </w:p>
    <w:p w14:paraId="588D4E79" w14:textId="77777777" w:rsidR="007E42B0" w:rsidRPr="000311E4" w:rsidRDefault="007E42B0">
      <w:pPr>
        <w:pStyle w:val="Style4"/>
        <w:widowControl/>
        <w:spacing w:before="96"/>
        <w:rPr>
          <w:rStyle w:val="FontStyle31"/>
          <w:rFonts w:ascii="Arial" w:hAnsi="Arial" w:cs="Arial"/>
          <w:b/>
        </w:rPr>
      </w:pPr>
      <w:r w:rsidRPr="000311E4">
        <w:rPr>
          <w:rStyle w:val="FontStyle31"/>
          <w:rFonts w:ascii="Arial" w:hAnsi="Arial"/>
          <w:b/>
        </w:rPr>
        <w:t xml:space="preserve">Název </w:t>
      </w:r>
      <w:r w:rsidR="00F75457" w:rsidRPr="000311E4">
        <w:rPr>
          <w:rStyle w:val="FontStyle31"/>
          <w:rFonts w:ascii="Arial" w:hAnsi="Arial"/>
          <w:b/>
        </w:rPr>
        <w:t>a </w:t>
      </w:r>
      <w:r w:rsidRPr="000311E4">
        <w:rPr>
          <w:rStyle w:val="FontStyle31"/>
          <w:rFonts w:ascii="Arial" w:hAnsi="Arial"/>
          <w:b/>
        </w:rPr>
        <w:t>určené použití</w:t>
      </w:r>
    </w:p>
    <w:p w14:paraId="40085D7C" w14:textId="7F6906C7" w:rsidR="007E42B0" w:rsidRPr="000311E4" w:rsidRDefault="007E42B0">
      <w:pPr>
        <w:pStyle w:val="Style5"/>
        <w:widowControl/>
        <w:spacing w:before="86"/>
        <w:rPr>
          <w:rStyle w:val="FontStyle34"/>
          <w:rFonts w:ascii="Arial" w:hAnsi="Arial" w:cs="Arial"/>
        </w:rPr>
      </w:pPr>
      <w:r w:rsidRPr="000311E4">
        <w:rPr>
          <w:rStyle w:val="FontStyle34"/>
          <w:rFonts w:ascii="Arial" w:hAnsi="Arial"/>
        </w:rPr>
        <w:t xml:space="preserve">RealPCR MilQ-ID DNA Master Mix je 2.5X vzorová směs pro PCR </w:t>
      </w:r>
      <w:r w:rsidR="00F75457" w:rsidRPr="000311E4">
        <w:rPr>
          <w:rStyle w:val="FontStyle34"/>
          <w:rFonts w:ascii="Arial" w:hAnsi="Arial"/>
        </w:rPr>
        <w:t>v </w:t>
      </w:r>
      <w:r w:rsidRPr="000311E4">
        <w:rPr>
          <w:rStyle w:val="FontStyle34"/>
          <w:rFonts w:ascii="Arial" w:hAnsi="Arial"/>
        </w:rPr>
        <w:t xml:space="preserve">reálném čase, která je doporučena </w:t>
      </w:r>
      <w:r w:rsidR="00F75457" w:rsidRPr="000311E4">
        <w:rPr>
          <w:rStyle w:val="FontStyle34"/>
          <w:rFonts w:ascii="Arial" w:hAnsi="Arial"/>
        </w:rPr>
        <w:t>k </w:t>
      </w:r>
      <w:r w:rsidRPr="000311E4">
        <w:rPr>
          <w:rStyle w:val="FontStyle34"/>
          <w:rFonts w:ascii="Arial" w:hAnsi="Arial"/>
        </w:rPr>
        <w:t xml:space="preserve">testování </w:t>
      </w:r>
      <w:r w:rsidR="00F75457" w:rsidRPr="000311E4">
        <w:rPr>
          <w:rStyle w:val="FontStyle34"/>
          <w:rFonts w:ascii="Arial" w:hAnsi="Arial"/>
        </w:rPr>
        <w:t>s </w:t>
      </w:r>
      <w:r w:rsidR="001B10DE" w:rsidRPr="000311E4">
        <w:rPr>
          <w:rStyle w:val="FontStyle34"/>
          <w:rFonts w:ascii="Arial" w:hAnsi="Arial"/>
        </w:rPr>
        <w:t>činidly</w:t>
      </w:r>
      <w:r w:rsidRPr="000311E4">
        <w:rPr>
          <w:rStyle w:val="FontStyle34"/>
          <w:rFonts w:ascii="Arial" w:hAnsi="Arial"/>
        </w:rPr>
        <w:t xml:space="preserve"> RealPCR, </w:t>
      </w:r>
      <w:r w:rsidR="00F75457" w:rsidRPr="000311E4">
        <w:rPr>
          <w:rStyle w:val="FontStyle34"/>
          <w:rFonts w:ascii="Arial" w:hAnsi="Arial"/>
        </w:rPr>
        <w:t>u </w:t>
      </w:r>
      <w:r w:rsidRPr="000311E4">
        <w:rPr>
          <w:rStyle w:val="FontStyle34"/>
          <w:rFonts w:ascii="Arial" w:hAnsi="Arial"/>
        </w:rPr>
        <w:t>nichž není nutné použít referenční barvivo ROX.</w:t>
      </w:r>
    </w:p>
    <w:p w14:paraId="1BF73C9C" w14:textId="77777777" w:rsidR="007E42B0" w:rsidRPr="000311E4" w:rsidRDefault="007E42B0">
      <w:pPr>
        <w:widowControl/>
        <w:spacing w:after="192"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80"/>
        <w:gridCol w:w="792"/>
        <w:gridCol w:w="998"/>
        <w:gridCol w:w="1032"/>
        <w:gridCol w:w="1066"/>
        <w:gridCol w:w="946"/>
      </w:tblGrid>
      <w:tr w:rsidR="007E42B0" w:rsidRPr="000311E4" w14:paraId="13E31438" w14:textId="77777777">
        <w:tc>
          <w:tcPr>
            <w:tcW w:w="7114" w:type="dxa"/>
            <w:gridSpan w:val="6"/>
            <w:tcBorders>
              <w:top w:val="nil"/>
              <w:left w:val="nil"/>
              <w:bottom w:val="single" w:sz="6" w:space="0" w:color="auto"/>
              <w:right w:val="nil"/>
            </w:tcBorders>
          </w:tcPr>
          <w:p w14:paraId="76DCE8FC" w14:textId="77777777" w:rsidR="007E42B0" w:rsidRPr="000311E4" w:rsidRDefault="007E42B0">
            <w:pPr>
              <w:pStyle w:val="Style6"/>
              <w:widowControl/>
              <w:rPr>
                <w:rStyle w:val="FontStyle31"/>
                <w:rFonts w:ascii="Arial" w:hAnsi="Arial" w:cs="Arial"/>
              </w:rPr>
            </w:pPr>
            <w:r w:rsidRPr="000311E4">
              <w:rPr>
                <w:rStyle w:val="FontStyle31"/>
                <w:rFonts w:ascii="Arial" w:hAnsi="Arial"/>
              </w:rPr>
              <w:t xml:space="preserve">Materiál </w:t>
            </w:r>
            <w:r w:rsidR="00F75457" w:rsidRPr="000311E4">
              <w:rPr>
                <w:rStyle w:val="FontStyle31"/>
                <w:rFonts w:ascii="Arial" w:hAnsi="Arial"/>
              </w:rPr>
              <w:t>a </w:t>
            </w:r>
            <w:r w:rsidRPr="000311E4">
              <w:rPr>
                <w:rStyle w:val="FontStyle31"/>
                <w:rFonts w:ascii="Arial" w:hAnsi="Arial"/>
              </w:rPr>
              <w:t>uchovávání</w:t>
            </w:r>
          </w:p>
        </w:tc>
      </w:tr>
      <w:tr w:rsidR="007E42B0" w:rsidRPr="000311E4" w14:paraId="0573FF87" w14:textId="77777777" w:rsidTr="001B10DE">
        <w:tc>
          <w:tcPr>
            <w:tcW w:w="2280" w:type="dxa"/>
            <w:tcBorders>
              <w:top w:val="single" w:sz="6" w:space="0" w:color="auto"/>
              <w:left w:val="single" w:sz="6" w:space="0" w:color="auto"/>
              <w:bottom w:val="nil"/>
              <w:right w:val="single" w:sz="4" w:space="0" w:color="auto"/>
            </w:tcBorders>
          </w:tcPr>
          <w:p w14:paraId="098B67D0" w14:textId="77777777" w:rsidR="007E42B0" w:rsidRPr="000311E4" w:rsidRDefault="007E42B0">
            <w:pPr>
              <w:pStyle w:val="Style10"/>
              <w:widowControl/>
              <w:rPr>
                <w:rFonts w:ascii="Arial" w:hAnsi="Arial" w:cs="Arial"/>
              </w:rPr>
            </w:pPr>
          </w:p>
        </w:tc>
        <w:tc>
          <w:tcPr>
            <w:tcW w:w="792" w:type="dxa"/>
            <w:tcBorders>
              <w:top w:val="single" w:sz="4" w:space="0" w:color="auto"/>
              <w:left w:val="single" w:sz="4" w:space="0" w:color="auto"/>
              <w:bottom w:val="nil"/>
              <w:right w:val="single" w:sz="4" w:space="0" w:color="auto"/>
            </w:tcBorders>
          </w:tcPr>
          <w:p w14:paraId="441A4445" w14:textId="77777777" w:rsidR="007E42B0" w:rsidRPr="000311E4" w:rsidRDefault="007E42B0">
            <w:pPr>
              <w:pStyle w:val="Style10"/>
              <w:widowControl/>
              <w:rPr>
                <w:rFonts w:ascii="Arial" w:hAnsi="Arial" w:cs="Arial"/>
              </w:rPr>
            </w:pPr>
          </w:p>
        </w:tc>
        <w:tc>
          <w:tcPr>
            <w:tcW w:w="998" w:type="dxa"/>
            <w:tcBorders>
              <w:top w:val="single" w:sz="6" w:space="0" w:color="auto"/>
              <w:left w:val="single" w:sz="4" w:space="0" w:color="auto"/>
              <w:bottom w:val="single" w:sz="6" w:space="0" w:color="auto"/>
              <w:right w:val="single" w:sz="6" w:space="0" w:color="auto"/>
            </w:tcBorders>
          </w:tcPr>
          <w:p w14:paraId="3EB9DD43"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Množství</w:t>
            </w:r>
          </w:p>
        </w:tc>
        <w:tc>
          <w:tcPr>
            <w:tcW w:w="2098" w:type="dxa"/>
            <w:gridSpan w:val="2"/>
            <w:tcBorders>
              <w:top w:val="single" w:sz="6" w:space="0" w:color="auto"/>
              <w:left w:val="single" w:sz="6" w:space="0" w:color="auto"/>
              <w:bottom w:val="single" w:sz="6" w:space="0" w:color="auto"/>
              <w:right w:val="single" w:sz="6" w:space="0" w:color="auto"/>
            </w:tcBorders>
          </w:tcPr>
          <w:p w14:paraId="7B6A3724"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Uchovávání</w:t>
            </w:r>
          </w:p>
        </w:tc>
        <w:tc>
          <w:tcPr>
            <w:tcW w:w="946" w:type="dxa"/>
            <w:tcBorders>
              <w:top w:val="single" w:sz="6" w:space="0" w:color="auto"/>
              <w:left w:val="single" w:sz="6" w:space="0" w:color="auto"/>
              <w:bottom w:val="nil"/>
              <w:right w:val="single" w:sz="6" w:space="0" w:color="auto"/>
            </w:tcBorders>
          </w:tcPr>
          <w:p w14:paraId="34D25E2F" w14:textId="77777777" w:rsidR="007E42B0" w:rsidRPr="000311E4" w:rsidRDefault="007E42B0">
            <w:pPr>
              <w:pStyle w:val="Style10"/>
              <w:widowControl/>
              <w:rPr>
                <w:rFonts w:ascii="Arial" w:hAnsi="Arial" w:cs="Arial"/>
              </w:rPr>
            </w:pPr>
          </w:p>
        </w:tc>
      </w:tr>
      <w:tr w:rsidR="007E42B0" w:rsidRPr="000311E4" w14:paraId="79849C5C" w14:textId="77777777" w:rsidTr="001B10DE">
        <w:tc>
          <w:tcPr>
            <w:tcW w:w="2280" w:type="dxa"/>
            <w:tcBorders>
              <w:top w:val="nil"/>
              <w:left w:val="single" w:sz="6" w:space="0" w:color="auto"/>
              <w:bottom w:val="single" w:sz="4" w:space="0" w:color="auto"/>
              <w:right w:val="single" w:sz="4" w:space="0" w:color="auto"/>
            </w:tcBorders>
            <w:vAlign w:val="bottom"/>
          </w:tcPr>
          <w:p w14:paraId="4E1E9856" w14:textId="77777777" w:rsidR="007E42B0" w:rsidRPr="000311E4" w:rsidRDefault="007E42B0" w:rsidP="002E5643">
            <w:pPr>
              <w:pStyle w:val="Style7"/>
              <w:widowControl/>
              <w:ind w:left="446"/>
              <w:rPr>
                <w:rStyle w:val="FontStyle34"/>
                <w:rFonts w:ascii="Arial" w:hAnsi="Arial" w:cs="Arial"/>
              </w:rPr>
            </w:pPr>
            <w:r w:rsidRPr="000311E4">
              <w:rPr>
                <w:rStyle w:val="FontStyle34"/>
                <w:rFonts w:ascii="Arial" w:hAnsi="Arial"/>
              </w:rPr>
              <w:t>Označení / obecné informace</w:t>
            </w:r>
          </w:p>
        </w:tc>
        <w:tc>
          <w:tcPr>
            <w:tcW w:w="792" w:type="dxa"/>
            <w:tcBorders>
              <w:top w:val="nil"/>
              <w:left w:val="single" w:sz="4" w:space="0" w:color="auto"/>
              <w:bottom w:val="single" w:sz="4" w:space="0" w:color="auto"/>
              <w:right w:val="single" w:sz="4" w:space="0" w:color="auto"/>
            </w:tcBorders>
            <w:vAlign w:val="bottom"/>
          </w:tcPr>
          <w:p w14:paraId="06C70139" w14:textId="77777777" w:rsidR="007E42B0" w:rsidRPr="000311E4" w:rsidRDefault="007E42B0">
            <w:pPr>
              <w:pStyle w:val="Style9"/>
              <w:widowControl/>
              <w:ind w:firstLine="24"/>
              <w:rPr>
                <w:rStyle w:val="FontStyle34"/>
                <w:rFonts w:ascii="Arial" w:hAnsi="Arial" w:cs="Arial"/>
              </w:rPr>
            </w:pPr>
            <w:r w:rsidRPr="000311E4">
              <w:rPr>
                <w:rStyle w:val="FontStyle34"/>
                <w:rFonts w:ascii="Arial" w:hAnsi="Arial"/>
              </w:rPr>
              <w:t>Barva uzávěru</w:t>
            </w:r>
          </w:p>
        </w:tc>
        <w:tc>
          <w:tcPr>
            <w:tcW w:w="998" w:type="dxa"/>
            <w:tcBorders>
              <w:top w:val="single" w:sz="6" w:space="0" w:color="auto"/>
              <w:left w:val="single" w:sz="4" w:space="0" w:color="auto"/>
              <w:bottom w:val="single" w:sz="4" w:space="0" w:color="auto"/>
              <w:right w:val="single" w:sz="6" w:space="0" w:color="auto"/>
            </w:tcBorders>
            <w:vAlign w:val="bottom"/>
          </w:tcPr>
          <w:p w14:paraId="1B86A35A"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100 testů</w:t>
            </w:r>
          </w:p>
        </w:tc>
        <w:tc>
          <w:tcPr>
            <w:tcW w:w="1032" w:type="dxa"/>
            <w:tcBorders>
              <w:top w:val="single" w:sz="6" w:space="0" w:color="auto"/>
              <w:left w:val="single" w:sz="6" w:space="0" w:color="auto"/>
              <w:bottom w:val="single" w:sz="4" w:space="0" w:color="auto"/>
              <w:right w:val="single" w:sz="6" w:space="0" w:color="auto"/>
            </w:tcBorders>
            <w:vAlign w:val="bottom"/>
          </w:tcPr>
          <w:p w14:paraId="17357DA7"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Při převzetí</w:t>
            </w:r>
          </w:p>
        </w:tc>
        <w:tc>
          <w:tcPr>
            <w:tcW w:w="1066" w:type="dxa"/>
            <w:tcBorders>
              <w:top w:val="single" w:sz="6" w:space="0" w:color="auto"/>
              <w:left w:val="single" w:sz="6" w:space="0" w:color="auto"/>
              <w:bottom w:val="single" w:sz="4" w:space="0" w:color="auto"/>
              <w:right w:val="single" w:sz="6" w:space="0" w:color="auto"/>
            </w:tcBorders>
            <w:vAlign w:val="bottom"/>
          </w:tcPr>
          <w:p w14:paraId="7A222DDB" w14:textId="77777777" w:rsidR="007E42B0" w:rsidRPr="000311E4" w:rsidRDefault="007E42B0">
            <w:pPr>
              <w:pStyle w:val="Style11"/>
              <w:widowControl/>
              <w:rPr>
                <w:rStyle w:val="FontStyle34"/>
                <w:rFonts w:ascii="Arial" w:hAnsi="Arial" w:cs="Arial"/>
              </w:rPr>
            </w:pPr>
            <w:r w:rsidRPr="000311E4">
              <w:rPr>
                <w:rStyle w:val="FontStyle34"/>
                <w:rFonts w:ascii="Arial" w:hAnsi="Arial"/>
              </w:rPr>
              <w:t>Po rekonstituci</w:t>
            </w:r>
          </w:p>
        </w:tc>
        <w:tc>
          <w:tcPr>
            <w:tcW w:w="946" w:type="dxa"/>
            <w:tcBorders>
              <w:top w:val="nil"/>
              <w:left w:val="single" w:sz="6" w:space="0" w:color="auto"/>
              <w:bottom w:val="single" w:sz="6" w:space="0" w:color="auto"/>
              <w:right w:val="single" w:sz="6" w:space="0" w:color="auto"/>
            </w:tcBorders>
            <w:vAlign w:val="bottom"/>
          </w:tcPr>
          <w:p w14:paraId="0C4621A0" w14:textId="77777777" w:rsidR="007E42B0" w:rsidRPr="000311E4" w:rsidRDefault="007E42B0">
            <w:pPr>
              <w:pStyle w:val="Style11"/>
              <w:widowControl/>
              <w:rPr>
                <w:rStyle w:val="FontStyle34"/>
                <w:rFonts w:ascii="Arial" w:hAnsi="Arial" w:cs="Arial"/>
              </w:rPr>
            </w:pPr>
            <w:r w:rsidRPr="000311E4">
              <w:rPr>
                <w:rStyle w:val="FontStyle34"/>
                <w:rFonts w:ascii="Arial" w:hAnsi="Arial"/>
              </w:rPr>
              <w:t>Cykly zmrazení/rozmrazení</w:t>
            </w:r>
          </w:p>
        </w:tc>
      </w:tr>
      <w:tr w:rsidR="007E42B0" w:rsidRPr="000311E4" w14:paraId="0A763206" w14:textId="77777777" w:rsidTr="001B10DE">
        <w:trPr>
          <w:trHeight w:val="202"/>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6F6F8030" w14:textId="77777777" w:rsidR="007E42B0" w:rsidRPr="000311E4" w:rsidRDefault="007E42B0">
            <w:pPr>
              <w:pStyle w:val="Style8"/>
              <w:widowControl/>
              <w:ind w:right="202"/>
              <w:rPr>
                <w:rStyle w:val="FontStyle26"/>
                <w:rFonts w:ascii="Arial" w:hAnsi="Arial" w:cs="Arial"/>
              </w:rPr>
            </w:pPr>
            <w:r w:rsidRPr="000311E4">
              <w:rPr>
                <w:rStyle w:val="FontStyle26"/>
                <w:rFonts w:ascii="Arial" w:hAnsi="Arial"/>
              </w:rPr>
              <w:t>Vzorová směs RealPCR MilQ-ID DNA Master Mix (MilQ-ID MMx)</w:t>
            </w:r>
          </w:p>
        </w:tc>
        <w:tc>
          <w:tcPr>
            <w:tcW w:w="792" w:type="dxa"/>
            <w:vMerge w:val="restart"/>
            <w:tcBorders>
              <w:top w:val="single" w:sz="4" w:space="0" w:color="auto"/>
              <w:left w:val="single" w:sz="4" w:space="0" w:color="auto"/>
              <w:bottom w:val="single" w:sz="4" w:space="0" w:color="auto"/>
              <w:right w:val="single" w:sz="4" w:space="0" w:color="auto"/>
            </w:tcBorders>
          </w:tcPr>
          <w:p w14:paraId="23959A90"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Červená</w:t>
            </w:r>
          </w:p>
        </w:tc>
        <w:tc>
          <w:tcPr>
            <w:tcW w:w="998" w:type="dxa"/>
            <w:vMerge w:val="restart"/>
            <w:tcBorders>
              <w:top w:val="single" w:sz="4" w:space="0" w:color="auto"/>
              <w:left w:val="single" w:sz="4" w:space="0" w:color="auto"/>
              <w:bottom w:val="single" w:sz="4" w:space="0" w:color="auto"/>
              <w:right w:val="single" w:sz="4" w:space="0" w:color="auto"/>
            </w:tcBorders>
          </w:tcPr>
          <w:p w14:paraId="3D575A28"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1 x 1,0 ml</w:t>
            </w:r>
          </w:p>
        </w:tc>
        <w:tc>
          <w:tcPr>
            <w:tcW w:w="1032" w:type="dxa"/>
            <w:vMerge w:val="restart"/>
            <w:tcBorders>
              <w:top w:val="single" w:sz="4" w:space="0" w:color="auto"/>
              <w:left w:val="single" w:sz="4" w:space="0" w:color="auto"/>
              <w:bottom w:val="single" w:sz="4" w:space="0" w:color="auto"/>
              <w:right w:val="single" w:sz="4" w:space="0" w:color="auto"/>
            </w:tcBorders>
          </w:tcPr>
          <w:p w14:paraId="5B2A942F"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-15 °C</w:t>
            </w:r>
          </w:p>
        </w:tc>
        <w:tc>
          <w:tcPr>
            <w:tcW w:w="1066" w:type="dxa"/>
            <w:vMerge w:val="restart"/>
            <w:tcBorders>
              <w:top w:val="single" w:sz="4" w:space="0" w:color="auto"/>
              <w:left w:val="single" w:sz="4" w:space="0" w:color="auto"/>
              <w:bottom w:val="single" w:sz="4" w:space="0" w:color="auto"/>
              <w:right w:val="single" w:sz="4" w:space="0" w:color="auto"/>
            </w:tcBorders>
          </w:tcPr>
          <w:p w14:paraId="0B83BF3F"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Nerelevantní</w:t>
            </w:r>
          </w:p>
        </w:tc>
        <w:tc>
          <w:tcPr>
            <w:tcW w:w="946" w:type="dxa"/>
            <w:vMerge w:val="restart"/>
            <w:tcBorders>
              <w:top w:val="single" w:sz="6" w:space="0" w:color="auto"/>
              <w:left w:val="single" w:sz="4" w:space="0" w:color="auto"/>
              <w:bottom w:val="nil"/>
              <w:right w:val="single" w:sz="6" w:space="0" w:color="auto"/>
            </w:tcBorders>
          </w:tcPr>
          <w:p w14:paraId="584C8424"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u w:val="single"/>
              </w:rPr>
              <w:t>&lt;</w:t>
            </w:r>
            <w:r w:rsidRPr="000311E4">
              <w:rPr>
                <w:rStyle w:val="FontStyle34"/>
                <w:rFonts w:ascii="Arial" w:hAnsi="Arial"/>
              </w:rPr>
              <w:t>6</w:t>
            </w:r>
          </w:p>
        </w:tc>
      </w:tr>
      <w:tr w:rsidR="007E42B0" w:rsidRPr="000311E4" w14:paraId="1129835D" w14:textId="77777777" w:rsidTr="001B10DE">
        <w:trPr>
          <w:trHeight w:val="184"/>
        </w:trPr>
        <w:tc>
          <w:tcPr>
            <w:tcW w:w="2280" w:type="dxa"/>
            <w:tcBorders>
              <w:top w:val="nil"/>
              <w:left w:val="single" w:sz="4" w:space="0" w:color="auto"/>
              <w:bottom w:val="single" w:sz="4" w:space="0" w:color="auto"/>
              <w:right w:val="single" w:sz="4" w:space="0" w:color="auto"/>
            </w:tcBorders>
            <w:vAlign w:val="center"/>
          </w:tcPr>
          <w:p w14:paraId="7369B498" w14:textId="77777777" w:rsidR="007E42B0" w:rsidRPr="000311E4" w:rsidRDefault="007E42B0">
            <w:pPr>
              <w:widowControl/>
              <w:rPr>
                <w:rStyle w:val="FontStyle34"/>
                <w:rFonts w:ascii="Arial" w:hAnsi="Arial" w:cs="Arial"/>
                <w:lang w:eastAsia="en-US"/>
              </w:rPr>
            </w:pPr>
          </w:p>
          <w:p w14:paraId="39420FB3" w14:textId="77777777" w:rsidR="007E42B0" w:rsidRPr="000311E4" w:rsidRDefault="007E42B0">
            <w:pPr>
              <w:widowControl/>
              <w:rPr>
                <w:rStyle w:val="FontStyle34"/>
                <w:rFonts w:ascii="Arial" w:hAnsi="Arial" w:cs="Arial"/>
                <w:lang w:eastAsia="en-US"/>
              </w:rPr>
            </w:pPr>
          </w:p>
        </w:tc>
        <w:tc>
          <w:tcPr>
            <w:tcW w:w="792" w:type="dxa"/>
            <w:tcBorders>
              <w:top w:val="nil"/>
              <w:left w:val="single" w:sz="4" w:space="0" w:color="auto"/>
              <w:bottom w:val="single" w:sz="4" w:space="0" w:color="auto"/>
              <w:right w:val="single" w:sz="4" w:space="0" w:color="auto"/>
            </w:tcBorders>
          </w:tcPr>
          <w:p w14:paraId="36610FD5" w14:textId="77777777" w:rsidR="007E42B0" w:rsidRPr="000311E4" w:rsidRDefault="007E42B0">
            <w:pPr>
              <w:widowControl/>
              <w:rPr>
                <w:rStyle w:val="FontStyle34"/>
                <w:rFonts w:ascii="Arial" w:hAnsi="Arial" w:cs="Arial"/>
                <w:lang w:eastAsia="en-US"/>
              </w:rPr>
            </w:pPr>
          </w:p>
          <w:p w14:paraId="44A934FF" w14:textId="77777777" w:rsidR="007E42B0" w:rsidRPr="000311E4" w:rsidRDefault="007E42B0">
            <w:pPr>
              <w:widowControl/>
              <w:rPr>
                <w:rStyle w:val="FontStyle34"/>
                <w:rFonts w:ascii="Arial" w:hAnsi="Arial" w:cs="Arial"/>
                <w:lang w:eastAsia="en-US"/>
              </w:rPr>
            </w:pPr>
          </w:p>
        </w:tc>
        <w:tc>
          <w:tcPr>
            <w:tcW w:w="998" w:type="dxa"/>
            <w:tcBorders>
              <w:top w:val="nil"/>
              <w:left w:val="single" w:sz="4" w:space="0" w:color="auto"/>
              <w:bottom w:val="single" w:sz="4" w:space="0" w:color="auto"/>
              <w:right w:val="single" w:sz="4" w:space="0" w:color="auto"/>
            </w:tcBorders>
          </w:tcPr>
          <w:p w14:paraId="2A62F394" w14:textId="77777777" w:rsidR="007E42B0" w:rsidRPr="000311E4" w:rsidRDefault="007E42B0">
            <w:pPr>
              <w:widowControl/>
              <w:rPr>
                <w:rStyle w:val="FontStyle34"/>
                <w:rFonts w:ascii="Arial" w:hAnsi="Arial" w:cs="Arial"/>
                <w:lang w:eastAsia="en-US"/>
              </w:rPr>
            </w:pPr>
          </w:p>
          <w:p w14:paraId="31273F8C" w14:textId="77777777" w:rsidR="007E42B0" w:rsidRPr="000311E4" w:rsidRDefault="007E42B0">
            <w:pPr>
              <w:widowControl/>
              <w:rPr>
                <w:rStyle w:val="FontStyle34"/>
                <w:rFonts w:ascii="Arial" w:hAnsi="Arial" w:cs="Arial"/>
                <w:lang w:eastAsia="en-US"/>
              </w:rPr>
            </w:pPr>
          </w:p>
        </w:tc>
        <w:tc>
          <w:tcPr>
            <w:tcW w:w="1032" w:type="dxa"/>
            <w:tcBorders>
              <w:top w:val="nil"/>
              <w:left w:val="single" w:sz="4" w:space="0" w:color="auto"/>
              <w:bottom w:val="single" w:sz="4" w:space="0" w:color="auto"/>
              <w:right w:val="single" w:sz="4" w:space="0" w:color="auto"/>
            </w:tcBorders>
          </w:tcPr>
          <w:p w14:paraId="49BD9BFA" w14:textId="77777777" w:rsidR="007E42B0" w:rsidRPr="000311E4" w:rsidRDefault="007E42B0">
            <w:pPr>
              <w:widowControl/>
              <w:rPr>
                <w:rStyle w:val="FontStyle34"/>
                <w:rFonts w:ascii="Arial" w:hAnsi="Arial" w:cs="Arial"/>
                <w:lang w:eastAsia="en-US"/>
              </w:rPr>
            </w:pPr>
          </w:p>
          <w:p w14:paraId="0A158F8E" w14:textId="77777777" w:rsidR="007E42B0" w:rsidRPr="000311E4" w:rsidRDefault="007E42B0">
            <w:pPr>
              <w:widowControl/>
              <w:rPr>
                <w:rStyle w:val="FontStyle34"/>
                <w:rFonts w:ascii="Arial" w:hAnsi="Arial" w:cs="Arial"/>
                <w:lang w:eastAsia="en-US"/>
              </w:rPr>
            </w:pPr>
          </w:p>
        </w:tc>
        <w:tc>
          <w:tcPr>
            <w:tcW w:w="1066" w:type="dxa"/>
            <w:tcBorders>
              <w:top w:val="nil"/>
              <w:left w:val="single" w:sz="4" w:space="0" w:color="auto"/>
              <w:bottom w:val="single" w:sz="4" w:space="0" w:color="auto"/>
              <w:right w:val="single" w:sz="4" w:space="0" w:color="auto"/>
            </w:tcBorders>
          </w:tcPr>
          <w:p w14:paraId="7830E3DE" w14:textId="77777777" w:rsidR="007E42B0" w:rsidRPr="000311E4" w:rsidRDefault="007E42B0">
            <w:pPr>
              <w:widowControl/>
              <w:rPr>
                <w:rStyle w:val="FontStyle34"/>
                <w:rFonts w:ascii="Arial" w:hAnsi="Arial" w:cs="Arial"/>
                <w:lang w:eastAsia="en-US"/>
              </w:rPr>
            </w:pPr>
          </w:p>
          <w:p w14:paraId="06A2BF14" w14:textId="77777777" w:rsidR="007E42B0" w:rsidRPr="000311E4" w:rsidRDefault="007E42B0">
            <w:pPr>
              <w:widowControl/>
              <w:rPr>
                <w:rStyle w:val="FontStyle34"/>
                <w:rFonts w:ascii="Arial" w:hAnsi="Arial" w:cs="Arial"/>
                <w:lang w:eastAsia="en-US"/>
              </w:rPr>
            </w:pPr>
          </w:p>
        </w:tc>
        <w:tc>
          <w:tcPr>
            <w:tcW w:w="946" w:type="dxa"/>
            <w:tcBorders>
              <w:top w:val="nil"/>
              <w:left w:val="single" w:sz="4" w:space="0" w:color="auto"/>
              <w:bottom w:val="single" w:sz="6" w:space="0" w:color="auto"/>
              <w:right w:val="single" w:sz="6" w:space="0" w:color="auto"/>
            </w:tcBorders>
          </w:tcPr>
          <w:p w14:paraId="2C890675" w14:textId="77777777" w:rsidR="007E42B0" w:rsidRPr="000311E4" w:rsidRDefault="007E42B0">
            <w:pPr>
              <w:widowControl/>
              <w:rPr>
                <w:rStyle w:val="FontStyle34"/>
                <w:rFonts w:ascii="Arial" w:hAnsi="Arial" w:cs="Arial"/>
                <w:lang w:eastAsia="en-US"/>
              </w:rPr>
            </w:pPr>
          </w:p>
          <w:p w14:paraId="1FC98614" w14:textId="77777777" w:rsidR="007E42B0" w:rsidRPr="000311E4" w:rsidRDefault="007E42B0">
            <w:pPr>
              <w:widowControl/>
              <w:rPr>
                <w:rStyle w:val="FontStyle34"/>
                <w:rFonts w:ascii="Arial" w:hAnsi="Arial" w:cs="Arial"/>
                <w:lang w:eastAsia="en-US"/>
              </w:rPr>
            </w:pPr>
          </w:p>
        </w:tc>
      </w:tr>
      <w:tr w:rsidR="007E42B0" w:rsidRPr="000311E4" w14:paraId="4315C07D" w14:textId="77777777" w:rsidTr="002E5643">
        <w:tc>
          <w:tcPr>
            <w:tcW w:w="2280" w:type="dxa"/>
            <w:tcBorders>
              <w:top w:val="single" w:sz="4" w:space="0" w:color="auto"/>
              <w:left w:val="single" w:sz="6" w:space="0" w:color="auto"/>
              <w:bottom w:val="nil"/>
              <w:right w:val="nil"/>
            </w:tcBorders>
            <w:shd w:val="clear" w:color="auto" w:fill="auto"/>
          </w:tcPr>
          <w:p w14:paraId="00A12EF3"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99-56255</w:t>
            </w:r>
          </w:p>
        </w:tc>
        <w:tc>
          <w:tcPr>
            <w:tcW w:w="792" w:type="dxa"/>
            <w:tcBorders>
              <w:top w:val="single" w:sz="4" w:space="0" w:color="auto"/>
              <w:left w:val="nil"/>
              <w:bottom w:val="nil"/>
              <w:right w:val="nil"/>
            </w:tcBorders>
          </w:tcPr>
          <w:p w14:paraId="4292E18A" w14:textId="77777777" w:rsidR="007E42B0" w:rsidRPr="000311E4" w:rsidRDefault="007E42B0">
            <w:pPr>
              <w:pStyle w:val="Style10"/>
              <w:widowControl/>
              <w:rPr>
                <w:rFonts w:ascii="Arial" w:hAnsi="Arial" w:cs="Arial"/>
              </w:rPr>
            </w:pPr>
          </w:p>
        </w:tc>
        <w:tc>
          <w:tcPr>
            <w:tcW w:w="998" w:type="dxa"/>
            <w:tcBorders>
              <w:top w:val="single" w:sz="4" w:space="0" w:color="auto"/>
              <w:left w:val="nil"/>
              <w:bottom w:val="nil"/>
              <w:right w:val="nil"/>
            </w:tcBorders>
          </w:tcPr>
          <w:p w14:paraId="17E34CFE" w14:textId="77777777" w:rsidR="007E42B0" w:rsidRPr="000311E4" w:rsidRDefault="007E42B0">
            <w:pPr>
              <w:pStyle w:val="Style10"/>
              <w:widowControl/>
              <w:rPr>
                <w:rFonts w:ascii="Arial" w:hAnsi="Arial" w:cs="Arial"/>
              </w:rPr>
            </w:pPr>
          </w:p>
        </w:tc>
        <w:tc>
          <w:tcPr>
            <w:tcW w:w="1032" w:type="dxa"/>
            <w:tcBorders>
              <w:top w:val="single" w:sz="4" w:space="0" w:color="auto"/>
              <w:left w:val="nil"/>
              <w:bottom w:val="nil"/>
              <w:right w:val="nil"/>
            </w:tcBorders>
          </w:tcPr>
          <w:p w14:paraId="060D73C2" w14:textId="77777777" w:rsidR="007E42B0" w:rsidRPr="000311E4" w:rsidRDefault="007E42B0">
            <w:pPr>
              <w:pStyle w:val="Style10"/>
              <w:widowControl/>
              <w:rPr>
                <w:rFonts w:ascii="Arial" w:hAnsi="Arial" w:cs="Arial"/>
              </w:rPr>
            </w:pPr>
          </w:p>
        </w:tc>
        <w:tc>
          <w:tcPr>
            <w:tcW w:w="1066" w:type="dxa"/>
            <w:tcBorders>
              <w:top w:val="single" w:sz="4" w:space="0" w:color="auto"/>
              <w:left w:val="nil"/>
              <w:bottom w:val="nil"/>
              <w:right w:val="nil"/>
            </w:tcBorders>
          </w:tcPr>
          <w:p w14:paraId="4D1E97E4" w14:textId="77777777" w:rsidR="007E42B0" w:rsidRPr="000311E4" w:rsidRDefault="007E42B0">
            <w:pPr>
              <w:pStyle w:val="Style10"/>
              <w:widowControl/>
              <w:rPr>
                <w:rFonts w:ascii="Arial" w:hAnsi="Arial" w:cs="Arial"/>
              </w:rPr>
            </w:pPr>
          </w:p>
        </w:tc>
        <w:tc>
          <w:tcPr>
            <w:tcW w:w="946" w:type="dxa"/>
            <w:tcBorders>
              <w:top w:val="single" w:sz="6" w:space="0" w:color="auto"/>
              <w:left w:val="nil"/>
              <w:bottom w:val="nil"/>
              <w:right w:val="single" w:sz="6" w:space="0" w:color="auto"/>
            </w:tcBorders>
          </w:tcPr>
          <w:p w14:paraId="29B5EB6F" w14:textId="77777777" w:rsidR="007E42B0" w:rsidRPr="000311E4" w:rsidRDefault="007E42B0">
            <w:pPr>
              <w:pStyle w:val="Style10"/>
              <w:widowControl/>
              <w:rPr>
                <w:rFonts w:ascii="Arial" w:hAnsi="Arial" w:cs="Arial"/>
              </w:rPr>
            </w:pPr>
          </w:p>
        </w:tc>
      </w:tr>
      <w:tr w:rsidR="007E42B0" w:rsidRPr="000311E4" w14:paraId="213661C7" w14:textId="77777777">
        <w:trPr>
          <w:trHeight w:val="192"/>
        </w:trPr>
        <w:tc>
          <w:tcPr>
            <w:tcW w:w="7114" w:type="dxa"/>
            <w:gridSpan w:val="6"/>
            <w:vMerge w:val="restart"/>
            <w:tcBorders>
              <w:top w:val="nil"/>
              <w:left w:val="single" w:sz="6" w:space="0" w:color="auto"/>
              <w:bottom w:val="nil"/>
              <w:right w:val="single" w:sz="6" w:space="0" w:color="auto"/>
            </w:tcBorders>
          </w:tcPr>
          <w:p w14:paraId="348659F8" w14:textId="77777777" w:rsidR="007E42B0" w:rsidRPr="000311E4" w:rsidRDefault="007E42B0">
            <w:pPr>
              <w:pStyle w:val="Style9"/>
              <w:widowControl/>
              <w:spacing w:line="192" w:lineRule="exact"/>
              <w:ind w:right="302" w:firstLine="5"/>
              <w:rPr>
                <w:rStyle w:val="FontStyle34"/>
                <w:rFonts w:ascii="Arial" w:hAnsi="Arial" w:cs="Arial"/>
              </w:rPr>
            </w:pPr>
            <w:r w:rsidRPr="000311E4">
              <w:rPr>
                <w:rStyle w:val="FontStyle34"/>
                <w:rFonts w:ascii="Arial" w:hAnsi="Arial"/>
              </w:rPr>
              <w:t xml:space="preserve">Vzorová směs RealPCR MilQ-ID DNA Master Mix obsahuje hot-start polymerázu </w:t>
            </w:r>
            <w:r w:rsidR="00F75457" w:rsidRPr="000311E4">
              <w:rPr>
                <w:rStyle w:val="FontStyle34"/>
                <w:rFonts w:ascii="Arial" w:hAnsi="Arial"/>
              </w:rPr>
              <w:t>a </w:t>
            </w:r>
            <w:r w:rsidRPr="000311E4">
              <w:rPr>
                <w:rStyle w:val="FontStyle34"/>
                <w:rFonts w:ascii="Arial" w:hAnsi="Arial"/>
              </w:rPr>
              <w:t>nukleotidy. MilQ-ID MMx neobsahuje referenční barvivo ROX.</w:t>
            </w:r>
          </w:p>
        </w:tc>
      </w:tr>
      <w:tr w:rsidR="007E42B0" w:rsidRPr="000311E4" w14:paraId="77E1A831" w14:textId="77777777">
        <w:trPr>
          <w:trHeight w:val="184"/>
        </w:trPr>
        <w:tc>
          <w:tcPr>
            <w:tcW w:w="7114" w:type="dxa"/>
            <w:gridSpan w:val="6"/>
            <w:tcBorders>
              <w:top w:val="nil"/>
              <w:left w:val="single" w:sz="6" w:space="0" w:color="auto"/>
              <w:bottom w:val="single" w:sz="6" w:space="0" w:color="auto"/>
              <w:right w:val="single" w:sz="6" w:space="0" w:color="auto"/>
            </w:tcBorders>
          </w:tcPr>
          <w:p w14:paraId="3E51CB3C" w14:textId="77777777" w:rsidR="007E42B0" w:rsidRPr="000311E4" w:rsidRDefault="007E42B0">
            <w:pPr>
              <w:widowControl/>
              <w:rPr>
                <w:rStyle w:val="FontStyle34"/>
                <w:rFonts w:ascii="Arial" w:hAnsi="Arial" w:cs="Arial"/>
                <w:lang w:eastAsia="en-US"/>
              </w:rPr>
            </w:pPr>
          </w:p>
          <w:p w14:paraId="62EEA29F" w14:textId="77777777" w:rsidR="007E42B0" w:rsidRPr="000311E4" w:rsidRDefault="007E42B0">
            <w:pPr>
              <w:widowControl/>
              <w:rPr>
                <w:rStyle w:val="FontStyle34"/>
                <w:rFonts w:ascii="Arial" w:hAnsi="Arial" w:cs="Arial"/>
                <w:lang w:eastAsia="en-US"/>
              </w:rPr>
            </w:pPr>
          </w:p>
        </w:tc>
      </w:tr>
      <w:tr w:rsidR="007E42B0" w:rsidRPr="000311E4" w14:paraId="01985564" w14:textId="77777777" w:rsidTr="001B10DE">
        <w:tc>
          <w:tcPr>
            <w:tcW w:w="2280" w:type="dxa"/>
            <w:tcBorders>
              <w:top w:val="single" w:sz="6" w:space="0" w:color="auto"/>
              <w:left w:val="single" w:sz="6" w:space="0" w:color="auto"/>
              <w:bottom w:val="nil"/>
              <w:right w:val="single" w:sz="4" w:space="0" w:color="auto"/>
            </w:tcBorders>
            <w:vAlign w:val="center"/>
          </w:tcPr>
          <w:p w14:paraId="26FE585D" w14:textId="77777777" w:rsidR="007E42B0" w:rsidRPr="000311E4" w:rsidRDefault="007E42B0">
            <w:pPr>
              <w:pStyle w:val="Style8"/>
              <w:widowControl/>
              <w:spacing w:line="192" w:lineRule="exact"/>
              <w:ind w:right="461"/>
              <w:rPr>
                <w:rStyle w:val="FontStyle26"/>
                <w:rFonts w:ascii="Arial" w:hAnsi="Arial" w:cs="Arial"/>
              </w:rPr>
            </w:pPr>
            <w:r w:rsidRPr="000311E4">
              <w:rPr>
                <w:rStyle w:val="FontStyle26"/>
                <w:rFonts w:ascii="Arial" w:hAnsi="Arial"/>
              </w:rPr>
              <w:t>Pozitivní kontrola RealPCR, suchá (PC)</w:t>
            </w:r>
          </w:p>
        </w:tc>
        <w:tc>
          <w:tcPr>
            <w:tcW w:w="792" w:type="dxa"/>
            <w:tcBorders>
              <w:top w:val="single" w:sz="4" w:space="0" w:color="auto"/>
              <w:left w:val="single" w:sz="4" w:space="0" w:color="auto"/>
              <w:bottom w:val="single" w:sz="4" w:space="0" w:color="auto"/>
              <w:right w:val="single" w:sz="4" w:space="0" w:color="auto"/>
            </w:tcBorders>
          </w:tcPr>
          <w:p w14:paraId="0690A54E"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Modrá</w:t>
            </w:r>
          </w:p>
        </w:tc>
        <w:tc>
          <w:tcPr>
            <w:tcW w:w="998" w:type="dxa"/>
            <w:tcBorders>
              <w:top w:val="single" w:sz="4" w:space="0" w:color="auto"/>
              <w:left w:val="single" w:sz="4" w:space="0" w:color="auto"/>
              <w:bottom w:val="single" w:sz="4" w:space="0" w:color="auto"/>
              <w:right w:val="single" w:sz="4" w:space="0" w:color="auto"/>
            </w:tcBorders>
          </w:tcPr>
          <w:p w14:paraId="762259AE"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1 x 500 µl</w:t>
            </w:r>
          </w:p>
        </w:tc>
        <w:tc>
          <w:tcPr>
            <w:tcW w:w="1032" w:type="dxa"/>
            <w:tcBorders>
              <w:top w:val="single" w:sz="4" w:space="0" w:color="auto"/>
              <w:left w:val="single" w:sz="4" w:space="0" w:color="auto"/>
              <w:bottom w:val="single" w:sz="4" w:space="0" w:color="auto"/>
              <w:right w:val="single" w:sz="4" w:space="0" w:color="auto"/>
            </w:tcBorders>
          </w:tcPr>
          <w:p w14:paraId="1ED758D5"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8 °C</w:t>
            </w:r>
          </w:p>
        </w:tc>
        <w:tc>
          <w:tcPr>
            <w:tcW w:w="1066" w:type="dxa"/>
            <w:tcBorders>
              <w:top w:val="single" w:sz="6" w:space="0" w:color="auto"/>
              <w:left w:val="single" w:sz="4" w:space="0" w:color="auto"/>
              <w:bottom w:val="single" w:sz="6" w:space="0" w:color="auto"/>
              <w:right w:val="single" w:sz="6" w:space="0" w:color="auto"/>
            </w:tcBorders>
          </w:tcPr>
          <w:p w14:paraId="46779727"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-15 °C</w:t>
            </w:r>
          </w:p>
        </w:tc>
        <w:tc>
          <w:tcPr>
            <w:tcW w:w="946" w:type="dxa"/>
            <w:tcBorders>
              <w:top w:val="single" w:sz="6" w:space="0" w:color="auto"/>
              <w:left w:val="single" w:sz="6" w:space="0" w:color="auto"/>
              <w:bottom w:val="single" w:sz="6" w:space="0" w:color="auto"/>
              <w:right w:val="single" w:sz="6" w:space="0" w:color="auto"/>
            </w:tcBorders>
          </w:tcPr>
          <w:p w14:paraId="74EEA0B6"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&lt;6</w:t>
            </w:r>
          </w:p>
        </w:tc>
      </w:tr>
      <w:tr w:rsidR="007E42B0" w:rsidRPr="000311E4" w14:paraId="7B62AF1E" w14:textId="77777777" w:rsidTr="002E5643">
        <w:tc>
          <w:tcPr>
            <w:tcW w:w="2280" w:type="dxa"/>
            <w:tcBorders>
              <w:top w:val="single" w:sz="4" w:space="0" w:color="auto"/>
              <w:left w:val="single" w:sz="6" w:space="0" w:color="auto"/>
              <w:bottom w:val="nil"/>
              <w:right w:val="nil"/>
            </w:tcBorders>
            <w:shd w:val="clear" w:color="auto" w:fill="auto"/>
          </w:tcPr>
          <w:p w14:paraId="4C1086C3"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99-56310</w:t>
            </w:r>
          </w:p>
        </w:tc>
        <w:tc>
          <w:tcPr>
            <w:tcW w:w="792" w:type="dxa"/>
            <w:tcBorders>
              <w:top w:val="single" w:sz="4" w:space="0" w:color="auto"/>
              <w:left w:val="nil"/>
              <w:bottom w:val="nil"/>
              <w:right w:val="nil"/>
            </w:tcBorders>
          </w:tcPr>
          <w:p w14:paraId="310ED1D7" w14:textId="77777777" w:rsidR="007E42B0" w:rsidRPr="000311E4" w:rsidRDefault="007E42B0">
            <w:pPr>
              <w:pStyle w:val="Style10"/>
              <w:widowControl/>
              <w:rPr>
                <w:rFonts w:ascii="Arial" w:hAnsi="Arial" w:cs="Arial"/>
              </w:rPr>
            </w:pPr>
          </w:p>
        </w:tc>
        <w:tc>
          <w:tcPr>
            <w:tcW w:w="998" w:type="dxa"/>
            <w:tcBorders>
              <w:top w:val="single" w:sz="4" w:space="0" w:color="auto"/>
              <w:left w:val="nil"/>
              <w:bottom w:val="nil"/>
              <w:right w:val="nil"/>
            </w:tcBorders>
          </w:tcPr>
          <w:p w14:paraId="2094F2BC" w14:textId="77777777" w:rsidR="007E42B0" w:rsidRPr="000311E4" w:rsidRDefault="007E42B0">
            <w:pPr>
              <w:pStyle w:val="Style10"/>
              <w:widowControl/>
              <w:rPr>
                <w:rFonts w:ascii="Arial" w:hAnsi="Arial" w:cs="Arial"/>
              </w:rPr>
            </w:pPr>
          </w:p>
        </w:tc>
        <w:tc>
          <w:tcPr>
            <w:tcW w:w="1032" w:type="dxa"/>
            <w:tcBorders>
              <w:top w:val="single" w:sz="4" w:space="0" w:color="auto"/>
              <w:left w:val="nil"/>
              <w:bottom w:val="nil"/>
              <w:right w:val="nil"/>
            </w:tcBorders>
          </w:tcPr>
          <w:p w14:paraId="0D30D0AB" w14:textId="77777777" w:rsidR="007E42B0" w:rsidRPr="000311E4" w:rsidRDefault="007E42B0">
            <w:pPr>
              <w:pStyle w:val="Style10"/>
              <w:widowControl/>
              <w:rPr>
                <w:rFonts w:ascii="Arial" w:hAnsi="Arial" w:cs="Arial"/>
              </w:rPr>
            </w:pPr>
          </w:p>
        </w:tc>
        <w:tc>
          <w:tcPr>
            <w:tcW w:w="1066" w:type="dxa"/>
            <w:tcBorders>
              <w:top w:val="single" w:sz="6" w:space="0" w:color="auto"/>
              <w:left w:val="nil"/>
              <w:bottom w:val="nil"/>
              <w:right w:val="nil"/>
            </w:tcBorders>
          </w:tcPr>
          <w:p w14:paraId="24C1F6B5" w14:textId="77777777" w:rsidR="007E42B0" w:rsidRPr="000311E4" w:rsidRDefault="007E42B0">
            <w:pPr>
              <w:pStyle w:val="Style10"/>
              <w:widowControl/>
              <w:rPr>
                <w:rFonts w:ascii="Arial" w:hAnsi="Arial" w:cs="Arial"/>
              </w:rPr>
            </w:pPr>
          </w:p>
        </w:tc>
        <w:tc>
          <w:tcPr>
            <w:tcW w:w="946" w:type="dxa"/>
            <w:tcBorders>
              <w:top w:val="single" w:sz="6" w:space="0" w:color="auto"/>
              <w:left w:val="nil"/>
              <w:bottom w:val="nil"/>
              <w:right w:val="single" w:sz="6" w:space="0" w:color="auto"/>
            </w:tcBorders>
          </w:tcPr>
          <w:p w14:paraId="40223547" w14:textId="77777777" w:rsidR="007E42B0" w:rsidRPr="000311E4" w:rsidRDefault="007E42B0">
            <w:pPr>
              <w:pStyle w:val="Style10"/>
              <w:widowControl/>
              <w:rPr>
                <w:rFonts w:ascii="Arial" w:hAnsi="Arial" w:cs="Arial"/>
              </w:rPr>
            </w:pPr>
          </w:p>
        </w:tc>
      </w:tr>
      <w:tr w:rsidR="007E42B0" w:rsidRPr="000311E4" w14:paraId="570834C7" w14:textId="77777777">
        <w:trPr>
          <w:trHeight w:val="192"/>
        </w:trPr>
        <w:tc>
          <w:tcPr>
            <w:tcW w:w="7114" w:type="dxa"/>
            <w:gridSpan w:val="6"/>
            <w:vMerge w:val="restart"/>
            <w:tcBorders>
              <w:top w:val="nil"/>
              <w:left w:val="single" w:sz="6" w:space="0" w:color="auto"/>
              <w:bottom w:val="nil"/>
              <w:right w:val="single" w:sz="6" w:space="0" w:color="auto"/>
            </w:tcBorders>
          </w:tcPr>
          <w:p w14:paraId="13E5194C" w14:textId="3C42353C" w:rsidR="007E42B0" w:rsidRPr="000311E4" w:rsidRDefault="007E42B0">
            <w:pPr>
              <w:pStyle w:val="Style9"/>
              <w:widowControl/>
              <w:spacing w:line="192" w:lineRule="exact"/>
              <w:ind w:right="48"/>
              <w:rPr>
                <w:rStyle w:val="FontStyle34"/>
                <w:rFonts w:ascii="Arial" w:hAnsi="Arial" w:cs="Arial"/>
              </w:rPr>
            </w:pPr>
            <w:r w:rsidRPr="000311E4">
              <w:rPr>
                <w:rStyle w:val="FontStyle34"/>
                <w:rFonts w:ascii="Arial" w:hAnsi="Arial"/>
              </w:rPr>
              <w:t xml:space="preserve">Rekonstituujte pomocí čištěné vody určené pro metodu PCR (PCR Grade Water) pro dosažení objemu 500 µl. Při práci </w:t>
            </w:r>
            <w:r w:rsidR="00F75457" w:rsidRPr="000311E4">
              <w:rPr>
                <w:rStyle w:val="FontStyle34"/>
                <w:rFonts w:ascii="Arial" w:hAnsi="Arial"/>
              </w:rPr>
              <w:t>s </w:t>
            </w:r>
            <w:r w:rsidRPr="000311E4">
              <w:rPr>
                <w:rStyle w:val="FontStyle34"/>
                <w:rFonts w:ascii="Arial" w:hAnsi="Arial"/>
              </w:rPr>
              <w:t xml:space="preserve">cílovými směsmi RealPCR doporučujeme používat pozitivní kontrolní vzorek RealPCR, který obsahuje všechny RealPCR </w:t>
            </w:r>
            <w:r w:rsidR="00F75457" w:rsidRPr="000311E4">
              <w:rPr>
                <w:rStyle w:val="FontStyle34"/>
                <w:rFonts w:ascii="Arial" w:hAnsi="Arial"/>
              </w:rPr>
              <w:t>a </w:t>
            </w:r>
            <w:r w:rsidRPr="000311E4">
              <w:rPr>
                <w:rStyle w:val="FontStyle34"/>
                <w:rFonts w:ascii="Arial" w:hAnsi="Arial"/>
              </w:rPr>
              <w:t>interní kontrolní cíle společnosti IDEXX. Datum ex</w:t>
            </w:r>
            <w:r w:rsidR="001B10DE" w:rsidRPr="000311E4">
              <w:rPr>
                <w:rStyle w:val="FontStyle34"/>
                <w:rFonts w:ascii="Arial" w:hAnsi="Arial"/>
              </w:rPr>
              <w:t>s</w:t>
            </w:r>
            <w:r w:rsidRPr="000311E4">
              <w:rPr>
                <w:rStyle w:val="FontStyle34"/>
                <w:rFonts w:ascii="Arial" w:hAnsi="Arial"/>
              </w:rPr>
              <w:t xml:space="preserve">pirace na lahvičce platí pro suchou </w:t>
            </w:r>
            <w:r w:rsidR="00F75457" w:rsidRPr="000311E4">
              <w:rPr>
                <w:rStyle w:val="FontStyle34"/>
                <w:rFonts w:ascii="Arial" w:hAnsi="Arial"/>
              </w:rPr>
              <w:t>i </w:t>
            </w:r>
            <w:r w:rsidRPr="000311E4">
              <w:rPr>
                <w:rStyle w:val="FontStyle34"/>
                <w:rFonts w:ascii="Arial" w:hAnsi="Arial"/>
              </w:rPr>
              <w:t xml:space="preserve">rekonstituovanou formu. Pozitivní kontrolní vzorek (PC) je označen číslem verze (např. v1.3). Jakmile jsou pro produktovou řadu RealPCR vytvořeny nové cíle, sekvence jsou přidány do pozitivního kontrolního vzorku RealPCR </w:t>
            </w:r>
            <w:r w:rsidR="00F75457" w:rsidRPr="000311E4">
              <w:rPr>
                <w:rStyle w:val="FontStyle34"/>
                <w:rFonts w:ascii="Arial" w:hAnsi="Arial"/>
              </w:rPr>
              <w:t>a </w:t>
            </w:r>
            <w:r w:rsidRPr="000311E4">
              <w:rPr>
                <w:rStyle w:val="FontStyle34"/>
                <w:rFonts w:ascii="Arial" w:hAnsi="Arial"/>
              </w:rPr>
              <w:t>číslo verze se aktualizuje (např. v1.3 se zvýší na v1.4).</w:t>
            </w:r>
          </w:p>
        </w:tc>
      </w:tr>
      <w:tr w:rsidR="007E42B0" w:rsidRPr="000311E4" w14:paraId="487D9FA0" w14:textId="77777777">
        <w:trPr>
          <w:trHeight w:val="184"/>
        </w:trPr>
        <w:tc>
          <w:tcPr>
            <w:tcW w:w="7114" w:type="dxa"/>
            <w:gridSpan w:val="6"/>
            <w:vMerge w:val="restart"/>
            <w:tcBorders>
              <w:top w:val="nil"/>
              <w:left w:val="single" w:sz="6" w:space="0" w:color="auto"/>
              <w:bottom w:val="nil"/>
              <w:right w:val="single" w:sz="6" w:space="0" w:color="auto"/>
            </w:tcBorders>
          </w:tcPr>
          <w:p w14:paraId="70DD8AA9" w14:textId="77777777" w:rsidR="007E42B0" w:rsidRPr="000311E4" w:rsidRDefault="007E42B0">
            <w:pPr>
              <w:widowControl/>
              <w:rPr>
                <w:rStyle w:val="FontStyle34"/>
                <w:rFonts w:ascii="Arial" w:hAnsi="Arial" w:cs="Arial"/>
                <w:lang w:eastAsia="en-US"/>
              </w:rPr>
            </w:pPr>
          </w:p>
          <w:p w14:paraId="7E1D6376" w14:textId="77777777" w:rsidR="007E42B0" w:rsidRPr="000311E4" w:rsidRDefault="007E42B0">
            <w:pPr>
              <w:widowControl/>
              <w:rPr>
                <w:rStyle w:val="FontStyle34"/>
                <w:rFonts w:ascii="Arial" w:hAnsi="Arial" w:cs="Arial"/>
                <w:lang w:eastAsia="en-US"/>
              </w:rPr>
            </w:pPr>
          </w:p>
        </w:tc>
      </w:tr>
      <w:tr w:rsidR="007E42B0" w:rsidRPr="000311E4" w14:paraId="75D90267" w14:textId="77777777">
        <w:trPr>
          <w:trHeight w:val="184"/>
        </w:trPr>
        <w:tc>
          <w:tcPr>
            <w:tcW w:w="7114" w:type="dxa"/>
            <w:gridSpan w:val="6"/>
            <w:vMerge w:val="restart"/>
            <w:tcBorders>
              <w:top w:val="nil"/>
              <w:left w:val="single" w:sz="6" w:space="0" w:color="auto"/>
              <w:bottom w:val="nil"/>
              <w:right w:val="single" w:sz="6" w:space="0" w:color="auto"/>
            </w:tcBorders>
          </w:tcPr>
          <w:p w14:paraId="16619D69" w14:textId="77777777" w:rsidR="007E42B0" w:rsidRPr="000311E4" w:rsidRDefault="007E42B0">
            <w:pPr>
              <w:widowControl/>
              <w:rPr>
                <w:rStyle w:val="FontStyle34"/>
                <w:rFonts w:ascii="Arial" w:hAnsi="Arial" w:cs="Arial"/>
                <w:lang w:eastAsia="en-US"/>
              </w:rPr>
            </w:pPr>
          </w:p>
          <w:p w14:paraId="39E08848" w14:textId="77777777" w:rsidR="007E42B0" w:rsidRPr="000311E4" w:rsidRDefault="007E42B0">
            <w:pPr>
              <w:widowControl/>
              <w:rPr>
                <w:rStyle w:val="FontStyle34"/>
                <w:rFonts w:ascii="Arial" w:hAnsi="Arial" w:cs="Arial"/>
                <w:lang w:eastAsia="en-US"/>
              </w:rPr>
            </w:pPr>
          </w:p>
        </w:tc>
      </w:tr>
      <w:tr w:rsidR="007E42B0" w:rsidRPr="000311E4" w14:paraId="65D4555E" w14:textId="77777777">
        <w:trPr>
          <w:trHeight w:val="184"/>
        </w:trPr>
        <w:tc>
          <w:tcPr>
            <w:tcW w:w="7114" w:type="dxa"/>
            <w:gridSpan w:val="6"/>
            <w:vMerge w:val="restart"/>
            <w:tcBorders>
              <w:top w:val="nil"/>
              <w:left w:val="single" w:sz="6" w:space="0" w:color="auto"/>
              <w:bottom w:val="nil"/>
              <w:right w:val="single" w:sz="6" w:space="0" w:color="auto"/>
            </w:tcBorders>
          </w:tcPr>
          <w:p w14:paraId="213E17DD" w14:textId="77777777" w:rsidR="007E42B0" w:rsidRPr="000311E4" w:rsidRDefault="007E42B0">
            <w:pPr>
              <w:widowControl/>
              <w:rPr>
                <w:rStyle w:val="FontStyle34"/>
                <w:rFonts w:ascii="Arial" w:hAnsi="Arial" w:cs="Arial"/>
                <w:lang w:eastAsia="en-US"/>
              </w:rPr>
            </w:pPr>
          </w:p>
          <w:p w14:paraId="6626493B" w14:textId="77777777" w:rsidR="007E42B0" w:rsidRPr="000311E4" w:rsidRDefault="007E42B0">
            <w:pPr>
              <w:widowControl/>
              <w:rPr>
                <w:rStyle w:val="FontStyle34"/>
                <w:rFonts w:ascii="Arial" w:hAnsi="Arial" w:cs="Arial"/>
                <w:lang w:eastAsia="en-US"/>
              </w:rPr>
            </w:pPr>
          </w:p>
        </w:tc>
      </w:tr>
      <w:tr w:rsidR="007E42B0" w:rsidRPr="000311E4" w14:paraId="7A20FF1D" w14:textId="77777777">
        <w:trPr>
          <w:trHeight w:val="184"/>
        </w:trPr>
        <w:tc>
          <w:tcPr>
            <w:tcW w:w="7114" w:type="dxa"/>
            <w:gridSpan w:val="6"/>
            <w:tcBorders>
              <w:top w:val="nil"/>
              <w:left w:val="single" w:sz="6" w:space="0" w:color="auto"/>
              <w:bottom w:val="nil"/>
              <w:right w:val="single" w:sz="6" w:space="0" w:color="auto"/>
            </w:tcBorders>
          </w:tcPr>
          <w:p w14:paraId="1DDBD76F" w14:textId="77777777" w:rsidR="007E42B0" w:rsidRPr="000311E4" w:rsidRDefault="007E42B0">
            <w:pPr>
              <w:widowControl/>
              <w:rPr>
                <w:rStyle w:val="FontStyle34"/>
                <w:rFonts w:ascii="Arial" w:hAnsi="Arial" w:cs="Arial"/>
                <w:lang w:eastAsia="en-US"/>
              </w:rPr>
            </w:pPr>
          </w:p>
          <w:p w14:paraId="15E48076" w14:textId="77777777" w:rsidR="007E42B0" w:rsidRPr="000311E4" w:rsidRDefault="007E42B0">
            <w:pPr>
              <w:widowControl/>
              <w:rPr>
                <w:rStyle w:val="FontStyle34"/>
                <w:rFonts w:ascii="Arial" w:hAnsi="Arial" w:cs="Arial"/>
                <w:lang w:eastAsia="en-US"/>
              </w:rPr>
            </w:pPr>
          </w:p>
        </w:tc>
      </w:tr>
      <w:tr w:rsidR="007E42B0" w:rsidRPr="000311E4" w14:paraId="02081223" w14:textId="77777777">
        <w:trPr>
          <w:trHeight w:val="192"/>
        </w:trPr>
        <w:tc>
          <w:tcPr>
            <w:tcW w:w="7114" w:type="dxa"/>
            <w:gridSpan w:val="6"/>
            <w:vMerge w:val="restart"/>
            <w:tcBorders>
              <w:top w:val="nil"/>
              <w:left w:val="single" w:sz="6" w:space="0" w:color="auto"/>
              <w:bottom w:val="nil"/>
              <w:right w:val="single" w:sz="6" w:space="0" w:color="auto"/>
            </w:tcBorders>
          </w:tcPr>
          <w:p w14:paraId="5EE7E9FA" w14:textId="77777777" w:rsidR="007E42B0" w:rsidRPr="000311E4" w:rsidRDefault="007E42B0">
            <w:pPr>
              <w:pStyle w:val="Style9"/>
              <w:widowControl/>
              <w:spacing w:line="192" w:lineRule="exact"/>
              <w:ind w:left="5" w:hanging="5"/>
              <w:rPr>
                <w:rStyle w:val="FontStyle34"/>
                <w:rFonts w:ascii="Arial" w:hAnsi="Arial" w:cs="Arial"/>
              </w:rPr>
            </w:pPr>
            <w:r w:rsidRPr="000311E4">
              <w:rPr>
                <w:rStyle w:val="FontStyle34"/>
                <w:rFonts w:ascii="Arial" w:hAnsi="Arial"/>
              </w:rPr>
              <w:t xml:space="preserve">PC obsahuje unikátní sekvenční signaturu IDEXX, kterou je možné použít </w:t>
            </w:r>
            <w:r w:rsidR="00F75457" w:rsidRPr="000311E4">
              <w:rPr>
                <w:rStyle w:val="FontStyle34"/>
                <w:rFonts w:ascii="Arial" w:hAnsi="Arial"/>
              </w:rPr>
              <w:t>k </w:t>
            </w:r>
            <w:r w:rsidRPr="000311E4">
              <w:rPr>
                <w:rStyle w:val="FontStyle34"/>
                <w:rFonts w:ascii="Arial" w:hAnsi="Arial"/>
              </w:rPr>
              <w:t xml:space="preserve">monitorování kontaminace pracovních oblastí pozitivním kontrolním vzorkem (PC). Laboratoře, které chtějí monitorovat kontaminaci pozitivním kontrolním vzorkem (PC), mohou použít samostatnou směs RealPCR PC Tracker DNA Mix obsahující primery </w:t>
            </w:r>
            <w:r w:rsidR="00F75457" w:rsidRPr="000311E4">
              <w:rPr>
                <w:rStyle w:val="FontStyle34"/>
                <w:rFonts w:ascii="Arial" w:hAnsi="Arial"/>
              </w:rPr>
              <w:t>a </w:t>
            </w:r>
            <w:r w:rsidRPr="000311E4">
              <w:rPr>
                <w:rStyle w:val="FontStyle34"/>
                <w:rFonts w:ascii="Arial" w:hAnsi="Arial"/>
              </w:rPr>
              <w:t>sondy pro sekvenční signaturu IDEXX.</w:t>
            </w:r>
          </w:p>
        </w:tc>
      </w:tr>
      <w:tr w:rsidR="007E42B0" w:rsidRPr="000311E4" w14:paraId="63D333F2" w14:textId="77777777">
        <w:trPr>
          <w:trHeight w:val="184"/>
        </w:trPr>
        <w:tc>
          <w:tcPr>
            <w:tcW w:w="7114" w:type="dxa"/>
            <w:gridSpan w:val="6"/>
            <w:vMerge w:val="restart"/>
            <w:tcBorders>
              <w:top w:val="nil"/>
              <w:left w:val="single" w:sz="6" w:space="0" w:color="auto"/>
              <w:bottom w:val="nil"/>
              <w:right w:val="single" w:sz="6" w:space="0" w:color="auto"/>
            </w:tcBorders>
          </w:tcPr>
          <w:p w14:paraId="0AAC74ED" w14:textId="77777777" w:rsidR="007E42B0" w:rsidRPr="000311E4" w:rsidRDefault="007E42B0">
            <w:pPr>
              <w:widowControl/>
              <w:rPr>
                <w:rStyle w:val="FontStyle34"/>
                <w:rFonts w:ascii="Arial" w:hAnsi="Arial" w:cs="Arial"/>
                <w:lang w:eastAsia="en-US"/>
              </w:rPr>
            </w:pPr>
          </w:p>
          <w:p w14:paraId="150E6206" w14:textId="77777777" w:rsidR="007E42B0" w:rsidRPr="000311E4" w:rsidRDefault="007E42B0">
            <w:pPr>
              <w:widowControl/>
              <w:rPr>
                <w:rStyle w:val="FontStyle34"/>
                <w:rFonts w:ascii="Arial" w:hAnsi="Arial" w:cs="Arial"/>
                <w:lang w:eastAsia="en-US"/>
              </w:rPr>
            </w:pPr>
          </w:p>
        </w:tc>
      </w:tr>
      <w:tr w:rsidR="007E42B0" w:rsidRPr="000311E4" w14:paraId="07B271D8" w14:textId="77777777">
        <w:trPr>
          <w:trHeight w:val="184"/>
        </w:trPr>
        <w:tc>
          <w:tcPr>
            <w:tcW w:w="7114" w:type="dxa"/>
            <w:gridSpan w:val="6"/>
            <w:tcBorders>
              <w:top w:val="nil"/>
              <w:left w:val="single" w:sz="6" w:space="0" w:color="auto"/>
              <w:bottom w:val="single" w:sz="6" w:space="0" w:color="auto"/>
              <w:right w:val="single" w:sz="6" w:space="0" w:color="auto"/>
            </w:tcBorders>
          </w:tcPr>
          <w:p w14:paraId="387CA936" w14:textId="77777777" w:rsidR="007E42B0" w:rsidRPr="000311E4" w:rsidRDefault="007E42B0">
            <w:pPr>
              <w:widowControl/>
              <w:rPr>
                <w:rStyle w:val="FontStyle34"/>
                <w:rFonts w:ascii="Arial" w:hAnsi="Arial" w:cs="Arial"/>
                <w:lang w:eastAsia="en-US"/>
              </w:rPr>
            </w:pPr>
          </w:p>
          <w:p w14:paraId="21745A21" w14:textId="77777777" w:rsidR="007E42B0" w:rsidRPr="000311E4" w:rsidRDefault="007E42B0">
            <w:pPr>
              <w:widowControl/>
              <w:rPr>
                <w:rStyle w:val="FontStyle34"/>
                <w:rFonts w:ascii="Arial" w:hAnsi="Arial" w:cs="Arial"/>
                <w:lang w:eastAsia="en-US"/>
              </w:rPr>
            </w:pPr>
          </w:p>
        </w:tc>
      </w:tr>
      <w:tr w:rsidR="007E42B0" w:rsidRPr="000311E4" w14:paraId="049CD81B" w14:textId="77777777" w:rsidTr="001B10DE">
        <w:tc>
          <w:tcPr>
            <w:tcW w:w="2280" w:type="dxa"/>
            <w:tcBorders>
              <w:top w:val="single" w:sz="4" w:space="0" w:color="auto"/>
              <w:left w:val="single" w:sz="4" w:space="0" w:color="auto"/>
              <w:bottom w:val="single" w:sz="4" w:space="0" w:color="auto"/>
              <w:right w:val="single" w:sz="4" w:space="0" w:color="auto"/>
            </w:tcBorders>
            <w:vAlign w:val="center"/>
          </w:tcPr>
          <w:p w14:paraId="63C61461" w14:textId="77777777" w:rsidR="007E42B0" w:rsidRPr="000311E4" w:rsidRDefault="007E42B0">
            <w:pPr>
              <w:pStyle w:val="Style8"/>
              <w:widowControl/>
              <w:spacing w:line="197" w:lineRule="exact"/>
              <w:rPr>
                <w:rStyle w:val="FontStyle26"/>
                <w:rFonts w:ascii="Arial" w:hAnsi="Arial" w:cs="Arial"/>
              </w:rPr>
            </w:pPr>
            <w:r w:rsidRPr="000311E4">
              <w:rPr>
                <w:rStyle w:val="FontStyle26"/>
                <w:rFonts w:ascii="Arial" w:hAnsi="Arial"/>
              </w:rPr>
              <w:t>RealPCR interní pozitivní kontrola (IPC), suchá</w:t>
            </w:r>
          </w:p>
        </w:tc>
        <w:tc>
          <w:tcPr>
            <w:tcW w:w="792" w:type="dxa"/>
            <w:tcBorders>
              <w:top w:val="single" w:sz="4" w:space="0" w:color="auto"/>
              <w:left w:val="single" w:sz="4" w:space="0" w:color="auto"/>
              <w:bottom w:val="single" w:sz="4" w:space="0" w:color="auto"/>
              <w:right w:val="single" w:sz="4" w:space="0" w:color="auto"/>
            </w:tcBorders>
          </w:tcPr>
          <w:p w14:paraId="4108ADD2"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Bílá</w:t>
            </w:r>
          </w:p>
        </w:tc>
        <w:tc>
          <w:tcPr>
            <w:tcW w:w="998" w:type="dxa"/>
            <w:tcBorders>
              <w:top w:val="single" w:sz="6" w:space="0" w:color="auto"/>
              <w:left w:val="single" w:sz="4" w:space="0" w:color="auto"/>
              <w:bottom w:val="single" w:sz="6" w:space="0" w:color="auto"/>
              <w:right w:val="single" w:sz="6" w:space="0" w:color="auto"/>
            </w:tcBorders>
          </w:tcPr>
          <w:p w14:paraId="0501304D"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1 x 500 µl</w:t>
            </w:r>
          </w:p>
        </w:tc>
        <w:tc>
          <w:tcPr>
            <w:tcW w:w="1032" w:type="dxa"/>
            <w:tcBorders>
              <w:top w:val="single" w:sz="6" w:space="0" w:color="auto"/>
              <w:left w:val="single" w:sz="6" w:space="0" w:color="auto"/>
              <w:bottom w:val="single" w:sz="6" w:space="0" w:color="auto"/>
              <w:right w:val="single" w:sz="4" w:space="0" w:color="auto"/>
            </w:tcBorders>
          </w:tcPr>
          <w:p w14:paraId="19A6B9BD"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8 °C</w:t>
            </w:r>
          </w:p>
        </w:tc>
        <w:tc>
          <w:tcPr>
            <w:tcW w:w="1066" w:type="dxa"/>
            <w:tcBorders>
              <w:top w:val="single" w:sz="4" w:space="0" w:color="auto"/>
              <w:left w:val="single" w:sz="4" w:space="0" w:color="auto"/>
              <w:bottom w:val="single" w:sz="4" w:space="0" w:color="auto"/>
              <w:right w:val="single" w:sz="4" w:space="0" w:color="auto"/>
            </w:tcBorders>
          </w:tcPr>
          <w:p w14:paraId="2C30513E"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-15 °C</w:t>
            </w:r>
          </w:p>
        </w:tc>
        <w:tc>
          <w:tcPr>
            <w:tcW w:w="946" w:type="dxa"/>
            <w:tcBorders>
              <w:top w:val="single" w:sz="4" w:space="0" w:color="auto"/>
              <w:left w:val="single" w:sz="4" w:space="0" w:color="auto"/>
              <w:bottom w:val="single" w:sz="4" w:space="0" w:color="auto"/>
              <w:right w:val="single" w:sz="4" w:space="0" w:color="auto"/>
            </w:tcBorders>
          </w:tcPr>
          <w:p w14:paraId="54A9793C"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u w:val="single"/>
              </w:rPr>
              <w:t>&lt;</w:t>
            </w:r>
            <w:r w:rsidRPr="000311E4">
              <w:rPr>
                <w:rStyle w:val="FontStyle34"/>
                <w:rFonts w:ascii="Arial" w:hAnsi="Arial"/>
              </w:rPr>
              <w:t>6</w:t>
            </w:r>
          </w:p>
        </w:tc>
      </w:tr>
      <w:tr w:rsidR="007E42B0" w:rsidRPr="000311E4" w14:paraId="6A1DED36" w14:textId="77777777" w:rsidTr="002E5643">
        <w:tc>
          <w:tcPr>
            <w:tcW w:w="2280" w:type="dxa"/>
            <w:tcBorders>
              <w:top w:val="single" w:sz="4" w:space="0" w:color="auto"/>
              <w:left w:val="single" w:sz="6" w:space="0" w:color="auto"/>
              <w:bottom w:val="nil"/>
              <w:right w:val="nil"/>
            </w:tcBorders>
            <w:shd w:val="clear" w:color="auto" w:fill="auto"/>
          </w:tcPr>
          <w:p w14:paraId="101B271A"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99-56330</w:t>
            </w:r>
          </w:p>
        </w:tc>
        <w:tc>
          <w:tcPr>
            <w:tcW w:w="792" w:type="dxa"/>
            <w:tcBorders>
              <w:top w:val="single" w:sz="4" w:space="0" w:color="auto"/>
              <w:left w:val="nil"/>
              <w:bottom w:val="nil"/>
              <w:right w:val="nil"/>
            </w:tcBorders>
          </w:tcPr>
          <w:p w14:paraId="7CB7D91F" w14:textId="77777777" w:rsidR="007E42B0" w:rsidRPr="000311E4" w:rsidRDefault="007E42B0">
            <w:pPr>
              <w:pStyle w:val="Style10"/>
              <w:widowControl/>
              <w:rPr>
                <w:rFonts w:ascii="Arial" w:hAnsi="Arial" w:cs="Arial"/>
              </w:rPr>
            </w:pPr>
          </w:p>
        </w:tc>
        <w:tc>
          <w:tcPr>
            <w:tcW w:w="998" w:type="dxa"/>
            <w:tcBorders>
              <w:top w:val="single" w:sz="4" w:space="0" w:color="auto"/>
              <w:left w:val="nil"/>
              <w:bottom w:val="nil"/>
              <w:right w:val="nil"/>
            </w:tcBorders>
          </w:tcPr>
          <w:p w14:paraId="341181CF" w14:textId="77777777" w:rsidR="007E42B0" w:rsidRPr="000311E4" w:rsidRDefault="007E42B0">
            <w:pPr>
              <w:pStyle w:val="Style10"/>
              <w:widowControl/>
              <w:rPr>
                <w:rFonts w:ascii="Arial" w:hAnsi="Arial" w:cs="Arial"/>
              </w:rPr>
            </w:pPr>
          </w:p>
        </w:tc>
        <w:tc>
          <w:tcPr>
            <w:tcW w:w="1032" w:type="dxa"/>
            <w:tcBorders>
              <w:top w:val="single" w:sz="4" w:space="0" w:color="auto"/>
              <w:left w:val="nil"/>
              <w:bottom w:val="nil"/>
              <w:right w:val="nil"/>
            </w:tcBorders>
          </w:tcPr>
          <w:p w14:paraId="1EADAC4E" w14:textId="77777777" w:rsidR="007E42B0" w:rsidRPr="000311E4" w:rsidRDefault="007E42B0">
            <w:pPr>
              <w:pStyle w:val="Style10"/>
              <w:widowControl/>
              <w:rPr>
                <w:rFonts w:ascii="Arial" w:hAnsi="Arial" w:cs="Arial"/>
              </w:rPr>
            </w:pPr>
          </w:p>
        </w:tc>
        <w:tc>
          <w:tcPr>
            <w:tcW w:w="1066" w:type="dxa"/>
            <w:tcBorders>
              <w:top w:val="single" w:sz="4" w:space="0" w:color="auto"/>
              <w:left w:val="nil"/>
              <w:bottom w:val="nil"/>
              <w:right w:val="nil"/>
            </w:tcBorders>
          </w:tcPr>
          <w:p w14:paraId="07B7F878" w14:textId="77777777" w:rsidR="007E42B0" w:rsidRPr="000311E4" w:rsidRDefault="007E42B0">
            <w:pPr>
              <w:pStyle w:val="Style10"/>
              <w:widowControl/>
              <w:rPr>
                <w:rFonts w:ascii="Arial" w:hAnsi="Arial" w:cs="Arial"/>
              </w:rPr>
            </w:pPr>
          </w:p>
        </w:tc>
        <w:tc>
          <w:tcPr>
            <w:tcW w:w="946" w:type="dxa"/>
            <w:tcBorders>
              <w:top w:val="single" w:sz="4" w:space="0" w:color="auto"/>
              <w:left w:val="nil"/>
              <w:bottom w:val="nil"/>
              <w:right w:val="single" w:sz="6" w:space="0" w:color="auto"/>
            </w:tcBorders>
          </w:tcPr>
          <w:p w14:paraId="37C3B5B0" w14:textId="77777777" w:rsidR="007E42B0" w:rsidRPr="000311E4" w:rsidRDefault="007E42B0">
            <w:pPr>
              <w:pStyle w:val="Style10"/>
              <w:widowControl/>
              <w:rPr>
                <w:rFonts w:ascii="Arial" w:hAnsi="Arial" w:cs="Arial"/>
              </w:rPr>
            </w:pPr>
          </w:p>
        </w:tc>
      </w:tr>
      <w:tr w:rsidR="007E42B0" w:rsidRPr="000311E4" w14:paraId="4F337FE9" w14:textId="77777777">
        <w:trPr>
          <w:trHeight w:val="192"/>
        </w:trPr>
        <w:tc>
          <w:tcPr>
            <w:tcW w:w="7114" w:type="dxa"/>
            <w:gridSpan w:val="6"/>
            <w:vMerge w:val="restart"/>
            <w:tcBorders>
              <w:top w:val="nil"/>
              <w:left w:val="single" w:sz="6" w:space="0" w:color="auto"/>
              <w:bottom w:val="nil"/>
              <w:right w:val="single" w:sz="6" w:space="0" w:color="auto"/>
            </w:tcBorders>
          </w:tcPr>
          <w:p w14:paraId="19222D60" w14:textId="44A4A151" w:rsidR="007E42B0" w:rsidRPr="000311E4" w:rsidRDefault="007E42B0">
            <w:pPr>
              <w:pStyle w:val="Style9"/>
              <w:widowControl/>
              <w:spacing w:line="192" w:lineRule="exact"/>
              <w:ind w:right="96"/>
              <w:rPr>
                <w:rStyle w:val="FontStyle34"/>
                <w:rFonts w:ascii="Arial" w:hAnsi="Arial" w:cs="Arial"/>
              </w:rPr>
            </w:pPr>
            <w:r w:rsidRPr="000311E4">
              <w:rPr>
                <w:rStyle w:val="FontStyle34"/>
                <w:rFonts w:ascii="Arial" w:hAnsi="Arial"/>
              </w:rPr>
              <w:t>Rekonstituujte pomocí vody PCR Grade pro dosažení objemu 500 µl. IPC obsahuje interní kontrolní cíl pro systém RealPCR MilQ-ID. Pro každou extrakci použijte 4 µl rekonstituovaného IPC. Datum ex</w:t>
            </w:r>
            <w:r w:rsidR="001B10DE" w:rsidRPr="000311E4">
              <w:rPr>
                <w:rStyle w:val="FontStyle34"/>
                <w:rFonts w:ascii="Arial" w:hAnsi="Arial"/>
              </w:rPr>
              <w:t>s</w:t>
            </w:r>
            <w:r w:rsidRPr="000311E4">
              <w:rPr>
                <w:rStyle w:val="FontStyle34"/>
                <w:rFonts w:ascii="Arial" w:hAnsi="Arial"/>
              </w:rPr>
              <w:t xml:space="preserve">pirace na lahvičce platí pro suchou </w:t>
            </w:r>
            <w:r w:rsidR="00F75457" w:rsidRPr="000311E4">
              <w:rPr>
                <w:rStyle w:val="FontStyle34"/>
                <w:rFonts w:ascii="Arial" w:hAnsi="Arial"/>
              </w:rPr>
              <w:t>i </w:t>
            </w:r>
            <w:r w:rsidRPr="000311E4">
              <w:rPr>
                <w:rStyle w:val="FontStyle34"/>
                <w:rFonts w:ascii="Arial" w:hAnsi="Arial"/>
              </w:rPr>
              <w:t>rekonstituovanou formu. IPC je označena číslem verze (např. v1.3). Jakmile jsou pro produktovou řadu R</w:t>
            </w:r>
            <w:r w:rsidR="000311E4">
              <w:rPr>
                <w:rStyle w:val="FontStyle34"/>
                <w:rFonts w:ascii="Arial" w:hAnsi="Arial"/>
              </w:rPr>
              <w:t>e</w:t>
            </w:r>
            <w:bookmarkStart w:id="0" w:name="_GoBack"/>
            <w:bookmarkEnd w:id="0"/>
            <w:r w:rsidRPr="000311E4">
              <w:rPr>
                <w:rStyle w:val="FontStyle34"/>
                <w:rFonts w:ascii="Arial" w:hAnsi="Arial"/>
              </w:rPr>
              <w:t xml:space="preserve">alPCR vytvořeny nové cílové interní kontroly, cílové sekvence jsou přidány do IPC </w:t>
            </w:r>
            <w:r w:rsidR="00F75457" w:rsidRPr="000311E4">
              <w:rPr>
                <w:rStyle w:val="FontStyle34"/>
                <w:rFonts w:ascii="Arial" w:hAnsi="Arial"/>
              </w:rPr>
              <w:t>a </w:t>
            </w:r>
            <w:r w:rsidRPr="000311E4">
              <w:rPr>
                <w:rStyle w:val="FontStyle34"/>
                <w:rFonts w:ascii="Arial" w:hAnsi="Arial"/>
              </w:rPr>
              <w:t>číslo verze IPC se aktualizuje (např. v1.3 se zvýší na v1.4).</w:t>
            </w:r>
          </w:p>
        </w:tc>
      </w:tr>
      <w:tr w:rsidR="007E42B0" w:rsidRPr="000311E4" w14:paraId="693BF52B" w14:textId="77777777">
        <w:trPr>
          <w:trHeight w:val="184"/>
        </w:trPr>
        <w:tc>
          <w:tcPr>
            <w:tcW w:w="7114" w:type="dxa"/>
            <w:gridSpan w:val="6"/>
            <w:vMerge w:val="restart"/>
            <w:tcBorders>
              <w:top w:val="nil"/>
              <w:left w:val="single" w:sz="6" w:space="0" w:color="auto"/>
              <w:bottom w:val="nil"/>
              <w:right w:val="single" w:sz="6" w:space="0" w:color="auto"/>
            </w:tcBorders>
          </w:tcPr>
          <w:p w14:paraId="05BEE4CA" w14:textId="77777777" w:rsidR="007E42B0" w:rsidRPr="000311E4" w:rsidRDefault="007E42B0">
            <w:pPr>
              <w:widowControl/>
              <w:rPr>
                <w:rStyle w:val="FontStyle34"/>
                <w:rFonts w:ascii="Arial" w:hAnsi="Arial" w:cs="Arial"/>
                <w:lang w:eastAsia="en-US"/>
              </w:rPr>
            </w:pPr>
          </w:p>
          <w:p w14:paraId="075BD661" w14:textId="77777777" w:rsidR="007E42B0" w:rsidRPr="000311E4" w:rsidRDefault="007E42B0">
            <w:pPr>
              <w:widowControl/>
              <w:rPr>
                <w:rStyle w:val="FontStyle34"/>
                <w:rFonts w:ascii="Arial" w:hAnsi="Arial" w:cs="Arial"/>
                <w:lang w:eastAsia="en-US"/>
              </w:rPr>
            </w:pPr>
          </w:p>
        </w:tc>
      </w:tr>
      <w:tr w:rsidR="007E42B0" w:rsidRPr="000311E4" w14:paraId="04FDEA2C" w14:textId="77777777">
        <w:trPr>
          <w:trHeight w:val="184"/>
        </w:trPr>
        <w:tc>
          <w:tcPr>
            <w:tcW w:w="7114" w:type="dxa"/>
            <w:gridSpan w:val="6"/>
            <w:vMerge w:val="restart"/>
            <w:tcBorders>
              <w:top w:val="nil"/>
              <w:left w:val="single" w:sz="6" w:space="0" w:color="auto"/>
              <w:bottom w:val="nil"/>
              <w:right w:val="single" w:sz="6" w:space="0" w:color="auto"/>
            </w:tcBorders>
          </w:tcPr>
          <w:p w14:paraId="3C3959B9" w14:textId="77777777" w:rsidR="007E42B0" w:rsidRPr="000311E4" w:rsidRDefault="007E42B0">
            <w:pPr>
              <w:widowControl/>
              <w:rPr>
                <w:rStyle w:val="FontStyle34"/>
                <w:rFonts w:ascii="Arial" w:hAnsi="Arial" w:cs="Arial"/>
                <w:lang w:eastAsia="en-US"/>
              </w:rPr>
            </w:pPr>
          </w:p>
          <w:p w14:paraId="7F33E5A5" w14:textId="77777777" w:rsidR="007E42B0" w:rsidRPr="000311E4" w:rsidRDefault="007E42B0">
            <w:pPr>
              <w:widowControl/>
              <w:rPr>
                <w:rStyle w:val="FontStyle34"/>
                <w:rFonts w:ascii="Arial" w:hAnsi="Arial" w:cs="Arial"/>
                <w:lang w:eastAsia="en-US"/>
              </w:rPr>
            </w:pPr>
          </w:p>
        </w:tc>
      </w:tr>
      <w:tr w:rsidR="007E42B0" w:rsidRPr="000311E4" w14:paraId="0C037C79" w14:textId="77777777">
        <w:trPr>
          <w:trHeight w:val="184"/>
        </w:trPr>
        <w:tc>
          <w:tcPr>
            <w:tcW w:w="7114" w:type="dxa"/>
            <w:gridSpan w:val="6"/>
            <w:vMerge w:val="restart"/>
            <w:tcBorders>
              <w:top w:val="nil"/>
              <w:left w:val="single" w:sz="6" w:space="0" w:color="auto"/>
              <w:bottom w:val="nil"/>
              <w:right w:val="single" w:sz="6" w:space="0" w:color="auto"/>
            </w:tcBorders>
          </w:tcPr>
          <w:p w14:paraId="1C0D5DF2" w14:textId="77777777" w:rsidR="007E42B0" w:rsidRPr="000311E4" w:rsidRDefault="007E42B0">
            <w:pPr>
              <w:widowControl/>
              <w:rPr>
                <w:rStyle w:val="FontStyle34"/>
                <w:rFonts w:ascii="Arial" w:hAnsi="Arial" w:cs="Arial"/>
                <w:lang w:eastAsia="en-US"/>
              </w:rPr>
            </w:pPr>
          </w:p>
          <w:p w14:paraId="47D9DD16" w14:textId="77777777" w:rsidR="007E42B0" w:rsidRPr="000311E4" w:rsidRDefault="007E42B0">
            <w:pPr>
              <w:widowControl/>
              <w:rPr>
                <w:rStyle w:val="FontStyle34"/>
                <w:rFonts w:ascii="Arial" w:hAnsi="Arial" w:cs="Arial"/>
                <w:lang w:eastAsia="en-US"/>
              </w:rPr>
            </w:pPr>
          </w:p>
        </w:tc>
      </w:tr>
      <w:tr w:rsidR="007E42B0" w:rsidRPr="000311E4" w14:paraId="6EA4D2BC" w14:textId="77777777">
        <w:trPr>
          <w:trHeight w:val="184"/>
        </w:trPr>
        <w:tc>
          <w:tcPr>
            <w:tcW w:w="7114" w:type="dxa"/>
            <w:gridSpan w:val="6"/>
            <w:tcBorders>
              <w:top w:val="nil"/>
              <w:left w:val="single" w:sz="6" w:space="0" w:color="auto"/>
              <w:bottom w:val="single" w:sz="6" w:space="0" w:color="auto"/>
              <w:right w:val="single" w:sz="6" w:space="0" w:color="auto"/>
            </w:tcBorders>
          </w:tcPr>
          <w:p w14:paraId="7CCADB83" w14:textId="77777777" w:rsidR="007E42B0" w:rsidRPr="000311E4" w:rsidRDefault="007E42B0">
            <w:pPr>
              <w:widowControl/>
              <w:rPr>
                <w:rStyle w:val="FontStyle34"/>
                <w:rFonts w:ascii="Arial" w:hAnsi="Arial" w:cs="Arial"/>
                <w:lang w:eastAsia="en-US"/>
              </w:rPr>
            </w:pPr>
          </w:p>
          <w:p w14:paraId="0D541B37" w14:textId="77777777" w:rsidR="007E42B0" w:rsidRPr="000311E4" w:rsidRDefault="007E42B0">
            <w:pPr>
              <w:widowControl/>
              <w:rPr>
                <w:rStyle w:val="FontStyle34"/>
                <w:rFonts w:ascii="Arial" w:hAnsi="Arial" w:cs="Arial"/>
                <w:lang w:eastAsia="en-US"/>
              </w:rPr>
            </w:pPr>
          </w:p>
        </w:tc>
      </w:tr>
      <w:tr w:rsidR="007E42B0" w:rsidRPr="000311E4" w14:paraId="6C1D97F7" w14:textId="77777777" w:rsidTr="001B10DE">
        <w:tc>
          <w:tcPr>
            <w:tcW w:w="2280" w:type="dxa"/>
            <w:tcBorders>
              <w:top w:val="single" w:sz="4" w:space="0" w:color="auto"/>
              <w:left w:val="single" w:sz="4" w:space="0" w:color="auto"/>
              <w:bottom w:val="single" w:sz="4" w:space="0" w:color="auto"/>
              <w:right w:val="single" w:sz="4" w:space="0" w:color="auto"/>
            </w:tcBorders>
          </w:tcPr>
          <w:p w14:paraId="44357A9F" w14:textId="77777777" w:rsidR="007E42B0" w:rsidRPr="000311E4" w:rsidRDefault="007E42B0">
            <w:pPr>
              <w:pStyle w:val="Style8"/>
              <w:widowControl/>
              <w:spacing w:line="240" w:lineRule="auto"/>
              <w:rPr>
                <w:rStyle w:val="FontStyle26"/>
                <w:rFonts w:ascii="Arial" w:hAnsi="Arial" w:cs="Arial"/>
              </w:rPr>
            </w:pPr>
            <w:r w:rsidRPr="000311E4">
              <w:rPr>
                <w:rStyle w:val="FontStyle26"/>
                <w:rFonts w:ascii="Arial" w:hAnsi="Arial"/>
              </w:rPr>
              <w:t>Voda RealPCR PCR Grade</w:t>
            </w:r>
          </w:p>
        </w:tc>
        <w:tc>
          <w:tcPr>
            <w:tcW w:w="792" w:type="dxa"/>
            <w:tcBorders>
              <w:top w:val="single" w:sz="4" w:space="0" w:color="auto"/>
              <w:left w:val="single" w:sz="4" w:space="0" w:color="auto"/>
              <w:bottom w:val="single" w:sz="4" w:space="0" w:color="auto"/>
              <w:right w:val="single" w:sz="4" w:space="0" w:color="auto"/>
            </w:tcBorders>
          </w:tcPr>
          <w:p w14:paraId="52ADF735"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Čirá</w:t>
            </w:r>
          </w:p>
        </w:tc>
        <w:tc>
          <w:tcPr>
            <w:tcW w:w="998" w:type="dxa"/>
            <w:tcBorders>
              <w:top w:val="single" w:sz="4" w:space="0" w:color="auto"/>
              <w:left w:val="single" w:sz="4" w:space="0" w:color="auto"/>
              <w:bottom w:val="single" w:sz="4" w:space="0" w:color="auto"/>
              <w:right w:val="single" w:sz="4" w:space="0" w:color="auto"/>
            </w:tcBorders>
          </w:tcPr>
          <w:p w14:paraId="76F19719"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 x 1,0 ml</w:t>
            </w:r>
          </w:p>
        </w:tc>
        <w:tc>
          <w:tcPr>
            <w:tcW w:w="2098" w:type="dxa"/>
            <w:gridSpan w:val="2"/>
            <w:tcBorders>
              <w:top w:val="single" w:sz="6" w:space="0" w:color="auto"/>
              <w:left w:val="single" w:sz="4" w:space="0" w:color="auto"/>
              <w:bottom w:val="single" w:sz="6" w:space="0" w:color="auto"/>
              <w:right w:val="single" w:sz="6" w:space="0" w:color="auto"/>
            </w:tcBorders>
          </w:tcPr>
          <w:p w14:paraId="2D3E9B09" w14:textId="77777777" w:rsidR="007E42B0" w:rsidRPr="000311E4" w:rsidRDefault="007E42B0">
            <w:pPr>
              <w:pStyle w:val="Style7"/>
              <w:widowControl/>
              <w:spacing w:line="240" w:lineRule="auto"/>
              <w:ind w:firstLine="0"/>
              <w:jc w:val="center"/>
              <w:rPr>
                <w:rStyle w:val="FontStyle34"/>
                <w:rFonts w:ascii="Arial" w:hAnsi="Arial" w:cs="Arial"/>
              </w:rPr>
            </w:pPr>
            <w:r w:rsidRPr="000311E4">
              <w:rPr>
                <w:rStyle w:val="FontStyle34"/>
                <w:rFonts w:ascii="Arial" w:hAnsi="Arial"/>
              </w:rPr>
              <w:t>-25 až 8 °C</w:t>
            </w:r>
          </w:p>
        </w:tc>
        <w:tc>
          <w:tcPr>
            <w:tcW w:w="946" w:type="dxa"/>
            <w:tcBorders>
              <w:top w:val="single" w:sz="6" w:space="0" w:color="auto"/>
              <w:left w:val="single" w:sz="6" w:space="0" w:color="auto"/>
              <w:bottom w:val="single" w:sz="6" w:space="0" w:color="auto"/>
              <w:right w:val="single" w:sz="6" w:space="0" w:color="auto"/>
            </w:tcBorders>
          </w:tcPr>
          <w:p w14:paraId="55CE72F9" w14:textId="77777777" w:rsidR="007E42B0" w:rsidRPr="000311E4" w:rsidRDefault="007E42B0">
            <w:pPr>
              <w:pStyle w:val="Style7"/>
              <w:widowControl/>
              <w:spacing w:line="240" w:lineRule="auto"/>
              <w:ind w:firstLine="0"/>
              <w:jc w:val="center"/>
              <w:rPr>
                <w:rStyle w:val="FontStyle34"/>
                <w:rFonts w:ascii="Arial" w:hAnsi="Arial" w:cs="Arial"/>
                <w:sz w:val="14"/>
              </w:rPr>
            </w:pPr>
            <w:r w:rsidRPr="000311E4">
              <w:rPr>
                <w:rStyle w:val="FontStyle34"/>
                <w:rFonts w:ascii="Arial" w:hAnsi="Arial"/>
                <w:sz w:val="14"/>
              </w:rPr>
              <w:t>Nerelevantní</w:t>
            </w:r>
          </w:p>
        </w:tc>
      </w:tr>
      <w:tr w:rsidR="007E42B0" w:rsidRPr="000311E4" w14:paraId="3FCD91AB" w14:textId="77777777" w:rsidTr="002E5643">
        <w:tc>
          <w:tcPr>
            <w:tcW w:w="2280" w:type="dxa"/>
            <w:tcBorders>
              <w:top w:val="single" w:sz="4" w:space="0" w:color="auto"/>
              <w:left w:val="single" w:sz="6" w:space="0" w:color="auto"/>
              <w:bottom w:val="nil"/>
              <w:right w:val="nil"/>
            </w:tcBorders>
            <w:shd w:val="clear" w:color="auto" w:fill="auto"/>
          </w:tcPr>
          <w:p w14:paraId="465BD2F2" w14:textId="77777777" w:rsidR="007E42B0" w:rsidRPr="000311E4" w:rsidRDefault="007E42B0">
            <w:pPr>
              <w:pStyle w:val="Style7"/>
              <w:widowControl/>
              <w:spacing w:line="240" w:lineRule="auto"/>
              <w:ind w:firstLine="0"/>
              <w:rPr>
                <w:rStyle w:val="FontStyle34"/>
                <w:rFonts w:ascii="Arial" w:hAnsi="Arial" w:cs="Arial"/>
              </w:rPr>
            </w:pPr>
            <w:r w:rsidRPr="000311E4">
              <w:rPr>
                <w:rStyle w:val="FontStyle34"/>
                <w:rFonts w:ascii="Arial" w:hAnsi="Arial"/>
              </w:rPr>
              <w:t>99-56350</w:t>
            </w:r>
          </w:p>
        </w:tc>
        <w:tc>
          <w:tcPr>
            <w:tcW w:w="792" w:type="dxa"/>
            <w:tcBorders>
              <w:top w:val="single" w:sz="4" w:space="0" w:color="auto"/>
              <w:left w:val="nil"/>
              <w:bottom w:val="nil"/>
              <w:right w:val="nil"/>
            </w:tcBorders>
          </w:tcPr>
          <w:p w14:paraId="4BB85D43" w14:textId="77777777" w:rsidR="007E42B0" w:rsidRPr="000311E4" w:rsidRDefault="007E42B0">
            <w:pPr>
              <w:pStyle w:val="Style10"/>
              <w:widowControl/>
              <w:rPr>
                <w:rFonts w:ascii="Arial" w:hAnsi="Arial" w:cs="Arial"/>
              </w:rPr>
            </w:pPr>
          </w:p>
        </w:tc>
        <w:tc>
          <w:tcPr>
            <w:tcW w:w="998" w:type="dxa"/>
            <w:tcBorders>
              <w:top w:val="single" w:sz="4" w:space="0" w:color="auto"/>
              <w:left w:val="nil"/>
              <w:bottom w:val="nil"/>
              <w:right w:val="nil"/>
            </w:tcBorders>
          </w:tcPr>
          <w:p w14:paraId="7ADEBAE3" w14:textId="77777777" w:rsidR="007E42B0" w:rsidRPr="000311E4" w:rsidRDefault="007E42B0">
            <w:pPr>
              <w:pStyle w:val="Style10"/>
              <w:widowControl/>
              <w:rPr>
                <w:rFonts w:ascii="Arial" w:hAnsi="Arial" w:cs="Arial"/>
              </w:rPr>
            </w:pPr>
          </w:p>
        </w:tc>
        <w:tc>
          <w:tcPr>
            <w:tcW w:w="1032" w:type="dxa"/>
            <w:tcBorders>
              <w:top w:val="single" w:sz="6" w:space="0" w:color="auto"/>
              <w:left w:val="nil"/>
              <w:bottom w:val="nil"/>
              <w:right w:val="nil"/>
            </w:tcBorders>
          </w:tcPr>
          <w:p w14:paraId="4DB497B7" w14:textId="77777777" w:rsidR="007E42B0" w:rsidRPr="000311E4" w:rsidRDefault="007E42B0">
            <w:pPr>
              <w:pStyle w:val="Style10"/>
              <w:widowControl/>
              <w:rPr>
                <w:rFonts w:ascii="Arial" w:hAnsi="Arial" w:cs="Arial"/>
              </w:rPr>
            </w:pPr>
          </w:p>
        </w:tc>
        <w:tc>
          <w:tcPr>
            <w:tcW w:w="1066" w:type="dxa"/>
            <w:tcBorders>
              <w:top w:val="single" w:sz="6" w:space="0" w:color="auto"/>
              <w:left w:val="nil"/>
              <w:bottom w:val="nil"/>
              <w:right w:val="nil"/>
            </w:tcBorders>
          </w:tcPr>
          <w:p w14:paraId="242D2E0F" w14:textId="77777777" w:rsidR="007E42B0" w:rsidRPr="000311E4" w:rsidRDefault="007E42B0">
            <w:pPr>
              <w:pStyle w:val="Style10"/>
              <w:widowControl/>
              <w:rPr>
                <w:rFonts w:ascii="Arial" w:hAnsi="Arial" w:cs="Arial"/>
              </w:rPr>
            </w:pPr>
          </w:p>
        </w:tc>
        <w:tc>
          <w:tcPr>
            <w:tcW w:w="946" w:type="dxa"/>
            <w:tcBorders>
              <w:top w:val="single" w:sz="6" w:space="0" w:color="auto"/>
              <w:left w:val="nil"/>
              <w:bottom w:val="nil"/>
              <w:right w:val="single" w:sz="6" w:space="0" w:color="auto"/>
            </w:tcBorders>
            <w:shd w:val="clear" w:color="auto" w:fill="auto"/>
          </w:tcPr>
          <w:p w14:paraId="744CC279" w14:textId="77777777" w:rsidR="007E42B0" w:rsidRPr="000311E4" w:rsidRDefault="007E42B0">
            <w:pPr>
              <w:pStyle w:val="Style10"/>
              <w:widowControl/>
              <w:rPr>
                <w:rFonts w:ascii="Arial" w:hAnsi="Arial" w:cs="Arial"/>
              </w:rPr>
            </w:pPr>
          </w:p>
        </w:tc>
      </w:tr>
      <w:tr w:rsidR="007E42B0" w:rsidRPr="000311E4" w14:paraId="3BA6653E" w14:textId="77777777">
        <w:trPr>
          <w:trHeight w:val="192"/>
        </w:trPr>
        <w:tc>
          <w:tcPr>
            <w:tcW w:w="7114" w:type="dxa"/>
            <w:gridSpan w:val="6"/>
            <w:vMerge w:val="restart"/>
            <w:tcBorders>
              <w:top w:val="nil"/>
              <w:left w:val="single" w:sz="6" w:space="0" w:color="auto"/>
              <w:bottom w:val="nil"/>
              <w:right w:val="single" w:sz="6" w:space="0" w:color="auto"/>
            </w:tcBorders>
          </w:tcPr>
          <w:p w14:paraId="4C5A34BF" w14:textId="65645311" w:rsidR="007E42B0" w:rsidRPr="000311E4" w:rsidRDefault="007E42B0">
            <w:pPr>
              <w:pStyle w:val="Style9"/>
              <w:widowControl/>
              <w:spacing w:line="192" w:lineRule="exact"/>
              <w:ind w:right="67"/>
              <w:rPr>
                <w:rStyle w:val="FontStyle34"/>
                <w:rFonts w:ascii="Arial" w:hAnsi="Arial" w:cs="Arial"/>
              </w:rPr>
            </w:pPr>
            <w:r w:rsidRPr="000311E4">
              <w:rPr>
                <w:rStyle w:val="FontStyle34"/>
                <w:rFonts w:ascii="Arial" w:hAnsi="Arial"/>
              </w:rPr>
              <w:t xml:space="preserve">Čištěná voda určená pro PCR metodu (PCR Grade Water) je kvalifikována pro použití při PCR </w:t>
            </w:r>
            <w:r w:rsidR="00F75457" w:rsidRPr="000311E4">
              <w:rPr>
                <w:rStyle w:val="FontStyle34"/>
                <w:rFonts w:ascii="Arial" w:hAnsi="Arial"/>
              </w:rPr>
              <w:t>v </w:t>
            </w:r>
            <w:r w:rsidRPr="000311E4">
              <w:rPr>
                <w:rStyle w:val="FontStyle34"/>
                <w:rFonts w:ascii="Arial" w:hAnsi="Arial"/>
              </w:rPr>
              <w:t xml:space="preserve">reálném čase. Používá se </w:t>
            </w:r>
            <w:r w:rsidR="00F75457" w:rsidRPr="000311E4">
              <w:rPr>
                <w:rStyle w:val="FontStyle34"/>
                <w:rFonts w:ascii="Arial" w:hAnsi="Arial"/>
              </w:rPr>
              <w:t>k </w:t>
            </w:r>
            <w:r w:rsidRPr="000311E4">
              <w:rPr>
                <w:rStyle w:val="FontStyle34"/>
                <w:rFonts w:ascii="Arial" w:hAnsi="Arial"/>
              </w:rPr>
              <w:t xml:space="preserve">rekonstituci </w:t>
            </w:r>
            <w:r w:rsidR="001B10DE" w:rsidRPr="000311E4">
              <w:rPr>
                <w:rStyle w:val="FontStyle34"/>
                <w:rFonts w:ascii="Arial" w:hAnsi="Arial"/>
              </w:rPr>
              <w:t>činidel</w:t>
            </w:r>
            <w:r w:rsidRPr="000311E4">
              <w:rPr>
                <w:rStyle w:val="FontStyle34"/>
                <w:rFonts w:ascii="Arial" w:hAnsi="Arial"/>
              </w:rPr>
              <w:t xml:space="preserve"> RealPCR. Používá se také jako PCR negativní kontrolní vzorek pro každou testovací várku. Lahvičky </w:t>
            </w:r>
            <w:r w:rsidR="00F75457" w:rsidRPr="000311E4">
              <w:rPr>
                <w:rStyle w:val="FontStyle34"/>
                <w:rFonts w:ascii="Arial" w:hAnsi="Arial"/>
              </w:rPr>
              <w:t>s </w:t>
            </w:r>
            <w:r w:rsidRPr="000311E4">
              <w:rPr>
                <w:rStyle w:val="FontStyle34"/>
                <w:rFonts w:ascii="Arial" w:hAnsi="Arial"/>
              </w:rPr>
              <w:t xml:space="preserve">touto vodou nepřesunujte mezi různými pracovními oblastmi PCR. Pro každou oblast je nutné použít samostatnou lahvičku </w:t>
            </w:r>
            <w:r w:rsidR="00F75457" w:rsidRPr="000311E4">
              <w:rPr>
                <w:rStyle w:val="FontStyle34"/>
                <w:rFonts w:ascii="Arial" w:hAnsi="Arial"/>
              </w:rPr>
              <w:t>s </w:t>
            </w:r>
            <w:r w:rsidRPr="000311E4">
              <w:rPr>
                <w:rStyle w:val="FontStyle34"/>
                <w:rFonts w:ascii="Arial" w:hAnsi="Arial"/>
              </w:rPr>
              <w:t>vodou, aby nedošlo ke kontaminaci.</w:t>
            </w:r>
          </w:p>
        </w:tc>
      </w:tr>
      <w:tr w:rsidR="007E42B0" w:rsidRPr="000311E4" w14:paraId="68F5E36D" w14:textId="77777777">
        <w:trPr>
          <w:trHeight w:val="184"/>
        </w:trPr>
        <w:tc>
          <w:tcPr>
            <w:tcW w:w="7114" w:type="dxa"/>
            <w:gridSpan w:val="6"/>
            <w:vMerge w:val="restart"/>
            <w:tcBorders>
              <w:top w:val="nil"/>
              <w:left w:val="single" w:sz="6" w:space="0" w:color="auto"/>
              <w:bottom w:val="nil"/>
              <w:right w:val="single" w:sz="6" w:space="0" w:color="auto"/>
            </w:tcBorders>
          </w:tcPr>
          <w:p w14:paraId="7986DDE7" w14:textId="77777777" w:rsidR="007E42B0" w:rsidRPr="000311E4" w:rsidRDefault="007E42B0">
            <w:pPr>
              <w:widowControl/>
              <w:rPr>
                <w:rStyle w:val="FontStyle34"/>
                <w:rFonts w:ascii="Arial" w:hAnsi="Arial" w:cs="Arial"/>
                <w:lang w:eastAsia="en-US"/>
              </w:rPr>
            </w:pPr>
          </w:p>
          <w:p w14:paraId="45FBD3B7" w14:textId="77777777" w:rsidR="007E42B0" w:rsidRPr="000311E4" w:rsidRDefault="007E42B0">
            <w:pPr>
              <w:widowControl/>
              <w:rPr>
                <w:rStyle w:val="FontStyle34"/>
                <w:rFonts w:ascii="Arial" w:hAnsi="Arial" w:cs="Arial"/>
                <w:lang w:eastAsia="en-US"/>
              </w:rPr>
            </w:pPr>
          </w:p>
        </w:tc>
      </w:tr>
      <w:tr w:rsidR="007E42B0" w:rsidRPr="000311E4" w14:paraId="439F9370" w14:textId="77777777" w:rsidTr="001B10DE">
        <w:trPr>
          <w:trHeight w:val="184"/>
        </w:trPr>
        <w:tc>
          <w:tcPr>
            <w:tcW w:w="7114" w:type="dxa"/>
            <w:gridSpan w:val="6"/>
            <w:tcBorders>
              <w:top w:val="nil"/>
              <w:left w:val="single" w:sz="6" w:space="0" w:color="auto"/>
              <w:bottom w:val="single" w:sz="4" w:space="0" w:color="auto"/>
              <w:right w:val="single" w:sz="6" w:space="0" w:color="auto"/>
            </w:tcBorders>
          </w:tcPr>
          <w:p w14:paraId="3C22C588" w14:textId="77777777" w:rsidR="007E42B0" w:rsidRPr="000311E4" w:rsidRDefault="007E42B0">
            <w:pPr>
              <w:widowControl/>
              <w:rPr>
                <w:rStyle w:val="FontStyle34"/>
                <w:rFonts w:ascii="Arial" w:hAnsi="Arial" w:cs="Arial"/>
                <w:lang w:eastAsia="en-US"/>
              </w:rPr>
            </w:pPr>
          </w:p>
          <w:p w14:paraId="1D00D2B1" w14:textId="77777777" w:rsidR="007E42B0" w:rsidRPr="000311E4" w:rsidRDefault="007E42B0">
            <w:pPr>
              <w:widowControl/>
              <w:rPr>
                <w:rStyle w:val="FontStyle34"/>
                <w:rFonts w:ascii="Arial" w:hAnsi="Arial" w:cs="Arial"/>
                <w:lang w:eastAsia="en-US"/>
              </w:rPr>
            </w:pPr>
          </w:p>
        </w:tc>
      </w:tr>
      <w:tr w:rsidR="007E42B0" w:rsidRPr="000311E4" w14:paraId="6E526244" w14:textId="77777777" w:rsidTr="001B10DE">
        <w:tc>
          <w:tcPr>
            <w:tcW w:w="7114" w:type="dxa"/>
            <w:gridSpan w:val="6"/>
            <w:tcBorders>
              <w:top w:val="single" w:sz="4" w:space="0" w:color="auto"/>
              <w:left w:val="single" w:sz="4" w:space="0" w:color="auto"/>
              <w:bottom w:val="single" w:sz="4" w:space="0" w:color="auto"/>
              <w:right w:val="single" w:sz="4" w:space="0" w:color="auto"/>
            </w:tcBorders>
          </w:tcPr>
          <w:p w14:paraId="5BE7FFEF" w14:textId="3E79525A" w:rsidR="007E42B0" w:rsidRPr="000311E4" w:rsidRDefault="007E42B0">
            <w:pPr>
              <w:pStyle w:val="Style7"/>
              <w:widowControl/>
              <w:spacing w:line="240" w:lineRule="auto"/>
              <w:ind w:firstLine="0"/>
              <w:rPr>
                <w:rStyle w:val="FontStyle34"/>
                <w:rFonts w:ascii="Arial" w:hAnsi="Arial" w:cs="Arial"/>
              </w:rPr>
            </w:pPr>
            <w:r w:rsidRPr="000311E4">
              <w:rPr>
                <w:rStyle w:val="FontStyle26"/>
                <w:rFonts w:ascii="Arial" w:hAnsi="Arial"/>
                <w:b/>
                <w:bCs/>
              </w:rPr>
              <w:t>Poznámka:</w:t>
            </w:r>
            <w:r w:rsidRPr="000311E4">
              <w:rPr>
                <w:rStyle w:val="FontStyle26"/>
                <w:rFonts w:ascii="Arial" w:hAnsi="Arial"/>
              </w:rPr>
              <w:t xml:space="preserve"> </w:t>
            </w:r>
            <w:r w:rsidR="00F75457" w:rsidRPr="000311E4">
              <w:rPr>
                <w:rStyle w:val="FontStyle34"/>
                <w:rFonts w:ascii="Arial" w:hAnsi="Arial"/>
              </w:rPr>
              <w:t>V </w:t>
            </w:r>
            <w:r w:rsidRPr="000311E4">
              <w:rPr>
                <w:rStyle w:val="FontStyle34"/>
                <w:rFonts w:ascii="Arial" w:hAnsi="Arial"/>
              </w:rPr>
              <w:t>tabulce na kon</w:t>
            </w:r>
            <w:r w:rsidR="001B10DE" w:rsidRPr="000311E4">
              <w:rPr>
                <w:rStyle w:val="FontStyle34"/>
                <w:rFonts w:ascii="Arial" w:hAnsi="Arial"/>
              </w:rPr>
              <w:t>ci této příbalové informace</w:t>
            </w:r>
            <w:r w:rsidRPr="000311E4">
              <w:rPr>
                <w:rStyle w:val="FontStyle34"/>
                <w:rFonts w:ascii="Arial" w:hAnsi="Arial"/>
              </w:rPr>
              <w:t xml:space="preserve"> je uveden popis symbolů používaných </w:t>
            </w:r>
            <w:r w:rsidR="00F75457" w:rsidRPr="000311E4">
              <w:rPr>
                <w:rStyle w:val="FontStyle34"/>
                <w:rFonts w:ascii="Arial" w:hAnsi="Arial"/>
              </w:rPr>
              <w:t>v </w:t>
            </w:r>
            <w:r w:rsidRPr="000311E4">
              <w:rPr>
                <w:rStyle w:val="FontStyle34"/>
                <w:rFonts w:ascii="Arial" w:hAnsi="Arial"/>
              </w:rPr>
              <w:t xml:space="preserve">příbalové informaci </w:t>
            </w:r>
            <w:r w:rsidR="00F75457" w:rsidRPr="000311E4">
              <w:rPr>
                <w:rStyle w:val="FontStyle34"/>
                <w:rFonts w:ascii="Arial" w:hAnsi="Arial"/>
              </w:rPr>
              <w:t>a </w:t>
            </w:r>
            <w:r w:rsidRPr="000311E4">
              <w:rPr>
                <w:rStyle w:val="FontStyle34"/>
                <w:rFonts w:ascii="Arial" w:hAnsi="Arial"/>
              </w:rPr>
              <w:t>na etiketě.</w:t>
            </w:r>
          </w:p>
        </w:tc>
      </w:tr>
    </w:tbl>
    <w:p w14:paraId="6990C0DD" w14:textId="77777777" w:rsidR="007E42B0" w:rsidRPr="000311E4" w:rsidRDefault="007E42B0">
      <w:pPr>
        <w:widowControl/>
        <w:rPr>
          <w:rStyle w:val="FontStyle34"/>
          <w:rFonts w:ascii="Arial" w:hAnsi="Arial" w:cs="Arial"/>
          <w:lang w:eastAsia="en-US"/>
        </w:rPr>
        <w:sectPr w:rsidR="007E42B0" w:rsidRPr="000311E4" w:rsidSect="00F66070">
          <w:pgSz w:w="11905" w:h="16837"/>
          <w:pgMar w:top="1417" w:right="1417" w:bottom="1417" w:left="1417" w:header="708" w:footer="708" w:gutter="0"/>
          <w:cols w:space="60"/>
          <w:noEndnote/>
          <w:docGrid w:linePitch="326"/>
        </w:sectPr>
      </w:pPr>
    </w:p>
    <w:p w14:paraId="7143C95B" w14:textId="77777777" w:rsidR="007E42B0" w:rsidRPr="000311E4" w:rsidRDefault="007E42B0">
      <w:pPr>
        <w:pStyle w:val="Style4"/>
        <w:widowControl/>
        <w:rPr>
          <w:rStyle w:val="FontStyle31"/>
          <w:rFonts w:ascii="Arial" w:hAnsi="Arial" w:cs="Arial"/>
          <w:b/>
          <w:bCs/>
        </w:rPr>
      </w:pPr>
      <w:r w:rsidRPr="000311E4">
        <w:rPr>
          <w:rStyle w:val="FontStyle31"/>
          <w:rFonts w:ascii="Arial" w:hAnsi="Arial"/>
          <w:b/>
          <w:bCs/>
        </w:rPr>
        <w:lastRenderedPageBreak/>
        <w:t>Potřebné materiály, které nejsou součástí soupravy</w:t>
      </w:r>
    </w:p>
    <w:p w14:paraId="5090978D" w14:textId="76C6DCEF" w:rsidR="007E42B0" w:rsidRPr="000311E4" w:rsidRDefault="007E42B0" w:rsidP="00F66070">
      <w:pPr>
        <w:pStyle w:val="Style16"/>
        <w:widowControl/>
        <w:numPr>
          <w:ilvl w:val="0"/>
          <w:numId w:val="1"/>
        </w:numPr>
        <w:tabs>
          <w:tab w:val="left" w:pos="154"/>
        </w:tabs>
        <w:spacing w:before="24" w:line="206" w:lineRule="exact"/>
        <w:ind w:firstLine="0"/>
        <w:rPr>
          <w:rStyle w:val="FontStyle34"/>
          <w:rFonts w:ascii="Arial" w:hAnsi="Arial" w:cs="Arial"/>
        </w:rPr>
      </w:pPr>
      <w:r w:rsidRPr="000311E4">
        <w:rPr>
          <w:rStyle w:val="FontStyle34"/>
          <w:rFonts w:ascii="Arial" w:hAnsi="Arial"/>
        </w:rPr>
        <w:t>Cílově-specifická směs primer/sonda (doporučujeme směsi MilQ-ID)</w:t>
      </w:r>
    </w:p>
    <w:p w14:paraId="5612E0DA"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Komerční souprava pro extrakci nukleové kyseliny (doporučujeme soupravu MilQ-ID Magnetic Bead Kit)</w:t>
      </w:r>
    </w:p>
    <w:p w14:paraId="2D48E2DD"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 xml:space="preserve">Volitelné – centrifuga </w:t>
      </w:r>
      <w:r w:rsidR="00F75457" w:rsidRPr="000311E4">
        <w:rPr>
          <w:rStyle w:val="FontStyle34"/>
          <w:rFonts w:ascii="Arial" w:hAnsi="Arial"/>
        </w:rPr>
        <w:t>s </w:t>
      </w:r>
      <w:r w:rsidRPr="000311E4">
        <w:rPr>
          <w:rStyle w:val="FontStyle34"/>
          <w:rFonts w:ascii="Arial" w:hAnsi="Arial"/>
        </w:rPr>
        <w:t xml:space="preserve">rotorem </w:t>
      </w:r>
      <w:r w:rsidR="00F75457" w:rsidRPr="000311E4">
        <w:rPr>
          <w:rStyle w:val="FontStyle34"/>
          <w:rFonts w:ascii="Arial" w:hAnsi="Arial"/>
        </w:rPr>
        <w:t>a </w:t>
      </w:r>
      <w:r w:rsidRPr="000311E4">
        <w:rPr>
          <w:rStyle w:val="FontStyle34"/>
          <w:rFonts w:ascii="Arial" w:hAnsi="Arial"/>
        </w:rPr>
        <w:t xml:space="preserve">adaptéry pro destičky </w:t>
      </w:r>
      <w:r w:rsidR="00F75457" w:rsidRPr="000311E4">
        <w:rPr>
          <w:rStyle w:val="FontStyle34"/>
          <w:rFonts w:ascii="Arial" w:hAnsi="Arial"/>
        </w:rPr>
        <w:t>s </w:t>
      </w:r>
      <w:r w:rsidRPr="000311E4">
        <w:rPr>
          <w:rStyle w:val="FontStyle34"/>
          <w:rFonts w:ascii="Arial" w:hAnsi="Arial"/>
        </w:rPr>
        <w:t>více jamkami</w:t>
      </w:r>
    </w:p>
    <w:p w14:paraId="6033FFB1"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 xml:space="preserve">Mikrocentrifuga pro odstřeďování mikrozkumavek </w:t>
      </w:r>
      <w:r w:rsidR="00F75457" w:rsidRPr="000311E4">
        <w:rPr>
          <w:rStyle w:val="FontStyle34"/>
          <w:rFonts w:ascii="Arial" w:hAnsi="Arial"/>
        </w:rPr>
        <w:t>o </w:t>
      </w:r>
      <w:r w:rsidRPr="000311E4">
        <w:rPr>
          <w:rStyle w:val="FontStyle34"/>
          <w:rFonts w:ascii="Arial" w:hAnsi="Arial"/>
        </w:rPr>
        <w:t>objemu 2 ml, která může dosáhnout 1500 až 3000 × g</w:t>
      </w:r>
    </w:p>
    <w:p w14:paraId="45E5071C"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Vhodné osobní ochranné pomůcky (např. rukavice, laboratorní plášť)</w:t>
      </w:r>
    </w:p>
    <w:p w14:paraId="7E4EA6E4"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 xml:space="preserve">Pipetové špičky odolné vůči aerosolům </w:t>
      </w:r>
      <w:r w:rsidR="00F75457" w:rsidRPr="000311E4">
        <w:rPr>
          <w:rStyle w:val="FontStyle34"/>
          <w:rFonts w:ascii="Arial" w:hAnsi="Arial"/>
        </w:rPr>
        <w:t>a </w:t>
      </w:r>
      <w:r w:rsidRPr="000311E4">
        <w:rPr>
          <w:rStyle w:val="FontStyle34"/>
          <w:rFonts w:ascii="Arial" w:hAnsi="Arial"/>
        </w:rPr>
        <w:t>neobsahující nukleázu</w:t>
      </w:r>
    </w:p>
    <w:p w14:paraId="2A658459"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Sterilní mikrozkumavky pro přípravu směsi PCR</w:t>
      </w:r>
    </w:p>
    <w:p w14:paraId="13930634" w14:textId="77777777" w:rsidR="007E42B0" w:rsidRPr="000311E4" w:rsidRDefault="007E42B0" w:rsidP="007E42B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Pipety (5–1000 µl</w:t>
      </w:r>
      <w:r w:rsidRPr="000311E4">
        <w:rPr>
          <w:rStyle w:val="FontStyle28"/>
          <w:rFonts w:ascii="Arial" w:hAnsi="Arial"/>
        </w:rPr>
        <w:t xml:space="preserve">); </w:t>
      </w:r>
      <w:r w:rsidRPr="000311E4">
        <w:rPr>
          <w:rStyle w:val="FontStyle34"/>
          <w:rFonts w:ascii="Arial" w:hAnsi="Arial"/>
        </w:rPr>
        <w:t>speciální pipety pro přípravu směsi PCR</w:t>
      </w:r>
    </w:p>
    <w:p w14:paraId="0A61B164"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Vortex pro míchání 2ml mikrozkumavek</w:t>
      </w:r>
    </w:p>
    <w:p w14:paraId="60DEFB27" w14:textId="77777777"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 xml:space="preserve">96 nebo 384jamkové PCR destičky </w:t>
      </w:r>
      <w:r w:rsidR="00F75457" w:rsidRPr="000311E4">
        <w:rPr>
          <w:rStyle w:val="FontStyle34"/>
          <w:rFonts w:ascii="Arial" w:hAnsi="Arial"/>
        </w:rPr>
        <w:t>a </w:t>
      </w:r>
      <w:r w:rsidRPr="000311E4">
        <w:rPr>
          <w:rStyle w:val="FontStyle34"/>
          <w:rFonts w:ascii="Arial" w:hAnsi="Arial"/>
        </w:rPr>
        <w:t>optické adhezivní fólie/kryty destiček</w:t>
      </w:r>
    </w:p>
    <w:p w14:paraId="6555FF5A" w14:textId="4616C1F9" w:rsidR="007E42B0" w:rsidRPr="000311E4" w:rsidRDefault="007E42B0" w:rsidP="00F66070">
      <w:pPr>
        <w:pStyle w:val="Style16"/>
        <w:widowControl/>
        <w:numPr>
          <w:ilvl w:val="0"/>
          <w:numId w:val="1"/>
        </w:numPr>
        <w:tabs>
          <w:tab w:val="left" w:pos="154"/>
        </w:tabs>
        <w:spacing w:line="206" w:lineRule="exact"/>
        <w:ind w:firstLine="0"/>
        <w:rPr>
          <w:rStyle w:val="FontStyle34"/>
          <w:rFonts w:ascii="Arial" w:hAnsi="Arial" w:cs="Arial"/>
        </w:rPr>
      </w:pPr>
      <w:r w:rsidRPr="000311E4">
        <w:rPr>
          <w:rStyle w:val="FontStyle34"/>
          <w:rFonts w:ascii="Arial" w:hAnsi="Arial"/>
        </w:rPr>
        <w:t xml:space="preserve">Přístroj pro PCR </w:t>
      </w:r>
      <w:r w:rsidR="00F75457" w:rsidRPr="000311E4">
        <w:rPr>
          <w:rStyle w:val="FontStyle34"/>
          <w:rFonts w:ascii="Arial" w:hAnsi="Arial"/>
        </w:rPr>
        <w:t>v </w:t>
      </w:r>
      <w:r w:rsidRPr="000311E4">
        <w:rPr>
          <w:rStyle w:val="FontStyle34"/>
          <w:rFonts w:ascii="Arial" w:hAnsi="Arial"/>
        </w:rPr>
        <w:t>reálném čase (Applied Biosystems 7500, QuantStudio 5)</w:t>
      </w:r>
    </w:p>
    <w:p w14:paraId="2F320706" w14:textId="77777777" w:rsidR="007E42B0" w:rsidRPr="000311E4" w:rsidRDefault="007E42B0">
      <w:pPr>
        <w:pStyle w:val="Style4"/>
        <w:widowControl/>
        <w:spacing w:before="187"/>
        <w:rPr>
          <w:rStyle w:val="FontStyle31"/>
          <w:rFonts w:ascii="Arial" w:hAnsi="Arial" w:cs="Arial"/>
          <w:b/>
          <w:bCs/>
        </w:rPr>
      </w:pPr>
      <w:r w:rsidRPr="000311E4">
        <w:rPr>
          <w:rStyle w:val="FontStyle31"/>
          <w:rFonts w:ascii="Arial" w:hAnsi="Arial"/>
          <w:b/>
          <w:bCs/>
        </w:rPr>
        <w:t xml:space="preserve">Laboratorní postupy </w:t>
      </w:r>
      <w:r w:rsidR="00F75457" w:rsidRPr="000311E4">
        <w:rPr>
          <w:rStyle w:val="FontStyle31"/>
          <w:rFonts w:ascii="Arial" w:hAnsi="Arial"/>
          <w:b/>
          <w:bCs/>
        </w:rPr>
        <w:t>a </w:t>
      </w:r>
      <w:r w:rsidRPr="000311E4">
        <w:rPr>
          <w:rStyle w:val="FontStyle31"/>
          <w:rFonts w:ascii="Arial" w:hAnsi="Arial"/>
          <w:b/>
          <w:bCs/>
        </w:rPr>
        <w:t>varování</w:t>
      </w:r>
    </w:p>
    <w:p w14:paraId="2D44372A" w14:textId="6E9EB1D7" w:rsidR="007E42B0" w:rsidRPr="000311E4" w:rsidRDefault="007E42B0" w:rsidP="00F66070">
      <w:pPr>
        <w:pStyle w:val="Style16"/>
        <w:widowControl/>
        <w:numPr>
          <w:ilvl w:val="0"/>
          <w:numId w:val="1"/>
        </w:numPr>
        <w:tabs>
          <w:tab w:val="left" w:pos="154"/>
        </w:tabs>
        <w:spacing w:before="38" w:line="240" w:lineRule="auto"/>
        <w:ind w:firstLine="0"/>
        <w:rPr>
          <w:rStyle w:val="FontStyle34"/>
          <w:rFonts w:ascii="Arial" w:hAnsi="Arial" w:cs="Arial"/>
        </w:rPr>
      </w:pPr>
      <w:r w:rsidRPr="000311E4">
        <w:rPr>
          <w:rStyle w:val="FontStyle34"/>
          <w:rFonts w:ascii="Arial" w:hAnsi="Arial"/>
        </w:rPr>
        <w:t xml:space="preserve">Nepoužívejte </w:t>
      </w:r>
      <w:r w:rsidR="00FF7A7E" w:rsidRPr="000311E4">
        <w:rPr>
          <w:rStyle w:val="FontStyle34"/>
          <w:rFonts w:ascii="Arial" w:hAnsi="Arial"/>
        </w:rPr>
        <w:t>činidla</w:t>
      </w:r>
      <w:r w:rsidRPr="000311E4">
        <w:rPr>
          <w:rStyle w:val="FontStyle34"/>
          <w:rFonts w:ascii="Arial" w:hAnsi="Arial"/>
        </w:rPr>
        <w:t xml:space="preserve"> po datu ex</w:t>
      </w:r>
      <w:r w:rsidR="00FF7A7E" w:rsidRPr="000311E4">
        <w:rPr>
          <w:rStyle w:val="FontStyle34"/>
          <w:rFonts w:ascii="Arial" w:hAnsi="Arial"/>
        </w:rPr>
        <w:t>s</w:t>
      </w:r>
      <w:r w:rsidRPr="000311E4">
        <w:rPr>
          <w:rStyle w:val="FontStyle34"/>
          <w:rFonts w:ascii="Arial" w:hAnsi="Arial"/>
        </w:rPr>
        <w:t>pirace.</w:t>
      </w:r>
    </w:p>
    <w:p w14:paraId="2D0512C3" w14:textId="77777777" w:rsidR="007E42B0" w:rsidRPr="000311E4" w:rsidRDefault="007E42B0" w:rsidP="00F66070">
      <w:pPr>
        <w:pStyle w:val="Style16"/>
        <w:widowControl/>
        <w:numPr>
          <w:ilvl w:val="0"/>
          <w:numId w:val="1"/>
        </w:numPr>
        <w:tabs>
          <w:tab w:val="left" w:pos="154"/>
        </w:tabs>
        <w:spacing w:before="19" w:line="240" w:lineRule="auto"/>
        <w:ind w:firstLine="0"/>
        <w:rPr>
          <w:rStyle w:val="FontStyle34"/>
          <w:rFonts w:ascii="Arial" w:hAnsi="Arial" w:cs="Arial"/>
        </w:rPr>
      </w:pPr>
      <w:r w:rsidRPr="000311E4">
        <w:rPr>
          <w:rStyle w:val="FontStyle34"/>
          <w:rFonts w:ascii="Arial" w:hAnsi="Arial"/>
        </w:rPr>
        <w:t>Celý proces je nutné provádět za nepřítomnosti nukleázy.</w:t>
      </w:r>
    </w:p>
    <w:p w14:paraId="36AD87C6" w14:textId="4704450E" w:rsidR="007E42B0" w:rsidRPr="000311E4" w:rsidRDefault="007E42B0" w:rsidP="00F66070">
      <w:pPr>
        <w:pStyle w:val="Style16"/>
        <w:widowControl/>
        <w:numPr>
          <w:ilvl w:val="0"/>
          <w:numId w:val="1"/>
        </w:numPr>
        <w:tabs>
          <w:tab w:val="left" w:pos="154"/>
        </w:tabs>
        <w:spacing w:before="14"/>
        <w:ind w:firstLine="0"/>
        <w:rPr>
          <w:rStyle w:val="FontStyle34"/>
          <w:rFonts w:ascii="Arial" w:hAnsi="Arial" w:cs="Arial"/>
        </w:rPr>
      </w:pPr>
      <w:r w:rsidRPr="000311E4">
        <w:rPr>
          <w:rStyle w:val="FontStyle34"/>
          <w:rFonts w:ascii="Arial" w:hAnsi="Arial"/>
        </w:rPr>
        <w:t xml:space="preserve">Při práci </w:t>
      </w:r>
      <w:r w:rsidR="00F75457" w:rsidRPr="000311E4">
        <w:rPr>
          <w:rStyle w:val="FontStyle34"/>
          <w:rFonts w:ascii="Arial" w:hAnsi="Arial"/>
        </w:rPr>
        <w:t>s </w:t>
      </w:r>
      <w:r w:rsidR="00FF7A7E" w:rsidRPr="000311E4">
        <w:rPr>
          <w:rStyle w:val="FontStyle34"/>
          <w:rFonts w:ascii="Arial" w:hAnsi="Arial"/>
        </w:rPr>
        <w:t>činidly</w:t>
      </w:r>
      <w:r w:rsidRPr="000311E4">
        <w:rPr>
          <w:rStyle w:val="FontStyle34"/>
          <w:rFonts w:ascii="Arial" w:hAnsi="Arial"/>
        </w:rPr>
        <w:t xml:space="preserve"> </w:t>
      </w:r>
      <w:r w:rsidR="00F75457" w:rsidRPr="000311E4">
        <w:rPr>
          <w:rStyle w:val="FontStyle34"/>
          <w:rFonts w:ascii="Arial" w:hAnsi="Arial"/>
        </w:rPr>
        <w:t>a </w:t>
      </w:r>
      <w:r w:rsidRPr="000311E4">
        <w:rPr>
          <w:rStyle w:val="FontStyle34"/>
          <w:rFonts w:ascii="Arial" w:hAnsi="Arial"/>
        </w:rPr>
        <w:t>nukleovými kyselinami používejte rukavice bez pudru.</w:t>
      </w:r>
    </w:p>
    <w:p w14:paraId="3A3E94F7" w14:textId="1138230C" w:rsidR="007E42B0" w:rsidRPr="000311E4" w:rsidRDefault="007E42B0" w:rsidP="00F66070">
      <w:pPr>
        <w:pStyle w:val="Style16"/>
        <w:widowControl/>
        <w:numPr>
          <w:ilvl w:val="0"/>
          <w:numId w:val="1"/>
        </w:numPr>
        <w:tabs>
          <w:tab w:val="left" w:pos="154"/>
        </w:tabs>
        <w:spacing w:before="5"/>
        <w:ind w:left="154"/>
        <w:rPr>
          <w:rStyle w:val="FontStyle34"/>
          <w:rFonts w:ascii="Arial" w:hAnsi="Arial" w:cs="Arial"/>
        </w:rPr>
      </w:pPr>
      <w:r w:rsidRPr="000311E4">
        <w:rPr>
          <w:rStyle w:val="FontStyle34"/>
          <w:rFonts w:ascii="Arial" w:hAnsi="Arial"/>
        </w:rPr>
        <w:t xml:space="preserve">Pro zabránění zkřížené kontaminace provádějte veškeré příslušné činnosti </w:t>
      </w:r>
      <w:r w:rsidR="00F75457" w:rsidRPr="000311E4">
        <w:rPr>
          <w:rStyle w:val="FontStyle34"/>
          <w:rFonts w:ascii="Arial" w:hAnsi="Arial"/>
        </w:rPr>
        <w:t>s </w:t>
      </w:r>
      <w:r w:rsidRPr="000311E4">
        <w:rPr>
          <w:rStyle w:val="FontStyle34"/>
          <w:rFonts w:ascii="Arial" w:hAnsi="Arial"/>
        </w:rPr>
        <w:t xml:space="preserve">použitím špiček pipet bez nukleázy, které jsou odolné vůči aerosolům, </w:t>
      </w:r>
      <w:r w:rsidR="00F75457" w:rsidRPr="000311E4">
        <w:rPr>
          <w:rStyle w:val="FontStyle34"/>
          <w:rFonts w:ascii="Arial" w:hAnsi="Arial"/>
        </w:rPr>
        <w:t>a </w:t>
      </w:r>
      <w:r w:rsidRPr="000311E4">
        <w:rPr>
          <w:rStyle w:val="FontStyle34"/>
          <w:rFonts w:ascii="Arial" w:hAnsi="Arial"/>
        </w:rPr>
        <w:t xml:space="preserve">fyzicky separujte pracoviště, kde dochází </w:t>
      </w:r>
      <w:r w:rsidR="00F75457" w:rsidRPr="000311E4">
        <w:rPr>
          <w:rStyle w:val="FontStyle34"/>
          <w:rFonts w:ascii="Arial" w:hAnsi="Arial"/>
        </w:rPr>
        <w:t>k </w:t>
      </w:r>
      <w:r w:rsidRPr="000311E4">
        <w:rPr>
          <w:rStyle w:val="FontStyle34"/>
          <w:rFonts w:ascii="Arial" w:hAnsi="Arial"/>
        </w:rPr>
        <w:t>extrakci nukleové kyseliny (</w:t>
      </w:r>
      <w:r w:rsidR="00F75457" w:rsidRPr="000311E4">
        <w:rPr>
          <w:rStyle w:val="FontStyle34"/>
          <w:rFonts w:ascii="Arial" w:hAnsi="Arial"/>
        </w:rPr>
        <w:t>a </w:t>
      </w:r>
      <w:r w:rsidRPr="000311E4">
        <w:rPr>
          <w:rStyle w:val="FontStyle34"/>
          <w:rFonts w:ascii="Arial" w:hAnsi="Arial"/>
        </w:rPr>
        <w:t xml:space="preserve">manipulaci </w:t>
      </w:r>
      <w:r w:rsidR="00F75457" w:rsidRPr="000311E4">
        <w:rPr>
          <w:rStyle w:val="FontStyle34"/>
          <w:rFonts w:ascii="Arial" w:hAnsi="Arial"/>
        </w:rPr>
        <w:t>s </w:t>
      </w:r>
      <w:r w:rsidRPr="000311E4">
        <w:rPr>
          <w:rStyle w:val="FontStyle34"/>
          <w:rFonts w:ascii="Arial" w:hAnsi="Arial"/>
        </w:rPr>
        <w:t xml:space="preserve">ní), nastavení PCR </w:t>
      </w:r>
      <w:r w:rsidR="00F75457" w:rsidRPr="000311E4">
        <w:rPr>
          <w:rStyle w:val="FontStyle34"/>
          <w:rFonts w:ascii="Arial" w:hAnsi="Arial"/>
        </w:rPr>
        <w:t>a </w:t>
      </w:r>
      <w:r w:rsidRPr="000311E4">
        <w:rPr>
          <w:rStyle w:val="FontStyle34"/>
          <w:rFonts w:ascii="Arial" w:hAnsi="Arial"/>
        </w:rPr>
        <w:t>provádění PCR.</w:t>
      </w:r>
    </w:p>
    <w:p w14:paraId="31A53B7B" w14:textId="4FF80190" w:rsidR="00B40A9E" w:rsidRPr="000311E4" w:rsidRDefault="00B40A9E" w:rsidP="00F66070">
      <w:pPr>
        <w:pStyle w:val="Style16"/>
        <w:widowControl/>
        <w:numPr>
          <w:ilvl w:val="0"/>
          <w:numId w:val="1"/>
        </w:numPr>
        <w:tabs>
          <w:tab w:val="left" w:pos="154"/>
        </w:tabs>
        <w:spacing w:before="5"/>
        <w:ind w:left="154"/>
        <w:rPr>
          <w:rStyle w:val="FontStyle34"/>
          <w:rFonts w:ascii="Arial" w:hAnsi="Arial" w:cs="Arial"/>
        </w:rPr>
      </w:pPr>
      <w:r w:rsidRPr="000311E4">
        <w:rPr>
          <w:rStyle w:val="FontStyle34"/>
          <w:rFonts w:ascii="Arial" w:hAnsi="Arial" w:cs="Arial"/>
        </w:rPr>
        <w:t xml:space="preserve">Odpad likvidujte podle místních právních předpisů. </w:t>
      </w:r>
    </w:p>
    <w:p w14:paraId="2628FE83" w14:textId="1A83F920" w:rsidR="00B40A9E" w:rsidRPr="000311E4" w:rsidRDefault="00B40A9E" w:rsidP="00F66070">
      <w:pPr>
        <w:pStyle w:val="Style16"/>
        <w:widowControl/>
        <w:numPr>
          <w:ilvl w:val="0"/>
          <w:numId w:val="1"/>
        </w:numPr>
        <w:tabs>
          <w:tab w:val="left" w:pos="154"/>
        </w:tabs>
        <w:spacing w:before="5"/>
        <w:ind w:left="154"/>
        <w:rPr>
          <w:rStyle w:val="FontStyle34"/>
          <w:rFonts w:ascii="Arial" w:hAnsi="Arial" w:cs="Arial"/>
        </w:rPr>
      </w:pPr>
      <w:r w:rsidRPr="000311E4">
        <w:rPr>
          <w:rStyle w:val="FontStyle34"/>
          <w:rFonts w:ascii="Arial" w:hAnsi="Arial" w:cs="Arial"/>
        </w:rPr>
        <w:t xml:space="preserve">Uchovávejte mimo dohled a dosah dětí. Veterinární přípravek. </w:t>
      </w:r>
    </w:p>
    <w:p w14:paraId="0DE5A000" w14:textId="77777777" w:rsidR="007E42B0" w:rsidRPr="000311E4" w:rsidRDefault="007E42B0">
      <w:pPr>
        <w:pStyle w:val="Style4"/>
        <w:widowControl/>
        <w:spacing w:before="182"/>
        <w:rPr>
          <w:rStyle w:val="FontStyle31"/>
          <w:rFonts w:ascii="Arial" w:hAnsi="Arial" w:cs="Arial"/>
          <w:b/>
          <w:bCs/>
        </w:rPr>
      </w:pPr>
      <w:r w:rsidRPr="000311E4">
        <w:rPr>
          <w:rStyle w:val="FontStyle31"/>
          <w:rFonts w:ascii="Arial" w:hAnsi="Arial"/>
          <w:b/>
          <w:bCs/>
        </w:rPr>
        <w:t>Rekonstituce suchých složek</w:t>
      </w:r>
    </w:p>
    <w:p w14:paraId="3D37D26D" w14:textId="77777777" w:rsidR="007E42B0" w:rsidRPr="000311E4" w:rsidRDefault="007E42B0">
      <w:pPr>
        <w:pStyle w:val="Style5"/>
        <w:widowControl/>
        <w:spacing w:before="43" w:line="206" w:lineRule="exact"/>
        <w:rPr>
          <w:rStyle w:val="FontStyle34"/>
          <w:rFonts w:ascii="Arial" w:hAnsi="Arial" w:cs="Arial"/>
        </w:rPr>
      </w:pPr>
      <w:r w:rsidRPr="000311E4">
        <w:rPr>
          <w:rStyle w:val="FontStyle34"/>
          <w:rFonts w:ascii="Arial" w:hAnsi="Arial"/>
        </w:rPr>
        <w:t xml:space="preserve">Pozitivní kontrolní vzorek RealPCR </w:t>
      </w:r>
      <w:r w:rsidR="00F75457" w:rsidRPr="000311E4">
        <w:rPr>
          <w:rStyle w:val="FontStyle34"/>
          <w:rFonts w:ascii="Arial" w:hAnsi="Arial"/>
        </w:rPr>
        <w:t>a </w:t>
      </w:r>
      <w:r w:rsidRPr="000311E4">
        <w:rPr>
          <w:rStyle w:val="FontStyle34"/>
          <w:rFonts w:ascii="Arial" w:hAnsi="Arial"/>
        </w:rPr>
        <w:t xml:space="preserve">interní pozitivní kontrolní vzorek RealPCR rekonstituujte pipetováním vody PCR Grade pro dosažení objemu uvedeného na etiketě příslušné složky. Roztok nechte stát po dobu nejméně 10 minut při teplotě 18 až 26 °C. Před použitím promíchejte </w:t>
      </w:r>
      <w:r w:rsidR="00F75457" w:rsidRPr="000311E4">
        <w:rPr>
          <w:rStyle w:val="FontStyle34"/>
          <w:rFonts w:ascii="Arial" w:hAnsi="Arial"/>
        </w:rPr>
        <w:t>a </w:t>
      </w:r>
      <w:r w:rsidRPr="000311E4">
        <w:rPr>
          <w:rStyle w:val="FontStyle34"/>
          <w:rFonts w:ascii="Arial" w:hAnsi="Arial"/>
        </w:rPr>
        <w:t xml:space="preserve">krátce odstřeďte pomocí mikrocentrifugy. Po rekonstituci pozitivního kontrolního vzorku jsou připraveny příslušné alikvoty </w:t>
      </w:r>
      <w:r w:rsidR="00F75457" w:rsidRPr="000311E4">
        <w:rPr>
          <w:rStyle w:val="FontStyle34"/>
          <w:rFonts w:ascii="Arial" w:hAnsi="Arial"/>
        </w:rPr>
        <w:t>a </w:t>
      </w:r>
      <w:r w:rsidRPr="000311E4">
        <w:rPr>
          <w:rStyle w:val="FontStyle34"/>
          <w:rFonts w:ascii="Arial" w:hAnsi="Arial"/>
        </w:rPr>
        <w:t xml:space="preserve">PC je uchováván ve zmraženém stavu. Zmražené alikvoty nechte před použitím rozmrazit po dobu přibližně 15 až 30 minut při teplotě 18 až 26 °C, jemně je promíchejte </w:t>
      </w:r>
      <w:r w:rsidR="00F75457" w:rsidRPr="000311E4">
        <w:rPr>
          <w:rStyle w:val="FontStyle34"/>
          <w:rFonts w:ascii="Arial" w:hAnsi="Arial"/>
        </w:rPr>
        <w:t>a </w:t>
      </w:r>
      <w:r w:rsidRPr="000311E4">
        <w:rPr>
          <w:rStyle w:val="FontStyle34"/>
          <w:rFonts w:ascii="Arial" w:hAnsi="Arial"/>
        </w:rPr>
        <w:t>krátce odstřeďte pomocí mikrocentrifugy (~1 500 až 3 000 × g).</w:t>
      </w:r>
    </w:p>
    <w:p w14:paraId="219082CE" w14:textId="77777777" w:rsidR="007E42B0" w:rsidRPr="000311E4" w:rsidRDefault="007E42B0">
      <w:pPr>
        <w:widowControl/>
        <w:spacing w:after="365"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6"/>
        <w:gridCol w:w="6648"/>
      </w:tblGrid>
      <w:tr w:rsidR="007E42B0" w:rsidRPr="000311E4" w14:paraId="7CDD4A24" w14:textId="77777777">
        <w:tc>
          <w:tcPr>
            <w:tcW w:w="6984" w:type="dxa"/>
            <w:gridSpan w:val="2"/>
            <w:tcBorders>
              <w:top w:val="nil"/>
              <w:left w:val="nil"/>
              <w:bottom w:val="single" w:sz="6" w:space="0" w:color="auto"/>
              <w:right w:val="nil"/>
            </w:tcBorders>
          </w:tcPr>
          <w:p w14:paraId="3FF6DF32" w14:textId="77777777" w:rsidR="007E42B0" w:rsidRPr="000311E4" w:rsidRDefault="007E42B0">
            <w:pPr>
              <w:pStyle w:val="Style6"/>
              <w:widowControl/>
              <w:rPr>
                <w:rStyle w:val="FontStyle31"/>
                <w:rFonts w:ascii="Arial" w:hAnsi="Arial" w:cs="Arial"/>
                <w:b/>
                <w:bCs/>
                <w:sz w:val="16"/>
              </w:rPr>
            </w:pPr>
            <w:r w:rsidRPr="000311E4">
              <w:rPr>
                <w:rStyle w:val="FontStyle31"/>
                <w:rFonts w:ascii="Arial" w:hAnsi="Arial"/>
                <w:b/>
                <w:bCs/>
                <w:sz w:val="16"/>
              </w:rPr>
              <w:t>Postup testu</w:t>
            </w:r>
          </w:p>
        </w:tc>
      </w:tr>
      <w:tr w:rsidR="007E42B0" w:rsidRPr="000311E4" w14:paraId="53143918" w14:textId="77777777">
        <w:tc>
          <w:tcPr>
            <w:tcW w:w="336" w:type="dxa"/>
            <w:tcBorders>
              <w:top w:val="single" w:sz="6" w:space="0" w:color="auto"/>
              <w:left w:val="nil"/>
              <w:bottom w:val="single" w:sz="6" w:space="0" w:color="auto"/>
              <w:right w:val="nil"/>
            </w:tcBorders>
          </w:tcPr>
          <w:p w14:paraId="50724422" w14:textId="77777777" w:rsidR="007E42B0" w:rsidRPr="000311E4" w:rsidRDefault="007E42B0">
            <w:pPr>
              <w:pStyle w:val="Style8"/>
              <w:widowControl/>
              <w:spacing w:line="240" w:lineRule="auto"/>
              <w:rPr>
                <w:rStyle w:val="FontStyle26"/>
                <w:rFonts w:ascii="Arial" w:hAnsi="Arial" w:cs="Arial"/>
                <w:b/>
              </w:rPr>
            </w:pPr>
            <w:r w:rsidRPr="000311E4">
              <w:rPr>
                <w:rStyle w:val="FontStyle26"/>
                <w:rFonts w:ascii="Arial" w:hAnsi="Arial"/>
                <w:b/>
              </w:rPr>
              <w:t>1</w:t>
            </w:r>
          </w:p>
        </w:tc>
        <w:tc>
          <w:tcPr>
            <w:tcW w:w="6648" w:type="dxa"/>
            <w:tcBorders>
              <w:top w:val="single" w:sz="6" w:space="0" w:color="auto"/>
              <w:left w:val="nil"/>
              <w:bottom w:val="single" w:sz="6" w:space="0" w:color="auto"/>
              <w:right w:val="nil"/>
            </w:tcBorders>
          </w:tcPr>
          <w:p w14:paraId="4AACAC56" w14:textId="77777777" w:rsidR="007E42B0" w:rsidRPr="000311E4" w:rsidRDefault="007E42B0">
            <w:pPr>
              <w:pStyle w:val="Style15"/>
              <w:widowControl/>
              <w:spacing w:line="240" w:lineRule="auto"/>
              <w:rPr>
                <w:rStyle w:val="FontStyle30"/>
                <w:rFonts w:ascii="Arial" w:hAnsi="Arial" w:cs="Arial"/>
                <w:sz w:val="16"/>
              </w:rPr>
            </w:pPr>
            <w:r w:rsidRPr="000311E4">
              <w:rPr>
                <w:rStyle w:val="FontStyle30"/>
                <w:rFonts w:ascii="Arial" w:hAnsi="Arial"/>
                <w:sz w:val="16"/>
              </w:rPr>
              <w:t>Příprava směsi PCR Mix.</w:t>
            </w:r>
          </w:p>
          <w:p w14:paraId="5D5C2CDE" w14:textId="77777777" w:rsidR="007E42B0" w:rsidRPr="000311E4" w:rsidRDefault="007E42B0">
            <w:pPr>
              <w:pStyle w:val="Style18"/>
              <w:widowControl/>
              <w:tabs>
                <w:tab w:val="left" w:pos="226"/>
              </w:tabs>
              <w:spacing w:line="202" w:lineRule="exact"/>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Rozmrazenou směs MilQ-ID MMx promíchejte převrácením nebo jemným vortexováním zkumavky.</w:t>
            </w:r>
          </w:p>
          <w:p w14:paraId="34322162" w14:textId="77777777" w:rsidR="007E42B0" w:rsidRPr="000311E4" w:rsidRDefault="007E42B0">
            <w:pPr>
              <w:pStyle w:val="Style18"/>
              <w:widowControl/>
              <w:tabs>
                <w:tab w:val="left" w:pos="226"/>
              </w:tabs>
              <w:spacing w:line="202" w:lineRule="exact"/>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MilQ-ID MMx je viskózní roztok, který je nutné pipetovat pomalu.</w:t>
            </w:r>
          </w:p>
          <w:p w14:paraId="02377330" w14:textId="77777777" w:rsidR="007E42B0" w:rsidRPr="000311E4" w:rsidRDefault="007E42B0">
            <w:pPr>
              <w:pStyle w:val="Style18"/>
              <w:widowControl/>
              <w:tabs>
                <w:tab w:val="left" w:pos="226"/>
              </w:tabs>
              <w:spacing w:line="202" w:lineRule="exact"/>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 xml:space="preserve">Směs PCR Mix připravíte aplikací 10 µl směsi primer/sonda </w:t>
            </w:r>
            <w:r w:rsidR="00F75457" w:rsidRPr="000311E4">
              <w:rPr>
                <w:rStyle w:val="FontStyle30"/>
                <w:rFonts w:ascii="Arial" w:hAnsi="Arial"/>
                <w:sz w:val="16"/>
              </w:rPr>
              <w:t>a </w:t>
            </w:r>
            <w:r w:rsidRPr="000311E4">
              <w:rPr>
                <w:rStyle w:val="FontStyle30"/>
                <w:rFonts w:ascii="Arial" w:hAnsi="Arial"/>
                <w:sz w:val="16"/>
              </w:rPr>
              <w:t>10 µl MilQ-ID MMx na každou reakci.</w:t>
            </w:r>
          </w:p>
          <w:p w14:paraId="244AAFF6" w14:textId="77777777" w:rsidR="007E42B0" w:rsidRPr="000311E4" w:rsidRDefault="007E42B0">
            <w:pPr>
              <w:pStyle w:val="Style18"/>
              <w:widowControl/>
              <w:tabs>
                <w:tab w:val="left" w:pos="226"/>
              </w:tabs>
              <w:ind w:right="427"/>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 xml:space="preserve">Při přípravě směsi PCR Mix nejprve pipetujte směs primer/sonda do zkumavky </w:t>
            </w:r>
            <w:r w:rsidR="00F75457" w:rsidRPr="000311E4">
              <w:rPr>
                <w:rStyle w:val="FontStyle30"/>
                <w:rFonts w:ascii="Arial" w:hAnsi="Arial"/>
                <w:sz w:val="16"/>
              </w:rPr>
              <w:t>a </w:t>
            </w:r>
            <w:r w:rsidRPr="000311E4">
              <w:rPr>
                <w:rStyle w:val="FontStyle30"/>
                <w:rFonts w:ascii="Arial" w:hAnsi="Arial"/>
                <w:sz w:val="16"/>
              </w:rPr>
              <w:t xml:space="preserve">poté přidejte směs MilQ-ID MMx. Propláchněte špičku pipety </w:t>
            </w:r>
            <w:r w:rsidR="00F75457" w:rsidRPr="000311E4">
              <w:rPr>
                <w:rStyle w:val="FontStyle30"/>
                <w:rFonts w:ascii="Arial" w:hAnsi="Arial"/>
                <w:sz w:val="16"/>
              </w:rPr>
              <w:t>s </w:t>
            </w:r>
            <w:r w:rsidRPr="000311E4">
              <w:rPr>
                <w:rStyle w:val="FontStyle30"/>
                <w:rFonts w:ascii="Arial" w:hAnsi="Arial"/>
                <w:sz w:val="16"/>
              </w:rPr>
              <w:t xml:space="preserve">MMx tak, že roztok několikrát nasajete do pipety </w:t>
            </w:r>
            <w:r w:rsidR="00F75457" w:rsidRPr="000311E4">
              <w:rPr>
                <w:rStyle w:val="FontStyle30"/>
                <w:rFonts w:ascii="Arial" w:hAnsi="Arial"/>
                <w:sz w:val="16"/>
              </w:rPr>
              <w:t>a </w:t>
            </w:r>
            <w:r w:rsidRPr="000311E4">
              <w:rPr>
                <w:rStyle w:val="FontStyle30"/>
                <w:rFonts w:ascii="Arial" w:hAnsi="Arial"/>
                <w:sz w:val="16"/>
              </w:rPr>
              <w:t>opět vypustíte.</w:t>
            </w:r>
          </w:p>
          <w:p w14:paraId="604D3AB2" w14:textId="77777777" w:rsidR="007E42B0" w:rsidRPr="000311E4" w:rsidRDefault="007E42B0">
            <w:pPr>
              <w:pStyle w:val="Style18"/>
              <w:widowControl/>
              <w:tabs>
                <w:tab w:val="left" w:pos="226"/>
              </w:tabs>
              <w:spacing w:line="240" w:lineRule="auto"/>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Důkladně promíchejte jednotlivé složky mírným vortexováním roztoku.</w:t>
            </w:r>
          </w:p>
          <w:p w14:paraId="0DD1B6B4" w14:textId="77777777" w:rsidR="007E42B0" w:rsidRPr="000311E4" w:rsidRDefault="007E42B0">
            <w:pPr>
              <w:pStyle w:val="Style18"/>
              <w:widowControl/>
              <w:tabs>
                <w:tab w:val="left" w:pos="226"/>
              </w:tabs>
              <w:spacing w:line="240" w:lineRule="auto"/>
              <w:rPr>
                <w:rStyle w:val="FontStyle30"/>
                <w:rFonts w:ascii="Arial" w:hAnsi="Arial" w:cs="Arial"/>
                <w:sz w:val="16"/>
              </w:rPr>
            </w:pPr>
            <w:r w:rsidRPr="000311E4">
              <w:rPr>
                <w:rStyle w:val="FontStyle30"/>
                <w:rFonts w:ascii="Arial" w:hAnsi="Arial"/>
                <w:sz w:val="16"/>
              </w:rPr>
              <w:t>•</w:t>
            </w:r>
            <w:r w:rsidRPr="000311E4">
              <w:rPr>
                <w:rStyle w:val="FontStyle30"/>
                <w:rFonts w:ascii="Arial" w:hAnsi="Arial"/>
                <w:sz w:val="16"/>
              </w:rPr>
              <w:tab/>
              <w:t>Směs PCR Mix pomalu pipetujte do příslušných jamek PCR destičky.</w:t>
            </w:r>
          </w:p>
          <w:p w14:paraId="415ACA6B" w14:textId="77777777" w:rsidR="007E42B0" w:rsidRPr="000311E4" w:rsidRDefault="007E42B0">
            <w:pPr>
              <w:pStyle w:val="Style15"/>
              <w:widowControl/>
              <w:ind w:left="5" w:hanging="5"/>
              <w:rPr>
                <w:rStyle w:val="FontStyle30"/>
                <w:rFonts w:ascii="Arial" w:hAnsi="Arial" w:cs="Arial"/>
                <w:sz w:val="16"/>
              </w:rPr>
            </w:pPr>
            <w:r w:rsidRPr="000311E4">
              <w:rPr>
                <w:rStyle w:val="FontStyle30"/>
                <w:rFonts w:ascii="Arial" w:hAnsi="Arial"/>
                <w:sz w:val="16"/>
              </w:rPr>
              <w:t>Směs PCR Mix aplikujte na PCR destičku do 20 minut, anebo ji můžete uchovávat při teplotě 2 až 8 °C po dobu 8 hodin. Směs PCR Mix je možné uchovávat po dobu až 2 týdnů při teplotě -25 až -15 °C.</w:t>
            </w:r>
          </w:p>
        </w:tc>
      </w:tr>
      <w:tr w:rsidR="007E42B0" w:rsidRPr="000311E4" w14:paraId="760E33B9" w14:textId="77777777">
        <w:tc>
          <w:tcPr>
            <w:tcW w:w="336" w:type="dxa"/>
            <w:tcBorders>
              <w:top w:val="single" w:sz="6" w:space="0" w:color="auto"/>
              <w:left w:val="nil"/>
              <w:bottom w:val="single" w:sz="6" w:space="0" w:color="auto"/>
              <w:right w:val="nil"/>
            </w:tcBorders>
          </w:tcPr>
          <w:p w14:paraId="49DF3FD6" w14:textId="77777777" w:rsidR="007E42B0" w:rsidRPr="000311E4" w:rsidRDefault="007E42B0">
            <w:pPr>
              <w:pStyle w:val="Style14"/>
              <w:widowControl/>
              <w:rPr>
                <w:rStyle w:val="FontStyle27"/>
                <w:rFonts w:ascii="Arial" w:hAnsi="Arial" w:cs="Arial"/>
                <w:sz w:val="16"/>
              </w:rPr>
            </w:pPr>
            <w:r w:rsidRPr="000311E4">
              <w:rPr>
                <w:rStyle w:val="FontStyle27"/>
                <w:rFonts w:ascii="Arial" w:hAnsi="Arial"/>
                <w:sz w:val="16"/>
              </w:rPr>
              <w:t>2</w:t>
            </w:r>
          </w:p>
        </w:tc>
        <w:tc>
          <w:tcPr>
            <w:tcW w:w="6648" w:type="dxa"/>
            <w:tcBorders>
              <w:top w:val="single" w:sz="6" w:space="0" w:color="auto"/>
              <w:left w:val="nil"/>
              <w:bottom w:val="single" w:sz="6" w:space="0" w:color="auto"/>
              <w:right w:val="nil"/>
            </w:tcBorders>
          </w:tcPr>
          <w:p w14:paraId="14A0C0B9" w14:textId="77777777" w:rsidR="007E42B0" w:rsidRPr="000311E4" w:rsidRDefault="007E42B0">
            <w:pPr>
              <w:pStyle w:val="Style15"/>
              <w:widowControl/>
              <w:spacing w:line="240" w:lineRule="auto"/>
              <w:rPr>
                <w:rStyle w:val="FontStyle30"/>
                <w:rFonts w:ascii="Arial" w:hAnsi="Arial" w:cs="Arial"/>
                <w:sz w:val="16"/>
              </w:rPr>
            </w:pPr>
            <w:r w:rsidRPr="000311E4">
              <w:rPr>
                <w:rStyle w:val="FontStyle30"/>
                <w:rFonts w:ascii="Arial" w:hAnsi="Arial"/>
                <w:sz w:val="16"/>
              </w:rPr>
              <w:t xml:space="preserve">Pipetou aplikujte 20 µl směsi PCR Mix do příslušných jamek destičky </w:t>
            </w:r>
            <w:r w:rsidR="00F75457" w:rsidRPr="000311E4">
              <w:rPr>
                <w:rStyle w:val="FontStyle30"/>
                <w:rFonts w:ascii="Arial" w:hAnsi="Arial"/>
                <w:sz w:val="16"/>
              </w:rPr>
              <w:t>s </w:t>
            </w:r>
            <w:r w:rsidRPr="000311E4">
              <w:rPr>
                <w:rStyle w:val="FontStyle30"/>
                <w:rFonts w:ascii="Arial" w:hAnsi="Arial"/>
                <w:sz w:val="16"/>
              </w:rPr>
              <w:t>více jamkami.</w:t>
            </w:r>
          </w:p>
        </w:tc>
      </w:tr>
      <w:tr w:rsidR="007E42B0" w:rsidRPr="000311E4" w14:paraId="759F4613" w14:textId="77777777">
        <w:tc>
          <w:tcPr>
            <w:tcW w:w="336" w:type="dxa"/>
            <w:tcBorders>
              <w:top w:val="single" w:sz="6" w:space="0" w:color="auto"/>
              <w:left w:val="nil"/>
              <w:bottom w:val="single" w:sz="6" w:space="0" w:color="auto"/>
              <w:right w:val="nil"/>
            </w:tcBorders>
          </w:tcPr>
          <w:p w14:paraId="19E33B18" w14:textId="77777777" w:rsidR="007E42B0" w:rsidRPr="000311E4" w:rsidRDefault="007E42B0">
            <w:pPr>
              <w:pStyle w:val="Style14"/>
              <w:widowControl/>
              <w:rPr>
                <w:rStyle w:val="FontStyle27"/>
                <w:rFonts w:ascii="Arial" w:hAnsi="Arial" w:cs="Arial"/>
                <w:sz w:val="16"/>
              </w:rPr>
            </w:pPr>
            <w:r w:rsidRPr="000311E4">
              <w:rPr>
                <w:rStyle w:val="FontStyle27"/>
                <w:rFonts w:ascii="Arial" w:hAnsi="Arial"/>
                <w:sz w:val="16"/>
              </w:rPr>
              <w:t>3</w:t>
            </w:r>
          </w:p>
        </w:tc>
        <w:tc>
          <w:tcPr>
            <w:tcW w:w="6648" w:type="dxa"/>
            <w:tcBorders>
              <w:top w:val="single" w:sz="6" w:space="0" w:color="auto"/>
              <w:left w:val="nil"/>
              <w:bottom w:val="single" w:sz="6" w:space="0" w:color="auto"/>
              <w:right w:val="nil"/>
            </w:tcBorders>
          </w:tcPr>
          <w:p w14:paraId="3D5EB700" w14:textId="77777777" w:rsidR="007E42B0" w:rsidRPr="000311E4" w:rsidRDefault="007E42B0" w:rsidP="00E171D7">
            <w:pPr>
              <w:pStyle w:val="Style15"/>
              <w:widowControl/>
              <w:spacing w:line="240" w:lineRule="auto"/>
              <w:rPr>
                <w:rStyle w:val="FontStyle28"/>
                <w:rFonts w:ascii="Arial" w:hAnsi="Arial" w:cs="Arial"/>
                <w:sz w:val="16"/>
              </w:rPr>
            </w:pPr>
            <w:r w:rsidRPr="000311E4">
              <w:rPr>
                <w:rStyle w:val="FontStyle30"/>
                <w:rFonts w:ascii="Arial" w:hAnsi="Arial"/>
                <w:sz w:val="16"/>
              </w:rPr>
              <w:t>Do každé jamky pipetujte 5 µl vzorku nukleové kyseliny. Konečný objem pro reakci je 25 µl</w:t>
            </w:r>
            <w:r w:rsidRPr="000311E4">
              <w:rPr>
                <w:rStyle w:val="FontStyle28"/>
                <w:rFonts w:ascii="Arial" w:hAnsi="Arial"/>
                <w:sz w:val="16"/>
              </w:rPr>
              <w:t>.</w:t>
            </w:r>
          </w:p>
        </w:tc>
      </w:tr>
      <w:tr w:rsidR="007E42B0" w:rsidRPr="000311E4" w14:paraId="141003CE" w14:textId="77777777">
        <w:tc>
          <w:tcPr>
            <w:tcW w:w="336" w:type="dxa"/>
            <w:tcBorders>
              <w:top w:val="single" w:sz="6" w:space="0" w:color="auto"/>
              <w:left w:val="nil"/>
              <w:bottom w:val="single" w:sz="6" w:space="0" w:color="auto"/>
              <w:right w:val="nil"/>
            </w:tcBorders>
          </w:tcPr>
          <w:p w14:paraId="7A504740" w14:textId="77777777" w:rsidR="007E42B0" w:rsidRPr="000311E4" w:rsidRDefault="007E42B0">
            <w:pPr>
              <w:pStyle w:val="Style14"/>
              <w:widowControl/>
              <w:rPr>
                <w:rStyle w:val="FontStyle27"/>
                <w:rFonts w:ascii="Arial" w:hAnsi="Arial" w:cs="Arial"/>
                <w:sz w:val="16"/>
              </w:rPr>
            </w:pPr>
            <w:r w:rsidRPr="000311E4">
              <w:rPr>
                <w:rStyle w:val="FontStyle27"/>
                <w:rFonts w:ascii="Arial" w:hAnsi="Arial"/>
                <w:sz w:val="16"/>
              </w:rPr>
              <w:t>4</w:t>
            </w:r>
          </w:p>
        </w:tc>
        <w:tc>
          <w:tcPr>
            <w:tcW w:w="6648" w:type="dxa"/>
            <w:tcBorders>
              <w:top w:val="single" w:sz="6" w:space="0" w:color="auto"/>
              <w:left w:val="nil"/>
              <w:bottom w:val="single" w:sz="6" w:space="0" w:color="auto"/>
              <w:right w:val="nil"/>
            </w:tcBorders>
          </w:tcPr>
          <w:p w14:paraId="74CA684B" w14:textId="77777777" w:rsidR="007E42B0" w:rsidRPr="000311E4" w:rsidRDefault="007E42B0">
            <w:pPr>
              <w:pStyle w:val="Style15"/>
              <w:widowControl/>
              <w:spacing w:line="240" w:lineRule="auto"/>
              <w:rPr>
                <w:rStyle w:val="FontStyle30"/>
                <w:rFonts w:ascii="Arial" w:hAnsi="Arial" w:cs="Arial"/>
                <w:sz w:val="16"/>
              </w:rPr>
            </w:pPr>
            <w:r w:rsidRPr="000311E4">
              <w:rPr>
                <w:rStyle w:val="FontStyle30"/>
                <w:rFonts w:ascii="Arial" w:hAnsi="Arial"/>
                <w:sz w:val="16"/>
              </w:rPr>
              <w:t xml:space="preserve">Pro každou testovanou směs PCR Mix použijte jamky pro pozitivní kontrolní vzorek PCR (5 μl) </w:t>
            </w:r>
            <w:r w:rsidR="00F75457" w:rsidRPr="000311E4">
              <w:rPr>
                <w:rStyle w:val="FontStyle30"/>
                <w:rFonts w:ascii="Arial" w:hAnsi="Arial"/>
                <w:sz w:val="16"/>
              </w:rPr>
              <w:t>a </w:t>
            </w:r>
            <w:r w:rsidRPr="000311E4">
              <w:rPr>
                <w:rStyle w:val="FontStyle30"/>
                <w:rFonts w:ascii="Arial" w:hAnsi="Arial"/>
                <w:sz w:val="16"/>
              </w:rPr>
              <w:t>pro negativní kontrolní vzorek PCR (5 μl vody PCR Grade).</w:t>
            </w:r>
          </w:p>
        </w:tc>
      </w:tr>
      <w:tr w:rsidR="007E42B0" w:rsidRPr="000311E4" w14:paraId="463FB447" w14:textId="77777777">
        <w:tc>
          <w:tcPr>
            <w:tcW w:w="336" w:type="dxa"/>
            <w:tcBorders>
              <w:top w:val="single" w:sz="6" w:space="0" w:color="auto"/>
              <w:left w:val="nil"/>
              <w:bottom w:val="single" w:sz="6" w:space="0" w:color="auto"/>
              <w:right w:val="nil"/>
            </w:tcBorders>
          </w:tcPr>
          <w:p w14:paraId="456EA15F" w14:textId="77777777" w:rsidR="007E42B0" w:rsidRPr="000311E4" w:rsidRDefault="007E42B0">
            <w:pPr>
              <w:pStyle w:val="Style14"/>
              <w:widowControl/>
              <w:rPr>
                <w:rStyle w:val="FontStyle27"/>
                <w:rFonts w:ascii="Arial" w:hAnsi="Arial" w:cs="Arial"/>
                <w:sz w:val="16"/>
              </w:rPr>
            </w:pPr>
            <w:r w:rsidRPr="000311E4">
              <w:rPr>
                <w:rStyle w:val="FontStyle27"/>
                <w:rFonts w:ascii="Arial" w:hAnsi="Arial"/>
                <w:sz w:val="16"/>
              </w:rPr>
              <w:t>5</w:t>
            </w:r>
          </w:p>
        </w:tc>
        <w:tc>
          <w:tcPr>
            <w:tcW w:w="6648" w:type="dxa"/>
            <w:tcBorders>
              <w:top w:val="single" w:sz="6" w:space="0" w:color="auto"/>
              <w:left w:val="nil"/>
              <w:bottom w:val="single" w:sz="6" w:space="0" w:color="auto"/>
              <w:right w:val="nil"/>
            </w:tcBorders>
          </w:tcPr>
          <w:p w14:paraId="40318171" w14:textId="77777777" w:rsidR="007E42B0" w:rsidRPr="000311E4" w:rsidRDefault="007E42B0">
            <w:pPr>
              <w:pStyle w:val="Style15"/>
              <w:widowControl/>
              <w:spacing w:line="240" w:lineRule="auto"/>
              <w:rPr>
                <w:rStyle w:val="FontStyle30"/>
                <w:rFonts w:ascii="Arial" w:hAnsi="Arial" w:cs="Arial"/>
                <w:sz w:val="16"/>
              </w:rPr>
            </w:pPr>
            <w:r w:rsidRPr="000311E4">
              <w:rPr>
                <w:rStyle w:val="FontStyle30"/>
                <w:rFonts w:ascii="Arial" w:hAnsi="Arial"/>
                <w:sz w:val="16"/>
              </w:rPr>
              <w:t xml:space="preserve">Destičku uzavřete krytem, </w:t>
            </w:r>
            <w:r w:rsidR="00F75457" w:rsidRPr="000311E4">
              <w:rPr>
                <w:rStyle w:val="FontStyle30"/>
                <w:rFonts w:ascii="Arial" w:hAnsi="Arial"/>
                <w:sz w:val="16"/>
              </w:rPr>
              <w:t>a </w:t>
            </w:r>
            <w:r w:rsidRPr="000311E4">
              <w:rPr>
                <w:rStyle w:val="FontStyle30"/>
                <w:rFonts w:ascii="Arial" w:hAnsi="Arial"/>
                <w:sz w:val="16"/>
              </w:rPr>
              <w:t xml:space="preserve">pokud je třeba, jemně ji odstřeďte, aby se obsah jamek usadil </w:t>
            </w:r>
            <w:r w:rsidR="00F75457" w:rsidRPr="000311E4">
              <w:rPr>
                <w:rStyle w:val="FontStyle30"/>
                <w:rFonts w:ascii="Arial" w:hAnsi="Arial"/>
                <w:sz w:val="16"/>
              </w:rPr>
              <w:t>a </w:t>
            </w:r>
            <w:r w:rsidRPr="000311E4">
              <w:rPr>
                <w:rStyle w:val="FontStyle30"/>
                <w:rFonts w:ascii="Arial" w:hAnsi="Arial"/>
                <w:sz w:val="16"/>
              </w:rPr>
              <w:t>uvolnily se vzduchové bublinky.</w:t>
            </w:r>
          </w:p>
        </w:tc>
      </w:tr>
      <w:tr w:rsidR="007E42B0" w:rsidRPr="000311E4" w14:paraId="532DBFFC" w14:textId="77777777">
        <w:tc>
          <w:tcPr>
            <w:tcW w:w="336" w:type="dxa"/>
            <w:tcBorders>
              <w:top w:val="single" w:sz="6" w:space="0" w:color="auto"/>
              <w:left w:val="nil"/>
              <w:bottom w:val="nil"/>
              <w:right w:val="nil"/>
            </w:tcBorders>
          </w:tcPr>
          <w:p w14:paraId="14F3D4AC" w14:textId="77777777" w:rsidR="007E42B0" w:rsidRPr="000311E4" w:rsidRDefault="007E42B0">
            <w:pPr>
              <w:pStyle w:val="Style14"/>
              <w:widowControl/>
              <w:rPr>
                <w:rStyle w:val="FontStyle27"/>
                <w:rFonts w:ascii="Arial" w:hAnsi="Arial" w:cs="Arial"/>
                <w:sz w:val="16"/>
              </w:rPr>
            </w:pPr>
            <w:r w:rsidRPr="000311E4">
              <w:rPr>
                <w:rStyle w:val="FontStyle27"/>
                <w:rFonts w:ascii="Arial" w:hAnsi="Arial"/>
                <w:sz w:val="16"/>
              </w:rPr>
              <w:t>6</w:t>
            </w:r>
          </w:p>
        </w:tc>
        <w:tc>
          <w:tcPr>
            <w:tcW w:w="6648" w:type="dxa"/>
            <w:tcBorders>
              <w:top w:val="single" w:sz="6" w:space="0" w:color="auto"/>
              <w:left w:val="nil"/>
              <w:bottom w:val="nil"/>
              <w:right w:val="nil"/>
            </w:tcBorders>
          </w:tcPr>
          <w:p w14:paraId="69328BE5" w14:textId="77777777" w:rsidR="007E42B0" w:rsidRPr="000311E4" w:rsidRDefault="007E42B0">
            <w:pPr>
              <w:pStyle w:val="Style15"/>
              <w:widowControl/>
              <w:spacing w:line="240" w:lineRule="auto"/>
              <w:rPr>
                <w:rStyle w:val="FontStyle30"/>
                <w:rFonts w:ascii="Arial" w:hAnsi="Arial" w:cs="Arial"/>
                <w:sz w:val="16"/>
              </w:rPr>
            </w:pPr>
            <w:r w:rsidRPr="000311E4">
              <w:rPr>
                <w:rStyle w:val="FontStyle30"/>
                <w:rFonts w:ascii="Arial" w:hAnsi="Arial"/>
                <w:sz w:val="16"/>
              </w:rPr>
              <w:t>Pomocí programu RealPCR MilQ-ID Cycling Program (níže) nastavte termocykler.</w:t>
            </w:r>
          </w:p>
        </w:tc>
      </w:tr>
    </w:tbl>
    <w:p w14:paraId="1D2B00B0" w14:textId="77777777" w:rsidR="007E42B0" w:rsidRPr="000311E4" w:rsidRDefault="007E42B0">
      <w:pPr>
        <w:widowControl/>
        <w:rPr>
          <w:rStyle w:val="FontStyle30"/>
          <w:rFonts w:ascii="Arial" w:hAnsi="Arial" w:cs="Arial"/>
          <w:lang w:eastAsia="en-US"/>
        </w:rPr>
        <w:sectPr w:rsidR="007E42B0" w:rsidRPr="000311E4" w:rsidSect="00F66070">
          <w:pgSz w:w="11905" w:h="16837"/>
          <w:pgMar w:top="1417" w:right="1417" w:bottom="1417" w:left="1417" w:header="708" w:footer="708"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341"/>
        <w:gridCol w:w="1546"/>
        <w:gridCol w:w="100"/>
        <w:gridCol w:w="1114"/>
        <w:gridCol w:w="100"/>
        <w:gridCol w:w="1157"/>
        <w:gridCol w:w="100"/>
        <w:gridCol w:w="1056"/>
        <w:gridCol w:w="1531"/>
      </w:tblGrid>
      <w:tr w:rsidR="007E42B0" w:rsidRPr="000311E4" w14:paraId="031BD659" w14:textId="77777777" w:rsidTr="00426DCA">
        <w:tc>
          <w:tcPr>
            <w:tcW w:w="341" w:type="dxa"/>
            <w:tcBorders>
              <w:top w:val="nil"/>
              <w:left w:val="nil"/>
              <w:bottom w:val="single" w:sz="6" w:space="0" w:color="auto"/>
              <w:right w:val="nil"/>
            </w:tcBorders>
          </w:tcPr>
          <w:p w14:paraId="15C6271F" w14:textId="77777777" w:rsidR="007E42B0" w:rsidRPr="000311E4" w:rsidRDefault="007E42B0">
            <w:pPr>
              <w:pStyle w:val="Style8"/>
              <w:widowControl/>
              <w:spacing w:line="240" w:lineRule="auto"/>
              <w:rPr>
                <w:rStyle w:val="FontStyle26"/>
                <w:rFonts w:ascii="Arial" w:hAnsi="Arial" w:cs="Arial"/>
                <w:b/>
              </w:rPr>
            </w:pPr>
            <w:r w:rsidRPr="000311E4">
              <w:rPr>
                <w:rStyle w:val="FontStyle26"/>
                <w:rFonts w:ascii="Arial" w:hAnsi="Arial"/>
                <w:b/>
              </w:rPr>
              <w:lastRenderedPageBreak/>
              <w:t>7</w:t>
            </w:r>
          </w:p>
        </w:tc>
        <w:tc>
          <w:tcPr>
            <w:tcW w:w="6704" w:type="dxa"/>
            <w:gridSpan w:val="8"/>
            <w:tcBorders>
              <w:top w:val="nil"/>
              <w:left w:val="nil"/>
              <w:bottom w:val="single" w:sz="6" w:space="0" w:color="auto"/>
              <w:right w:val="nil"/>
            </w:tcBorders>
          </w:tcPr>
          <w:p w14:paraId="6DD7992A" w14:textId="4A03FB08" w:rsidR="007E42B0" w:rsidRPr="000311E4" w:rsidRDefault="007E42B0" w:rsidP="00B40A9E">
            <w:pPr>
              <w:pStyle w:val="Style15"/>
              <w:widowControl/>
              <w:ind w:right="322" w:firstLine="10"/>
              <w:rPr>
                <w:rStyle w:val="FontStyle30"/>
                <w:rFonts w:ascii="Arial" w:hAnsi="Arial"/>
                <w:sz w:val="16"/>
              </w:rPr>
            </w:pPr>
            <w:r w:rsidRPr="000311E4">
              <w:rPr>
                <w:rStyle w:val="FontStyle30"/>
                <w:rFonts w:ascii="Arial" w:hAnsi="Arial"/>
                <w:sz w:val="16"/>
              </w:rPr>
              <w:t xml:space="preserve">Ověřte aktuálnost kalibrace přístroje </w:t>
            </w:r>
            <w:r w:rsidR="00F75457" w:rsidRPr="000311E4">
              <w:rPr>
                <w:rStyle w:val="FontStyle30"/>
                <w:rFonts w:ascii="Arial" w:hAnsi="Arial"/>
                <w:sz w:val="16"/>
              </w:rPr>
              <w:t>a </w:t>
            </w:r>
            <w:r w:rsidRPr="000311E4">
              <w:rPr>
                <w:rStyle w:val="FontStyle30"/>
                <w:rFonts w:ascii="Arial" w:hAnsi="Arial"/>
                <w:sz w:val="16"/>
              </w:rPr>
              <w:t>zkontrolujte, zda je nastaven na snímání fluorescence pro tyto filtry: FAM (470-520 nm), VIC (520-558 nm), NED (550</w:t>
            </w:r>
            <w:r w:rsidR="00B40A9E" w:rsidRPr="000311E4">
              <w:rPr>
                <w:rStyle w:val="FontStyle30"/>
                <w:rFonts w:ascii="Arial" w:hAnsi="Arial"/>
                <w:sz w:val="16"/>
              </w:rPr>
              <w:t>-</w:t>
            </w:r>
            <w:r w:rsidRPr="000311E4">
              <w:rPr>
                <w:rStyle w:val="FontStyle30"/>
                <w:rFonts w:ascii="Arial" w:hAnsi="Arial"/>
                <w:sz w:val="16"/>
              </w:rPr>
              <w:t>586</w:t>
            </w:r>
            <w:r w:rsidR="00B40A9E" w:rsidRPr="000311E4">
              <w:rPr>
                <w:rStyle w:val="FontStyle30"/>
                <w:rFonts w:ascii="Arial" w:hAnsi="Arial"/>
                <w:sz w:val="16"/>
              </w:rPr>
              <w:t xml:space="preserve"> </w:t>
            </w:r>
            <w:r w:rsidRPr="000311E4">
              <w:rPr>
                <w:rStyle w:val="FontStyle30"/>
                <w:rFonts w:ascii="Arial" w:hAnsi="Arial"/>
                <w:sz w:val="16"/>
              </w:rPr>
              <w:t>nm), ROX (580-623 nm), Cy5 (640-682 nm). Zhášeč na přístroji nastavte na BHQ (není).</w:t>
            </w:r>
          </w:p>
        </w:tc>
      </w:tr>
      <w:tr w:rsidR="00426DCA" w:rsidRPr="000311E4" w14:paraId="37EDDC69" w14:textId="77777777" w:rsidTr="007E42B0">
        <w:tc>
          <w:tcPr>
            <w:tcW w:w="341" w:type="dxa"/>
            <w:tcBorders>
              <w:top w:val="single" w:sz="6" w:space="0" w:color="auto"/>
              <w:left w:val="nil"/>
              <w:bottom w:val="nil"/>
              <w:right w:val="nil"/>
            </w:tcBorders>
          </w:tcPr>
          <w:p w14:paraId="5DFAD1FF" w14:textId="77777777" w:rsidR="00426DCA" w:rsidRPr="000311E4" w:rsidRDefault="00426DCA">
            <w:pPr>
              <w:pStyle w:val="Style8"/>
              <w:widowControl/>
              <w:spacing w:line="240" w:lineRule="auto"/>
              <w:rPr>
                <w:rStyle w:val="FontStyle26"/>
                <w:rFonts w:ascii="Arial" w:hAnsi="Arial" w:cs="Arial"/>
                <w:b/>
              </w:rPr>
            </w:pPr>
            <w:r w:rsidRPr="000311E4">
              <w:rPr>
                <w:rStyle w:val="FontStyle26"/>
                <w:rFonts w:ascii="Arial" w:hAnsi="Arial"/>
                <w:b/>
              </w:rPr>
              <w:t>8</w:t>
            </w:r>
          </w:p>
        </w:tc>
        <w:tc>
          <w:tcPr>
            <w:tcW w:w="6704" w:type="dxa"/>
            <w:gridSpan w:val="8"/>
            <w:tcBorders>
              <w:top w:val="single" w:sz="6" w:space="0" w:color="auto"/>
              <w:left w:val="nil"/>
              <w:bottom w:val="single" w:sz="6" w:space="0" w:color="auto"/>
              <w:right w:val="nil"/>
            </w:tcBorders>
          </w:tcPr>
          <w:p w14:paraId="7A571048" w14:textId="77777777" w:rsidR="00426DCA" w:rsidRPr="000311E4" w:rsidRDefault="00426DCA">
            <w:pPr>
              <w:pStyle w:val="Style10"/>
              <w:widowControl/>
              <w:rPr>
                <w:rStyle w:val="FontStyle30"/>
                <w:rFonts w:ascii="Arial" w:hAnsi="Arial" w:cs="Arial"/>
                <w:sz w:val="16"/>
                <w:lang w:eastAsia="en-US"/>
              </w:rPr>
            </w:pPr>
          </w:p>
          <w:p w14:paraId="79189988" w14:textId="77777777" w:rsidR="00426DCA" w:rsidRPr="000311E4" w:rsidRDefault="00426DCA">
            <w:pPr>
              <w:pStyle w:val="Style10"/>
              <w:widowControl/>
              <w:rPr>
                <w:rStyle w:val="FontStyle30"/>
                <w:rFonts w:ascii="Arial" w:hAnsi="Arial" w:cs="Arial"/>
                <w:sz w:val="16"/>
                <w:lang w:eastAsia="en-US"/>
              </w:rPr>
            </w:pPr>
          </w:p>
          <w:p w14:paraId="3FC6EE84" w14:textId="77777777" w:rsidR="00426DCA" w:rsidRPr="000311E4" w:rsidRDefault="00426DCA" w:rsidP="00426DCA">
            <w:pPr>
              <w:pStyle w:val="Style10"/>
              <w:widowControl/>
              <w:rPr>
                <w:rStyle w:val="FontStyle30"/>
                <w:rFonts w:ascii="Arial" w:hAnsi="Arial" w:cs="Arial"/>
                <w:sz w:val="16"/>
              </w:rPr>
            </w:pPr>
            <w:r w:rsidRPr="000311E4">
              <w:rPr>
                <w:rStyle w:val="FontStyle30"/>
                <w:rFonts w:ascii="Arial" w:hAnsi="Arial"/>
                <w:sz w:val="16"/>
              </w:rPr>
              <w:t xml:space="preserve">Destičku vložte do přístroje PCR </w:t>
            </w:r>
            <w:r w:rsidR="00F75457" w:rsidRPr="000311E4">
              <w:rPr>
                <w:rStyle w:val="FontStyle30"/>
                <w:rFonts w:ascii="Arial" w:hAnsi="Arial"/>
                <w:sz w:val="16"/>
              </w:rPr>
              <w:t>a </w:t>
            </w:r>
            <w:r w:rsidRPr="000311E4">
              <w:rPr>
                <w:rStyle w:val="FontStyle30"/>
                <w:rFonts w:ascii="Arial" w:hAnsi="Arial"/>
                <w:sz w:val="16"/>
              </w:rPr>
              <w:t>zahajte cyklus testování.</w:t>
            </w:r>
          </w:p>
          <w:p w14:paraId="4DB91E63" w14:textId="77777777" w:rsidR="00426DCA" w:rsidRPr="000311E4" w:rsidRDefault="00426DCA" w:rsidP="00426DCA">
            <w:pPr>
              <w:pStyle w:val="Style10"/>
              <w:widowControl/>
              <w:rPr>
                <w:rStyle w:val="FontStyle30"/>
                <w:rFonts w:ascii="Arial" w:hAnsi="Arial" w:cs="Arial"/>
                <w:sz w:val="16"/>
                <w:lang w:eastAsia="en-US"/>
              </w:rPr>
            </w:pPr>
          </w:p>
          <w:p w14:paraId="51CF8D09" w14:textId="15C22D10" w:rsidR="00426DCA" w:rsidRPr="000311E4" w:rsidRDefault="00426DCA" w:rsidP="00426DCA">
            <w:pPr>
              <w:pStyle w:val="Style10"/>
              <w:widowControl/>
              <w:rPr>
                <w:rStyle w:val="FontStyle30"/>
                <w:rFonts w:ascii="Arial" w:hAnsi="Arial" w:cs="Arial"/>
                <w:sz w:val="16"/>
                <w:u w:val="single"/>
              </w:rPr>
            </w:pPr>
            <w:r w:rsidRPr="000311E4">
              <w:rPr>
                <w:rStyle w:val="FontStyle30"/>
                <w:rFonts w:ascii="Arial" w:hAnsi="Arial"/>
                <w:sz w:val="16"/>
                <w:u w:val="single"/>
              </w:rPr>
              <w:t>Program RealPCR* MilQ-ID DNA Master Mix Cycling Program</w:t>
            </w:r>
          </w:p>
          <w:p w14:paraId="226280A4" w14:textId="77777777" w:rsidR="00426DCA" w:rsidRPr="000311E4" w:rsidRDefault="00426DCA" w:rsidP="00426DCA">
            <w:pPr>
              <w:pStyle w:val="Style10"/>
              <w:widowControl/>
              <w:rPr>
                <w:rFonts w:ascii="Arial" w:hAnsi="Arial" w:cs="Arial"/>
                <w:sz w:val="16"/>
              </w:rPr>
            </w:pPr>
          </w:p>
        </w:tc>
      </w:tr>
      <w:tr w:rsidR="007E42B0" w:rsidRPr="000311E4" w14:paraId="45DCBA38" w14:textId="77777777" w:rsidTr="00426DCA">
        <w:tc>
          <w:tcPr>
            <w:tcW w:w="341" w:type="dxa"/>
            <w:vMerge w:val="restart"/>
            <w:tcBorders>
              <w:top w:val="nil"/>
              <w:left w:val="nil"/>
              <w:bottom w:val="nil"/>
              <w:right w:val="nil"/>
            </w:tcBorders>
          </w:tcPr>
          <w:p w14:paraId="3B2D70E7" w14:textId="77777777" w:rsidR="007E42B0" w:rsidRPr="000311E4" w:rsidRDefault="007E42B0">
            <w:pPr>
              <w:pStyle w:val="Style10"/>
              <w:widowControl/>
              <w:rPr>
                <w:rFonts w:ascii="Arial" w:hAnsi="Arial" w:cs="Arial"/>
                <w:b/>
                <w:sz w:val="16"/>
              </w:rPr>
            </w:pPr>
          </w:p>
        </w:tc>
        <w:tc>
          <w:tcPr>
            <w:tcW w:w="1546" w:type="dxa"/>
            <w:tcBorders>
              <w:top w:val="single" w:sz="6" w:space="0" w:color="auto"/>
              <w:left w:val="nil"/>
              <w:bottom w:val="nil"/>
              <w:right w:val="nil"/>
            </w:tcBorders>
          </w:tcPr>
          <w:p w14:paraId="59510FB4" w14:textId="77777777" w:rsidR="007E42B0" w:rsidRPr="000311E4" w:rsidRDefault="007E42B0">
            <w:pPr>
              <w:pStyle w:val="Style10"/>
              <w:widowControl/>
              <w:rPr>
                <w:rFonts w:ascii="Arial" w:hAnsi="Arial" w:cs="Arial"/>
                <w:sz w:val="16"/>
              </w:rPr>
            </w:pPr>
          </w:p>
        </w:tc>
        <w:tc>
          <w:tcPr>
            <w:tcW w:w="100" w:type="dxa"/>
            <w:tcBorders>
              <w:top w:val="single" w:sz="6" w:space="0" w:color="auto"/>
              <w:left w:val="nil"/>
              <w:bottom w:val="nil"/>
              <w:right w:val="nil"/>
            </w:tcBorders>
          </w:tcPr>
          <w:p w14:paraId="15D458AA" w14:textId="77777777" w:rsidR="007E42B0" w:rsidRPr="000311E4" w:rsidRDefault="007E42B0">
            <w:pPr>
              <w:pStyle w:val="Style10"/>
              <w:widowControl/>
              <w:rPr>
                <w:rFonts w:ascii="Arial" w:hAnsi="Arial" w:cs="Arial"/>
                <w:sz w:val="16"/>
              </w:rPr>
            </w:pPr>
          </w:p>
        </w:tc>
        <w:tc>
          <w:tcPr>
            <w:tcW w:w="1114" w:type="dxa"/>
            <w:tcBorders>
              <w:top w:val="single" w:sz="6" w:space="0" w:color="auto"/>
              <w:left w:val="nil"/>
              <w:bottom w:val="nil"/>
              <w:right w:val="nil"/>
            </w:tcBorders>
          </w:tcPr>
          <w:p w14:paraId="0E5A374B" w14:textId="77777777" w:rsidR="007E42B0" w:rsidRPr="000311E4" w:rsidRDefault="007E42B0">
            <w:pPr>
              <w:pStyle w:val="Style15"/>
              <w:widowControl/>
              <w:spacing w:line="240" w:lineRule="auto"/>
              <w:jc w:val="center"/>
              <w:rPr>
                <w:rStyle w:val="FontStyle30"/>
                <w:rFonts w:ascii="Arial" w:hAnsi="Arial" w:cs="Arial"/>
                <w:sz w:val="16"/>
                <w:u w:val="single"/>
              </w:rPr>
            </w:pPr>
            <w:r w:rsidRPr="000311E4">
              <w:rPr>
                <w:rStyle w:val="FontStyle30"/>
                <w:rFonts w:ascii="Arial" w:hAnsi="Arial"/>
                <w:sz w:val="16"/>
                <w:u w:val="single"/>
              </w:rPr>
              <w:t>Teplota</w:t>
            </w:r>
          </w:p>
        </w:tc>
        <w:tc>
          <w:tcPr>
            <w:tcW w:w="100" w:type="dxa"/>
            <w:tcBorders>
              <w:top w:val="single" w:sz="6" w:space="0" w:color="auto"/>
              <w:left w:val="nil"/>
              <w:bottom w:val="nil"/>
              <w:right w:val="nil"/>
            </w:tcBorders>
          </w:tcPr>
          <w:p w14:paraId="3608014D" w14:textId="77777777" w:rsidR="007E42B0" w:rsidRPr="000311E4" w:rsidRDefault="007E42B0">
            <w:pPr>
              <w:pStyle w:val="Style10"/>
              <w:widowControl/>
              <w:rPr>
                <w:rFonts w:ascii="Arial" w:hAnsi="Arial" w:cs="Arial"/>
                <w:sz w:val="16"/>
                <w:u w:val="single"/>
              </w:rPr>
            </w:pPr>
          </w:p>
        </w:tc>
        <w:tc>
          <w:tcPr>
            <w:tcW w:w="1157" w:type="dxa"/>
            <w:tcBorders>
              <w:top w:val="single" w:sz="6" w:space="0" w:color="auto"/>
              <w:left w:val="nil"/>
              <w:bottom w:val="nil"/>
              <w:right w:val="nil"/>
            </w:tcBorders>
          </w:tcPr>
          <w:p w14:paraId="6C26C4A1" w14:textId="77777777" w:rsidR="007E42B0" w:rsidRPr="000311E4" w:rsidRDefault="007E42B0">
            <w:pPr>
              <w:pStyle w:val="Style15"/>
              <w:widowControl/>
              <w:spacing w:line="240" w:lineRule="auto"/>
              <w:ind w:left="326"/>
              <w:rPr>
                <w:rStyle w:val="FontStyle30"/>
                <w:rFonts w:ascii="Arial" w:hAnsi="Arial" w:cs="Arial"/>
                <w:sz w:val="16"/>
                <w:u w:val="single"/>
              </w:rPr>
            </w:pPr>
            <w:r w:rsidRPr="000311E4">
              <w:rPr>
                <w:rStyle w:val="FontStyle30"/>
                <w:rFonts w:ascii="Arial" w:hAnsi="Arial"/>
                <w:sz w:val="16"/>
                <w:u w:val="single"/>
              </w:rPr>
              <w:t>Čas</w:t>
            </w:r>
          </w:p>
        </w:tc>
        <w:tc>
          <w:tcPr>
            <w:tcW w:w="100" w:type="dxa"/>
            <w:tcBorders>
              <w:top w:val="nil"/>
              <w:left w:val="nil"/>
              <w:bottom w:val="nil"/>
              <w:right w:val="nil"/>
            </w:tcBorders>
          </w:tcPr>
          <w:p w14:paraId="265256A4" w14:textId="77777777" w:rsidR="007E42B0" w:rsidRPr="000311E4" w:rsidRDefault="007E42B0">
            <w:pPr>
              <w:pStyle w:val="Style10"/>
              <w:widowControl/>
              <w:rPr>
                <w:rFonts w:ascii="Arial" w:hAnsi="Arial" w:cs="Arial"/>
                <w:sz w:val="16"/>
                <w:u w:val="single"/>
              </w:rPr>
            </w:pPr>
          </w:p>
        </w:tc>
        <w:tc>
          <w:tcPr>
            <w:tcW w:w="1056" w:type="dxa"/>
            <w:tcBorders>
              <w:top w:val="nil"/>
              <w:left w:val="nil"/>
              <w:bottom w:val="nil"/>
              <w:right w:val="nil"/>
            </w:tcBorders>
          </w:tcPr>
          <w:p w14:paraId="3FD298AF" w14:textId="77777777" w:rsidR="007E42B0" w:rsidRPr="000311E4" w:rsidRDefault="007E42B0">
            <w:pPr>
              <w:pStyle w:val="Style15"/>
              <w:widowControl/>
              <w:spacing w:line="240" w:lineRule="auto"/>
              <w:jc w:val="center"/>
              <w:rPr>
                <w:rStyle w:val="FontStyle30"/>
                <w:rFonts w:ascii="Arial" w:hAnsi="Arial" w:cs="Arial"/>
                <w:sz w:val="16"/>
                <w:u w:val="single"/>
              </w:rPr>
            </w:pPr>
            <w:r w:rsidRPr="000311E4">
              <w:rPr>
                <w:rStyle w:val="FontStyle30"/>
                <w:rFonts w:ascii="Arial" w:hAnsi="Arial"/>
                <w:sz w:val="16"/>
                <w:u w:val="single"/>
              </w:rPr>
              <w:t>Cykly</w:t>
            </w:r>
          </w:p>
        </w:tc>
        <w:tc>
          <w:tcPr>
            <w:tcW w:w="1531" w:type="dxa"/>
            <w:tcBorders>
              <w:top w:val="nil"/>
              <w:left w:val="nil"/>
              <w:bottom w:val="nil"/>
              <w:right w:val="nil"/>
            </w:tcBorders>
          </w:tcPr>
          <w:p w14:paraId="0D3859E1" w14:textId="77777777" w:rsidR="007E42B0" w:rsidRPr="000311E4" w:rsidRDefault="007E42B0">
            <w:pPr>
              <w:pStyle w:val="Style10"/>
              <w:widowControl/>
              <w:rPr>
                <w:rFonts w:ascii="Arial" w:hAnsi="Arial" w:cs="Arial"/>
                <w:sz w:val="16"/>
              </w:rPr>
            </w:pPr>
          </w:p>
        </w:tc>
      </w:tr>
      <w:tr w:rsidR="007E42B0" w:rsidRPr="000311E4" w14:paraId="39A996A9" w14:textId="77777777" w:rsidTr="00426DCA">
        <w:tc>
          <w:tcPr>
            <w:tcW w:w="341" w:type="dxa"/>
            <w:vMerge w:val="restart"/>
            <w:tcBorders>
              <w:top w:val="nil"/>
              <w:left w:val="nil"/>
              <w:bottom w:val="nil"/>
              <w:right w:val="nil"/>
            </w:tcBorders>
          </w:tcPr>
          <w:p w14:paraId="3FE0DA00" w14:textId="77777777" w:rsidR="007E42B0" w:rsidRPr="000311E4" w:rsidRDefault="007E42B0">
            <w:pPr>
              <w:widowControl/>
              <w:rPr>
                <w:rFonts w:ascii="Arial" w:hAnsi="Arial" w:cs="Arial"/>
                <w:b/>
                <w:sz w:val="16"/>
              </w:rPr>
            </w:pPr>
          </w:p>
          <w:p w14:paraId="3017FBCE" w14:textId="77777777" w:rsidR="007E42B0" w:rsidRPr="000311E4" w:rsidRDefault="007E42B0">
            <w:pPr>
              <w:widowControl/>
              <w:rPr>
                <w:rFonts w:ascii="Arial" w:hAnsi="Arial" w:cs="Arial"/>
                <w:b/>
                <w:sz w:val="16"/>
              </w:rPr>
            </w:pPr>
          </w:p>
        </w:tc>
        <w:tc>
          <w:tcPr>
            <w:tcW w:w="1546" w:type="dxa"/>
            <w:tcBorders>
              <w:top w:val="nil"/>
              <w:left w:val="nil"/>
              <w:bottom w:val="nil"/>
              <w:right w:val="nil"/>
            </w:tcBorders>
            <w:shd w:val="clear" w:color="auto" w:fill="D9D9D9" w:themeFill="background1" w:themeFillShade="D9"/>
          </w:tcPr>
          <w:p w14:paraId="2323E475" w14:textId="77777777" w:rsidR="007E42B0" w:rsidRPr="000311E4" w:rsidRDefault="007E42B0">
            <w:pPr>
              <w:pStyle w:val="Style15"/>
              <w:widowControl/>
              <w:spacing w:line="240" w:lineRule="auto"/>
              <w:ind w:left="307"/>
              <w:rPr>
                <w:rStyle w:val="FontStyle30"/>
                <w:rFonts w:ascii="Arial" w:hAnsi="Arial" w:cs="Arial"/>
                <w:sz w:val="16"/>
              </w:rPr>
            </w:pPr>
            <w:r w:rsidRPr="000311E4">
              <w:rPr>
                <w:rStyle w:val="FontStyle30"/>
                <w:rFonts w:ascii="Arial" w:hAnsi="Arial"/>
                <w:sz w:val="16"/>
              </w:rPr>
              <w:t>Denaturace</w:t>
            </w:r>
          </w:p>
        </w:tc>
        <w:tc>
          <w:tcPr>
            <w:tcW w:w="100" w:type="dxa"/>
            <w:tcBorders>
              <w:top w:val="nil"/>
              <w:left w:val="nil"/>
              <w:bottom w:val="nil"/>
              <w:right w:val="nil"/>
            </w:tcBorders>
          </w:tcPr>
          <w:p w14:paraId="33000F15" w14:textId="77777777" w:rsidR="007E42B0" w:rsidRPr="000311E4" w:rsidRDefault="007E42B0">
            <w:pPr>
              <w:pStyle w:val="Style10"/>
              <w:widowControl/>
              <w:rPr>
                <w:rFonts w:ascii="Arial" w:hAnsi="Arial" w:cs="Arial"/>
                <w:sz w:val="16"/>
              </w:rPr>
            </w:pPr>
          </w:p>
        </w:tc>
        <w:tc>
          <w:tcPr>
            <w:tcW w:w="1114" w:type="dxa"/>
            <w:tcBorders>
              <w:top w:val="nil"/>
              <w:left w:val="nil"/>
              <w:bottom w:val="nil"/>
              <w:right w:val="nil"/>
            </w:tcBorders>
            <w:shd w:val="clear" w:color="auto" w:fill="D9D9D9" w:themeFill="background1" w:themeFillShade="D9"/>
          </w:tcPr>
          <w:p w14:paraId="244F6369" w14:textId="77777777" w:rsidR="007E42B0" w:rsidRPr="000311E4" w:rsidRDefault="007E42B0">
            <w:pPr>
              <w:pStyle w:val="Style15"/>
              <w:widowControl/>
              <w:spacing w:line="240" w:lineRule="auto"/>
              <w:jc w:val="center"/>
              <w:rPr>
                <w:rStyle w:val="FontStyle30"/>
                <w:rFonts w:ascii="Arial" w:hAnsi="Arial" w:cs="Arial"/>
                <w:sz w:val="16"/>
              </w:rPr>
            </w:pPr>
            <w:r w:rsidRPr="000311E4">
              <w:rPr>
                <w:rStyle w:val="FontStyle30"/>
                <w:rFonts w:ascii="Arial" w:hAnsi="Arial"/>
                <w:sz w:val="16"/>
              </w:rPr>
              <w:t>95 °C</w:t>
            </w:r>
          </w:p>
        </w:tc>
        <w:tc>
          <w:tcPr>
            <w:tcW w:w="100" w:type="dxa"/>
            <w:tcBorders>
              <w:top w:val="nil"/>
              <w:left w:val="nil"/>
              <w:bottom w:val="nil"/>
              <w:right w:val="nil"/>
            </w:tcBorders>
          </w:tcPr>
          <w:p w14:paraId="14A57143" w14:textId="77777777" w:rsidR="007E42B0" w:rsidRPr="000311E4" w:rsidRDefault="007E42B0">
            <w:pPr>
              <w:pStyle w:val="Style10"/>
              <w:widowControl/>
              <w:rPr>
                <w:rFonts w:ascii="Arial" w:hAnsi="Arial" w:cs="Arial"/>
                <w:sz w:val="16"/>
              </w:rPr>
            </w:pPr>
          </w:p>
        </w:tc>
        <w:tc>
          <w:tcPr>
            <w:tcW w:w="1157" w:type="dxa"/>
            <w:tcBorders>
              <w:top w:val="nil"/>
              <w:left w:val="nil"/>
              <w:bottom w:val="nil"/>
              <w:right w:val="nil"/>
            </w:tcBorders>
            <w:shd w:val="clear" w:color="auto" w:fill="D9D9D9" w:themeFill="background1" w:themeFillShade="D9"/>
          </w:tcPr>
          <w:p w14:paraId="29F6E112" w14:textId="77777777" w:rsidR="007E42B0" w:rsidRPr="000311E4" w:rsidRDefault="007E42B0">
            <w:pPr>
              <w:pStyle w:val="Style15"/>
              <w:widowControl/>
              <w:spacing w:line="240" w:lineRule="auto"/>
              <w:ind w:left="298"/>
              <w:rPr>
                <w:rStyle w:val="FontStyle30"/>
                <w:rFonts w:ascii="Arial" w:hAnsi="Arial" w:cs="Arial"/>
                <w:sz w:val="16"/>
              </w:rPr>
            </w:pPr>
            <w:r w:rsidRPr="000311E4">
              <w:rPr>
                <w:rStyle w:val="FontStyle30"/>
                <w:rFonts w:ascii="Arial" w:hAnsi="Arial"/>
                <w:sz w:val="16"/>
                <w:shd w:val="clear" w:color="auto" w:fill="D9D9D9" w:themeFill="background1" w:themeFillShade="D9"/>
              </w:rPr>
              <w:t>1</w:t>
            </w:r>
            <w:r w:rsidRPr="000311E4">
              <w:rPr>
                <w:rStyle w:val="FontStyle30"/>
                <w:rFonts w:ascii="Arial" w:hAnsi="Arial"/>
                <w:sz w:val="16"/>
              </w:rPr>
              <w:t xml:space="preserve"> min</w:t>
            </w:r>
          </w:p>
        </w:tc>
        <w:tc>
          <w:tcPr>
            <w:tcW w:w="100" w:type="dxa"/>
            <w:tcBorders>
              <w:top w:val="nil"/>
              <w:left w:val="nil"/>
              <w:bottom w:val="nil"/>
              <w:right w:val="nil"/>
            </w:tcBorders>
          </w:tcPr>
          <w:p w14:paraId="7F253F2F" w14:textId="77777777" w:rsidR="007E42B0" w:rsidRPr="000311E4" w:rsidRDefault="007E42B0">
            <w:pPr>
              <w:pStyle w:val="Style10"/>
              <w:widowControl/>
              <w:rPr>
                <w:rFonts w:ascii="Arial" w:hAnsi="Arial" w:cs="Arial"/>
                <w:sz w:val="16"/>
              </w:rPr>
            </w:pPr>
          </w:p>
        </w:tc>
        <w:tc>
          <w:tcPr>
            <w:tcW w:w="1056" w:type="dxa"/>
            <w:tcBorders>
              <w:top w:val="nil"/>
              <w:left w:val="nil"/>
              <w:bottom w:val="nil"/>
              <w:right w:val="nil"/>
            </w:tcBorders>
            <w:shd w:val="clear" w:color="auto" w:fill="D9D9D9" w:themeFill="background1" w:themeFillShade="D9"/>
          </w:tcPr>
          <w:p w14:paraId="52F5F17F" w14:textId="77777777" w:rsidR="007E42B0" w:rsidRPr="000311E4" w:rsidRDefault="007E42B0">
            <w:pPr>
              <w:pStyle w:val="Style15"/>
              <w:widowControl/>
              <w:spacing w:line="240" w:lineRule="auto"/>
              <w:jc w:val="center"/>
              <w:rPr>
                <w:rStyle w:val="FontStyle30"/>
                <w:rFonts w:ascii="Arial" w:hAnsi="Arial" w:cs="Arial"/>
                <w:sz w:val="16"/>
              </w:rPr>
            </w:pPr>
            <w:r w:rsidRPr="000311E4">
              <w:rPr>
                <w:rStyle w:val="FontStyle30"/>
                <w:rFonts w:ascii="Arial" w:hAnsi="Arial"/>
                <w:sz w:val="16"/>
              </w:rPr>
              <w:t>1</w:t>
            </w:r>
          </w:p>
        </w:tc>
        <w:tc>
          <w:tcPr>
            <w:tcW w:w="1531" w:type="dxa"/>
            <w:tcBorders>
              <w:top w:val="nil"/>
              <w:left w:val="nil"/>
              <w:bottom w:val="nil"/>
              <w:right w:val="nil"/>
            </w:tcBorders>
          </w:tcPr>
          <w:p w14:paraId="403E860E" w14:textId="77777777" w:rsidR="007E42B0" w:rsidRPr="000311E4" w:rsidRDefault="007E42B0">
            <w:pPr>
              <w:pStyle w:val="Style10"/>
              <w:widowControl/>
              <w:rPr>
                <w:rFonts w:ascii="Arial" w:hAnsi="Arial" w:cs="Arial"/>
                <w:sz w:val="16"/>
              </w:rPr>
            </w:pPr>
          </w:p>
        </w:tc>
      </w:tr>
      <w:tr w:rsidR="007E42B0" w:rsidRPr="000311E4" w14:paraId="68457851" w14:textId="77777777" w:rsidTr="00426DCA">
        <w:tc>
          <w:tcPr>
            <w:tcW w:w="341" w:type="dxa"/>
            <w:vMerge w:val="restart"/>
            <w:tcBorders>
              <w:top w:val="nil"/>
              <w:left w:val="nil"/>
              <w:bottom w:val="nil"/>
              <w:right w:val="nil"/>
            </w:tcBorders>
          </w:tcPr>
          <w:p w14:paraId="3A05A77D" w14:textId="77777777" w:rsidR="007E42B0" w:rsidRPr="000311E4" w:rsidRDefault="007E42B0">
            <w:pPr>
              <w:widowControl/>
              <w:rPr>
                <w:rFonts w:ascii="Arial" w:hAnsi="Arial" w:cs="Arial"/>
                <w:b/>
                <w:sz w:val="16"/>
              </w:rPr>
            </w:pPr>
          </w:p>
          <w:p w14:paraId="05F734F0" w14:textId="77777777" w:rsidR="007E42B0" w:rsidRPr="000311E4" w:rsidRDefault="007E42B0">
            <w:pPr>
              <w:widowControl/>
              <w:rPr>
                <w:rFonts w:ascii="Arial" w:hAnsi="Arial" w:cs="Arial"/>
                <w:b/>
                <w:sz w:val="16"/>
              </w:rPr>
            </w:pPr>
          </w:p>
        </w:tc>
        <w:tc>
          <w:tcPr>
            <w:tcW w:w="1546" w:type="dxa"/>
            <w:tcBorders>
              <w:top w:val="nil"/>
              <w:left w:val="nil"/>
              <w:bottom w:val="nil"/>
              <w:right w:val="nil"/>
            </w:tcBorders>
          </w:tcPr>
          <w:p w14:paraId="77B69C72" w14:textId="77777777" w:rsidR="007E42B0" w:rsidRPr="000311E4" w:rsidRDefault="007E42B0">
            <w:pPr>
              <w:pStyle w:val="Style10"/>
              <w:widowControl/>
              <w:rPr>
                <w:rFonts w:ascii="Arial" w:hAnsi="Arial" w:cs="Arial"/>
                <w:sz w:val="16"/>
              </w:rPr>
            </w:pPr>
          </w:p>
        </w:tc>
        <w:tc>
          <w:tcPr>
            <w:tcW w:w="100" w:type="dxa"/>
            <w:tcBorders>
              <w:top w:val="nil"/>
              <w:left w:val="nil"/>
              <w:bottom w:val="nil"/>
              <w:right w:val="nil"/>
            </w:tcBorders>
          </w:tcPr>
          <w:p w14:paraId="339CC9A3" w14:textId="77777777" w:rsidR="007E42B0" w:rsidRPr="000311E4" w:rsidRDefault="007E42B0">
            <w:pPr>
              <w:pStyle w:val="Style10"/>
              <w:widowControl/>
              <w:rPr>
                <w:rFonts w:ascii="Arial" w:hAnsi="Arial" w:cs="Arial"/>
                <w:sz w:val="16"/>
              </w:rPr>
            </w:pPr>
          </w:p>
        </w:tc>
        <w:tc>
          <w:tcPr>
            <w:tcW w:w="1114" w:type="dxa"/>
            <w:tcBorders>
              <w:top w:val="nil"/>
              <w:left w:val="nil"/>
              <w:bottom w:val="nil"/>
              <w:right w:val="nil"/>
            </w:tcBorders>
          </w:tcPr>
          <w:p w14:paraId="20F02E62" w14:textId="77777777" w:rsidR="007E42B0" w:rsidRPr="000311E4" w:rsidRDefault="007E42B0">
            <w:pPr>
              <w:pStyle w:val="Style10"/>
              <w:widowControl/>
              <w:rPr>
                <w:rFonts w:ascii="Arial" w:hAnsi="Arial" w:cs="Arial"/>
                <w:sz w:val="16"/>
              </w:rPr>
            </w:pPr>
          </w:p>
        </w:tc>
        <w:tc>
          <w:tcPr>
            <w:tcW w:w="100" w:type="dxa"/>
            <w:tcBorders>
              <w:top w:val="nil"/>
              <w:left w:val="nil"/>
              <w:bottom w:val="nil"/>
              <w:right w:val="nil"/>
            </w:tcBorders>
          </w:tcPr>
          <w:p w14:paraId="393039F9" w14:textId="77777777" w:rsidR="007E42B0" w:rsidRPr="000311E4" w:rsidRDefault="007E42B0">
            <w:pPr>
              <w:pStyle w:val="Style10"/>
              <w:widowControl/>
              <w:rPr>
                <w:rFonts w:ascii="Arial" w:hAnsi="Arial" w:cs="Arial"/>
                <w:sz w:val="16"/>
              </w:rPr>
            </w:pPr>
          </w:p>
        </w:tc>
        <w:tc>
          <w:tcPr>
            <w:tcW w:w="1157" w:type="dxa"/>
            <w:tcBorders>
              <w:top w:val="nil"/>
              <w:left w:val="nil"/>
              <w:bottom w:val="nil"/>
              <w:right w:val="nil"/>
            </w:tcBorders>
          </w:tcPr>
          <w:p w14:paraId="0A2CCD2B" w14:textId="77777777" w:rsidR="007E42B0" w:rsidRPr="000311E4" w:rsidRDefault="007E42B0">
            <w:pPr>
              <w:pStyle w:val="Style10"/>
              <w:widowControl/>
              <w:rPr>
                <w:rFonts w:ascii="Arial" w:hAnsi="Arial" w:cs="Arial"/>
                <w:sz w:val="16"/>
              </w:rPr>
            </w:pPr>
          </w:p>
        </w:tc>
        <w:tc>
          <w:tcPr>
            <w:tcW w:w="100" w:type="dxa"/>
            <w:tcBorders>
              <w:top w:val="nil"/>
              <w:left w:val="nil"/>
              <w:bottom w:val="nil"/>
              <w:right w:val="nil"/>
            </w:tcBorders>
          </w:tcPr>
          <w:p w14:paraId="73C79793" w14:textId="77777777" w:rsidR="007E42B0" w:rsidRPr="000311E4" w:rsidRDefault="007E42B0">
            <w:pPr>
              <w:pStyle w:val="Style10"/>
              <w:widowControl/>
              <w:rPr>
                <w:rFonts w:ascii="Arial" w:hAnsi="Arial" w:cs="Arial"/>
                <w:sz w:val="16"/>
              </w:rPr>
            </w:pPr>
          </w:p>
        </w:tc>
        <w:tc>
          <w:tcPr>
            <w:tcW w:w="1056" w:type="dxa"/>
            <w:tcBorders>
              <w:top w:val="nil"/>
              <w:left w:val="nil"/>
              <w:bottom w:val="nil"/>
              <w:right w:val="nil"/>
            </w:tcBorders>
          </w:tcPr>
          <w:p w14:paraId="4B0EE201" w14:textId="77777777" w:rsidR="007E42B0" w:rsidRPr="000311E4" w:rsidRDefault="007E42B0">
            <w:pPr>
              <w:pStyle w:val="Style10"/>
              <w:widowControl/>
              <w:rPr>
                <w:rFonts w:ascii="Arial" w:hAnsi="Arial" w:cs="Arial"/>
                <w:sz w:val="16"/>
              </w:rPr>
            </w:pPr>
          </w:p>
        </w:tc>
        <w:tc>
          <w:tcPr>
            <w:tcW w:w="1531" w:type="dxa"/>
            <w:tcBorders>
              <w:top w:val="nil"/>
              <w:left w:val="nil"/>
              <w:bottom w:val="nil"/>
              <w:right w:val="nil"/>
            </w:tcBorders>
          </w:tcPr>
          <w:p w14:paraId="15012718" w14:textId="77777777" w:rsidR="007E42B0" w:rsidRPr="000311E4" w:rsidRDefault="007E42B0">
            <w:pPr>
              <w:pStyle w:val="Style10"/>
              <w:widowControl/>
              <w:rPr>
                <w:rFonts w:ascii="Arial" w:hAnsi="Arial" w:cs="Arial"/>
                <w:sz w:val="16"/>
              </w:rPr>
            </w:pPr>
          </w:p>
        </w:tc>
      </w:tr>
      <w:tr w:rsidR="007E42B0" w:rsidRPr="000311E4" w14:paraId="15D3A7A6" w14:textId="77777777" w:rsidTr="00426DCA">
        <w:tc>
          <w:tcPr>
            <w:tcW w:w="341" w:type="dxa"/>
            <w:vMerge w:val="restart"/>
            <w:tcBorders>
              <w:top w:val="nil"/>
              <w:left w:val="nil"/>
              <w:bottom w:val="nil"/>
              <w:right w:val="nil"/>
            </w:tcBorders>
          </w:tcPr>
          <w:p w14:paraId="4C25A8E5" w14:textId="77777777" w:rsidR="007E42B0" w:rsidRPr="000311E4" w:rsidRDefault="007E42B0">
            <w:pPr>
              <w:widowControl/>
              <w:rPr>
                <w:rFonts w:ascii="Arial" w:hAnsi="Arial" w:cs="Arial"/>
                <w:b/>
                <w:sz w:val="16"/>
              </w:rPr>
            </w:pPr>
          </w:p>
          <w:p w14:paraId="5BCD417D" w14:textId="77777777" w:rsidR="007E42B0" w:rsidRPr="000311E4" w:rsidRDefault="007E42B0">
            <w:pPr>
              <w:widowControl/>
              <w:rPr>
                <w:rFonts w:ascii="Arial" w:hAnsi="Arial" w:cs="Arial"/>
                <w:b/>
                <w:sz w:val="16"/>
              </w:rPr>
            </w:pPr>
          </w:p>
        </w:tc>
        <w:tc>
          <w:tcPr>
            <w:tcW w:w="1546" w:type="dxa"/>
            <w:vMerge w:val="restart"/>
            <w:tcBorders>
              <w:top w:val="nil"/>
              <w:left w:val="nil"/>
              <w:bottom w:val="nil"/>
              <w:right w:val="nil"/>
            </w:tcBorders>
            <w:shd w:val="clear" w:color="auto" w:fill="D9D9D9" w:themeFill="background1" w:themeFillShade="D9"/>
            <w:vAlign w:val="center"/>
          </w:tcPr>
          <w:p w14:paraId="6C56529E" w14:textId="77777777" w:rsidR="007E42B0" w:rsidRPr="000311E4" w:rsidRDefault="007E42B0">
            <w:pPr>
              <w:pStyle w:val="Style15"/>
              <w:widowControl/>
              <w:spacing w:line="240" w:lineRule="auto"/>
              <w:ind w:left="312"/>
              <w:rPr>
                <w:rStyle w:val="FontStyle30"/>
                <w:rFonts w:ascii="Arial" w:hAnsi="Arial" w:cs="Arial"/>
                <w:sz w:val="16"/>
              </w:rPr>
            </w:pPr>
            <w:r w:rsidRPr="000311E4">
              <w:rPr>
                <w:rStyle w:val="FontStyle30"/>
                <w:rFonts w:ascii="Arial" w:hAnsi="Arial"/>
                <w:sz w:val="16"/>
              </w:rPr>
              <w:t>Amplifikace*</w:t>
            </w:r>
          </w:p>
        </w:tc>
        <w:tc>
          <w:tcPr>
            <w:tcW w:w="100" w:type="dxa"/>
            <w:tcBorders>
              <w:top w:val="nil"/>
              <w:left w:val="nil"/>
              <w:bottom w:val="nil"/>
              <w:right w:val="nil"/>
            </w:tcBorders>
          </w:tcPr>
          <w:p w14:paraId="46AC5B0E" w14:textId="77777777" w:rsidR="007E42B0" w:rsidRPr="000311E4" w:rsidRDefault="007E42B0">
            <w:pPr>
              <w:pStyle w:val="Style10"/>
              <w:widowControl/>
              <w:rPr>
                <w:rFonts w:ascii="Arial" w:hAnsi="Arial" w:cs="Arial"/>
                <w:sz w:val="16"/>
              </w:rPr>
            </w:pPr>
          </w:p>
        </w:tc>
        <w:tc>
          <w:tcPr>
            <w:tcW w:w="1114" w:type="dxa"/>
            <w:tcBorders>
              <w:top w:val="nil"/>
              <w:left w:val="nil"/>
              <w:bottom w:val="nil"/>
              <w:right w:val="nil"/>
            </w:tcBorders>
            <w:shd w:val="clear" w:color="auto" w:fill="D9D9D9" w:themeFill="background1" w:themeFillShade="D9"/>
            <w:vAlign w:val="bottom"/>
          </w:tcPr>
          <w:p w14:paraId="5D2DF20A" w14:textId="77777777" w:rsidR="007E42B0" w:rsidRPr="000311E4" w:rsidRDefault="007E42B0">
            <w:pPr>
              <w:pStyle w:val="Style15"/>
              <w:widowControl/>
              <w:spacing w:line="240" w:lineRule="auto"/>
              <w:jc w:val="center"/>
              <w:rPr>
                <w:rStyle w:val="FontStyle30"/>
                <w:rFonts w:ascii="Arial" w:hAnsi="Arial" w:cs="Arial"/>
                <w:sz w:val="16"/>
              </w:rPr>
            </w:pPr>
            <w:r w:rsidRPr="000311E4">
              <w:rPr>
                <w:rStyle w:val="FontStyle30"/>
                <w:rFonts w:ascii="Arial" w:hAnsi="Arial"/>
                <w:sz w:val="16"/>
              </w:rPr>
              <w:t>95 °C</w:t>
            </w:r>
          </w:p>
        </w:tc>
        <w:tc>
          <w:tcPr>
            <w:tcW w:w="100" w:type="dxa"/>
            <w:tcBorders>
              <w:top w:val="nil"/>
              <w:left w:val="nil"/>
              <w:bottom w:val="nil"/>
              <w:right w:val="nil"/>
            </w:tcBorders>
          </w:tcPr>
          <w:p w14:paraId="46AB4E30" w14:textId="77777777" w:rsidR="007E42B0" w:rsidRPr="000311E4" w:rsidRDefault="007E42B0">
            <w:pPr>
              <w:pStyle w:val="Style10"/>
              <w:widowControl/>
              <w:rPr>
                <w:rFonts w:ascii="Arial" w:hAnsi="Arial" w:cs="Arial"/>
                <w:sz w:val="16"/>
              </w:rPr>
            </w:pPr>
          </w:p>
        </w:tc>
        <w:tc>
          <w:tcPr>
            <w:tcW w:w="1157" w:type="dxa"/>
            <w:tcBorders>
              <w:top w:val="nil"/>
              <w:left w:val="nil"/>
              <w:bottom w:val="nil"/>
              <w:right w:val="nil"/>
            </w:tcBorders>
            <w:shd w:val="clear" w:color="auto" w:fill="D9D9D9" w:themeFill="background1" w:themeFillShade="D9"/>
            <w:vAlign w:val="bottom"/>
          </w:tcPr>
          <w:p w14:paraId="34E35823" w14:textId="77777777" w:rsidR="007E42B0" w:rsidRPr="000311E4" w:rsidRDefault="007E42B0">
            <w:pPr>
              <w:pStyle w:val="Style15"/>
              <w:widowControl/>
              <w:spacing w:line="240" w:lineRule="auto"/>
              <w:ind w:left="264"/>
              <w:rPr>
                <w:rStyle w:val="FontStyle30"/>
                <w:rFonts w:ascii="Arial" w:hAnsi="Arial" w:cs="Arial"/>
                <w:sz w:val="16"/>
              </w:rPr>
            </w:pPr>
            <w:r w:rsidRPr="000311E4">
              <w:rPr>
                <w:rStyle w:val="FontStyle30"/>
                <w:rFonts w:ascii="Arial" w:hAnsi="Arial"/>
                <w:sz w:val="16"/>
              </w:rPr>
              <w:t>15 s</w:t>
            </w:r>
          </w:p>
        </w:tc>
        <w:tc>
          <w:tcPr>
            <w:tcW w:w="100" w:type="dxa"/>
            <w:tcBorders>
              <w:top w:val="nil"/>
              <w:left w:val="nil"/>
              <w:bottom w:val="nil"/>
              <w:right w:val="nil"/>
            </w:tcBorders>
          </w:tcPr>
          <w:p w14:paraId="10B9023F" w14:textId="77777777" w:rsidR="007E42B0" w:rsidRPr="000311E4" w:rsidRDefault="007E42B0">
            <w:pPr>
              <w:pStyle w:val="Style10"/>
              <w:widowControl/>
              <w:rPr>
                <w:rFonts w:ascii="Arial" w:hAnsi="Arial" w:cs="Arial"/>
                <w:sz w:val="16"/>
              </w:rPr>
            </w:pPr>
          </w:p>
        </w:tc>
        <w:tc>
          <w:tcPr>
            <w:tcW w:w="1056" w:type="dxa"/>
            <w:vMerge w:val="restart"/>
            <w:tcBorders>
              <w:top w:val="nil"/>
              <w:left w:val="nil"/>
              <w:bottom w:val="nil"/>
              <w:right w:val="nil"/>
            </w:tcBorders>
            <w:shd w:val="clear" w:color="auto" w:fill="D9D9D9" w:themeFill="background1" w:themeFillShade="D9"/>
            <w:vAlign w:val="center"/>
          </w:tcPr>
          <w:p w14:paraId="2497E1F6" w14:textId="77777777" w:rsidR="007E42B0" w:rsidRPr="000311E4" w:rsidRDefault="007E42B0">
            <w:pPr>
              <w:pStyle w:val="Style15"/>
              <w:widowControl/>
              <w:spacing w:line="240" w:lineRule="auto"/>
              <w:jc w:val="center"/>
              <w:rPr>
                <w:rStyle w:val="FontStyle30"/>
                <w:rFonts w:ascii="Arial" w:hAnsi="Arial" w:cs="Arial"/>
                <w:sz w:val="16"/>
              </w:rPr>
            </w:pPr>
            <w:r w:rsidRPr="000311E4">
              <w:rPr>
                <w:rStyle w:val="FontStyle30"/>
                <w:rFonts w:ascii="Arial" w:hAnsi="Arial"/>
                <w:sz w:val="16"/>
              </w:rPr>
              <w:t>45</w:t>
            </w:r>
          </w:p>
        </w:tc>
        <w:tc>
          <w:tcPr>
            <w:tcW w:w="1531" w:type="dxa"/>
            <w:tcBorders>
              <w:top w:val="nil"/>
              <w:left w:val="nil"/>
              <w:bottom w:val="nil"/>
              <w:right w:val="nil"/>
            </w:tcBorders>
          </w:tcPr>
          <w:p w14:paraId="71C4613F" w14:textId="77777777" w:rsidR="007E42B0" w:rsidRPr="000311E4" w:rsidRDefault="007E42B0">
            <w:pPr>
              <w:pStyle w:val="Style10"/>
              <w:widowControl/>
              <w:rPr>
                <w:rFonts w:ascii="Arial" w:hAnsi="Arial" w:cs="Arial"/>
                <w:sz w:val="16"/>
              </w:rPr>
            </w:pPr>
          </w:p>
        </w:tc>
      </w:tr>
      <w:tr w:rsidR="007E42B0" w:rsidRPr="000311E4" w14:paraId="20889EBF" w14:textId="77777777" w:rsidTr="00426DCA">
        <w:tc>
          <w:tcPr>
            <w:tcW w:w="341" w:type="dxa"/>
            <w:tcBorders>
              <w:top w:val="nil"/>
              <w:left w:val="nil"/>
              <w:bottom w:val="nil"/>
              <w:right w:val="nil"/>
            </w:tcBorders>
          </w:tcPr>
          <w:p w14:paraId="73D34539" w14:textId="77777777" w:rsidR="007E42B0" w:rsidRPr="000311E4" w:rsidRDefault="007E42B0">
            <w:pPr>
              <w:widowControl/>
              <w:rPr>
                <w:rFonts w:ascii="Arial" w:hAnsi="Arial" w:cs="Arial"/>
                <w:b/>
                <w:sz w:val="16"/>
              </w:rPr>
            </w:pPr>
          </w:p>
          <w:p w14:paraId="0B138536" w14:textId="77777777" w:rsidR="007E42B0" w:rsidRPr="000311E4" w:rsidRDefault="007E42B0">
            <w:pPr>
              <w:widowControl/>
              <w:rPr>
                <w:rFonts w:ascii="Arial" w:hAnsi="Arial" w:cs="Arial"/>
                <w:b/>
                <w:sz w:val="16"/>
              </w:rPr>
            </w:pPr>
          </w:p>
        </w:tc>
        <w:tc>
          <w:tcPr>
            <w:tcW w:w="1546" w:type="dxa"/>
            <w:tcBorders>
              <w:top w:val="nil"/>
              <w:left w:val="nil"/>
              <w:bottom w:val="nil"/>
              <w:right w:val="nil"/>
            </w:tcBorders>
            <w:shd w:val="clear" w:color="auto" w:fill="D9D9D9" w:themeFill="background1" w:themeFillShade="D9"/>
            <w:vAlign w:val="center"/>
          </w:tcPr>
          <w:p w14:paraId="06EA1282" w14:textId="77777777" w:rsidR="007E42B0" w:rsidRPr="000311E4" w:rsidRDefault="007E42B0">
            <w:pPr>
              <w:widowControl/>
              <w:rPr>
                <w:rFonts w:ascii="Arial" w:hAnsi="Arial" w:cs="Arial"/>
                <w:sz w:val="16"/>
              </w:rPr>
            </w:pPr>
          </w:p>
          <w:p w14:paraId="5CD4A6F1" w14:textId="77777777" w:rsidR="007E42B0" w:rsidRPr="000311E4" w:rsidRDefault="007E42B0">
            <w:pPr>
              <w:widowControl/>
              <w:rPr>
                <w:rFonts w:ascii="Arial" w:hAnsi="Arial" w:cs="Arial"/>
                <w:sz w:val="16"/>
              </w:rPr>
            </w:pPr>
          </w:p>
        </w:tc>
        <w:tc>
          <w:tcPr>
            <w:tcW w:w="100" w:type="dxa"/>
            <w:tcBorders>
              <w:top w:val="nil"/>
              <w:left w:val="nil"/>
              <w:bottom w:val="nil"/>
              <w:right w:val="nil"/>
            </w:tcBorders>
          </w:tcPr>
          <w:p w14:paraId="651561B6" w14:textId="77777777" w:rsidR="007E42B0" w:rsidRPr="000311E4" w:rsidRDefault="007E42B0">
            <w:pPr>
              <w:pStyle w:val="Style10"/>
              <w:widowControl/>
              <w:rPr>
                <w:rFonts w:ascii="Arial" w:hAnsi="Arial" w:cs="Arial"/>
                <w:sz w:val="16"/>
              </w:rPr>
            </w:pPr>
          </w:p>
        </w:tc>
        <w:tc>
          <w:tcPr>
            <w:tcW w:w="1114" w:type="dxa"/>
            <w:tcBorders>
              <w:top w:val="nil"/>
              <w:left w:val="nil"/>
              <w:bottom w:val="nil"/>
              <w:right w:val="nil"/>
            </w:tcBorders>
            <w:shd w:val="clear" w:color="auto" w:fill="D9D9D9" w:themeFill="background1" w:themeFillShade="D9"/>
          </w:tcPr>
          <w:p w14:paraId="00526E1E" w14:textId="77777777" w:rsidR="007E42B0" w:rsidRPr="000311E4" w:rsidRDefault="007E42B0">
            <w:pPr>
              <w:pStyle w:val="Style15"/>
              <w:widowControl/>
              <w:spacing w:line="240" w:lineRule="auto"/>
              <w:jc w:val="center"/>
              <w:rPr>
                <w:rStyle w:val="FontStyle30"/>
                <w:rFonts w:ascii="Arial" w:hAnsi="Arial" w:cs="Arial"/>
                <w:sz w:val="16"/>
              </w:rPr>
            </w:pPr>
            <w:r w:rsidRPr="000311E4">
              <w:rPr>
                <w:rStyle w:val="FontStyle30"/>
                <w:rFonts w:ascii="Arial" w:hAnsi="Arial"/>
                <w:sz w:val="16"/>
              </w:rPr>
              <w:t>60 °C</w:t>
            </w:r>
          </w:p>
        </w:tc>
        <w:tc>
          <w:tcPr>
            <w:tcW w:w="100" w:type="dxa"/>
            <w:tcBorders>
              <w:top w:val="nil"/>
              <w:left w:val="nil"/>
              <w:bottom w:val="nil"/>
              <w:right w:val="nil"/>
            </w:tcBorders>
          </w:tcPr>
          <w:p w14:paraId="7557370F" w14:textId="77777777" w:rsidR="007E42B0" w:rsidRPr="000311E4" w:rsidRDefault="007E42B0">
            <w:pPr>
              <w:pStyle w:val="Style10"/>
              <w:widowControl/>
              <w:rPr>
                <w:rFonts w:ascii="Arial" w:hAnsi="Arial" w:cs="Arial"/>
                <w:sz w:val="16"/>
              </w:rPr>
            </w:pPr>
          </w:p>
        </w:tc>
        <w:tc>
          <w:tcPr>
            <w:tcW w:w="1157" w:type="dxa"/>
            <w:tcBorders>
              <w:top w:val="nil"/>
              <w:left w:val="nil"/>
              <w:bottom w:val="nil"/>
              <w:right w:val="nil"/>
            </w:tcBorders>
            <w:shd w:val="clear" w:color="auto" w:fill="D9D9D9" w:themeFill="background1" w:themeFillShade="D9"/>
          </w:tcPr>
          <w:p w14:paraId="2DE82334" w14:textId="77777777" w:rsidR="007E42B0" w:rsidRPr="000311E4" w:rsidRDefault="007E42B0">
            <w:pPr>
              <w:pStyle w:val="Style15"/>
              <w:widowControl/>
              <w:spacing w:line="240" w:lineRule="auto"/>
              <w:ind w:left="259"/>
              <w:rPr>
                <w:rStyle w:val="FontStyle30"/>
                <w:rFonts w:ascii="Arial" w:hAnsi="Arial" w:cs="Arial"/>
                <w:sz w:val="16"/>
              </w:rPr>
            </w:pPr>
            <w:r w:rsidRPr="000311E4">
              <w:rPr>
                <w:rStyle w:val="FontStyle30"/>
                <w:rFonts w:ascii="Arial" w:hAnsi="Arial"/>
                <w:sz w:val="16"/>
              </w:rPr>
              <w:t>30 s</w:t>
            </w:r>
          </w:p>
        </w:tc>
        <w:tc>
          <w:tcPr>
            <w:tcW w:w="100" w:type="dxa"/>
            <w:tcBorders>
              <w:top w:val="nil"/>
              <w:left w:val="nil"/>
              <w:bottom w:val="nil"/>
              <w:right w:val="nil"/>
            </w:tcBorders>
          </w:tcPr>
          <w:p w14:paraId="3D9B4135" w14:textId="77777777" w:rsidR="007E42B0" w:rsidRPr="000311E4" w:rsidRDefault="007E42B0">
            <w:pPr>
              <w:pStyle w:val="Style10"/>
              <w:widowControl/>
              <w:rPr>
                <w:rFonts w:ascii="Arial" w:hAnsi="Arial" w:cs="Arial"/>
                <w:sz w:val="16"/>
              </w:rPr>
            </w:pPr>
          </w:p>
        </w:tc>
        <w:tc>
          <w:tcPr>
            <w:tcW w:w="1056" w:type="dxa"/>
            <w:tcBorders>
              <w:top w:val="nil"/>
              <w:left w:val="nil"/>
              <w:bottom w:val="nil"/>
              <w:right w:val="nil"/>
            </w:tcBorders>
            <w:shd w:val="clear" w:color="auto" w:fill="D9D9D9" w:themeFill="background1" w:themeFillShade="D9"/>
            <w:vAlign w:val="center"/>
          </w:tcPr>
          <w:p w14:paraId="08215464" w14:textId="77777777" w:rsidR="007E42B0" w:rsidRPr="000311E4" w:rsidRDefault="007E42B0">
            <w:pPr>
              <w:pStyle w:val="Style10"/>
              <w:widowControl/>
              <w:rPr>
                <w:rFonts w:ascii="Arial" w:hAnsi="Arial" w:cs="Arial"/>
                <w:sz w:val="16"/>
              </w:rPr>
            </w:pPr>
          </w:p>
          <w:p w14:paraId="01AF3468" w14:textId="77777777" w:rsidR="007E42B0" w:rsidRPr="000311E4" w:rsidRDefault="007E42B0">
            <w:pPr>
              <w:pStyle w:val="Style10"/>
              <w:widowControl/>
              <w:rPr>
                <w:rFonts w:ascii="Arial" w:hAnsi="Arial" w:cs="Arial"/>
                <w:sz w:val="16"/>
              </w:rPr>
            </w:pPr>
          </w:p>
        </w:tc>
        <w:tc>
          <w:tcPr>
            <w:tcW w:w="1531" w:type="dxa"/>
            <w:tcBorders>
              <w:top w:val="nil"/>
              <w:left w:val="nil"/>
              <w:bottom w:val="nil"/>
              <w:right w:val="nil"/>
            </w:tcBorders>
          </w:tcPr>
          <w:p w14:paraId="397A3679" w14:textId="77777777" w:rsidR="007E42B0" w:rsidRPr="000311E4" w:rsidRDefault="007E42B0">
            <w:pPr>
              <w:pStyle w:val="Style10"/>
              <w:widowControl/>
              <w:rPr>
                <w:rFonts w:ascii="Arial" w:hAnsi="Arial" w:cs="Arial"/>
                <w:sz w:val="16"/>
              </w:rPr>
            </w:pPr>
          </w:p>
        </w:tc>
      </w:tr>
      <w:tr w:rsidR="007E42B0" w:rsidRPr="000311E4" w14:paraId="0F36A6DA" w14:textId="77777777" w:rsidTr="00426DCA">
        <w:tc>
          <w:tcPr>
            <w:tcW w:w="341" w:type="dxa"/>
            <w:tcBorders>
              <w:top w:val="nil"/>
              <w:left w:val="nil"/>
              <w:bottom w:val="single" w:sz="6" w:space="0" w:color="auto"/>
              <w:right w:val="nil"/>
            </w:tcBorders>
          </w:tcPr>
          <w:p w14:paraId="343EC740" w14:textId="77777777" w:rsidR="007E42B0" w:rsidRPr="000311E4" w:rsidRDefault="007E42B0">
            <w:pPr>
              <w:pStyle w:val="Style10"/>
              <w:widowControl/>
              <w:rPr>
                <w:rFonts w:ascii="Arial" w:hAnsi="Arial" w:cs="Arial"/>
                <w:b/>
                <w:sz w:val="16"/>
              </w:rPr>
            </w:pPr>
          </w:p>
        </w:tc>
        <w:tc>
          <w:tcPr>
            <w:tcW w:w="5173" w:type="dxa"/>
            <w:gridSpan w:val="7"/>
            <w:tcBorders>
              <w:top w:val="nil"/>
              <w:left w:val="nil"/>
              <w:bottom w:val="single" w:sz="6" w:space="0" w:color="auto"/>
              <w:right w:val="nil"/>
            </w:tcBorders>
          </w:tcPr>
          <w:p w14:paraId="130D831D" w14:textId="77777777" w:rsidR="007E42B0" w:rsidRPr="000311E4" w:rsidRDefault="007E42B0">
            <w:pPr>
              <w:pStyle w:val="Style15"/>
              <w:widowControl/>
              <w:spacing w:line="240" w:lineRule="auto"/>
              <w:rPr>
                <w:rStyle w:val="FontStyle30"/>
                <w:rFonts w:ascii="Arial" w:hAnsi="Arial"/>
                <w:sz w:val="16"/>
              </w:rPr>
            </w:pPr>
            <w:r w:rsidRPr="000311E4">
              <w:rPr>
                <w:rStyle w:val="FontStyle30"/>
                <w:rFonts w:ascii="Arial" w:hAnsi="Arial"/>
                <w:sz w:val="16"/>
              </w:rPr>
              <w:t>*Nastavte přístroj tak, aby zaznamenával fluorescenci až po amplifikaci při 60 °C.</w:t>
            </w:r>
          </w:p>
          <w:p w14:paraId="676EAF20" w14:textId="07E5B997" w:rsidR="00B40A9E" w:rsidRPr="000311E4" w:rsidRDefault="00B40A9E">
            <w:pPr>
              <w:pStyle w:val="Style15"/>
              <w:widowControl/>
              <w:spacing w:line="240" w:lineRule="auto"/>
              <w:rPr>
                <w:rStyle w:val="FontStyle30"/>
                <w:rFonts w:ascii="Arial" w:hAnsi="Arial" w:cs="Arial"/>
                <w:sz w:val="16"/>
              </w:rPr>
            </w:pPr>
          </w:p>
        </w:tc>
        <w:tc>
          <w:tcPr>
            <w:tcW w:w="1531" w:type="dxa"/>
            <w:tcBorders>
              <w:top w:val="nil"/>
              <w:left w:val="nil"/>
              <w:bottom w:val="single" w:sz="6" w:space="0" w:color="auto"/>
              <w:right w:val="nil"/>
            </w:tcBorders>
          </w:tcPr>
          <w:p w14:paraId="1C414667" w14:textId="77777777" w:rsidR="007E42B0" w:rsidRPr="000311E4" w:rsidRDefault="007E42B0">
            <w:pPr>
              <w:pStyle w:val="Style10"/>
              <w:widowControl/>
              <w:rPr>
                <w:rFonts w:ascii="Arial" w:hAnsi="Arial" w:cs="Arial"/>
                <w:sz w:val="16"/>
              </w:rPr>
            </w:pPr>
          </w:p>
        </w:tc>
      </w:tr>
      <w:tr w:rsidR="007E42B0" w:rsidRPr="000311E4" w14:paraId="3287C37C" w14:textId="77777777" w:rsidTr="00684ADB">
        <w:trPr>
          <w:trHeight w:val="1001"/>
        </w:trPr>
        <w:tc>
          <w:tcPr>
            <w:tcW w:w="341" w:type="dxa"/>
            <w:tcBorders>
              <w:top w:val="single" w:sz="6" w:space="0" w:color="auto"/>
              <w:left w:val="nil"/>
              <w:bottom w:val="nil"/>
              <w:right w:val="nil"/>
            </w:tcBorders>
          </w:tcPr>
          <w:p w14:paraId="3EABACF9" w14:textId="77777777" w:rsidR="007E42B0" w:rsidRPr="000311E4" w:rsidRDefault="007E42B0">
            <w:pPr>
              <w:pStyle w:val="Style8"/>
              <w:widowControl/>
              <w:spacing w:line="240" w:lineRule="auto"/>
              <w:rPr>
                <w:rStyle w:val="FontStyle26"/>
                <w:rFonts w:ascii="Arial" w:hAnsi="Arial" w:cs="Arial"/>
                <w:b/>
              </w:rPr>
            </w:pPr>
            <w:r w:rsidRPr="000311E4">
              <w:rPr>
                <w:rStyle w:val="FontStyle26"/>
                <w:rFonts w:ascii="Arial" w:hAnsi="Arial"/>
                <w:b/>
              </w:rPr>
              <w:t>9</w:t>
            </w:r>
          </w:p>
        </w:tc>
        <w:tc>
          <w:tcPr>
            <w:tcW w:w="6704" w:type="dxa"/>
            <w:gridSpan w:val="8"/>
            <w:tcBorders>
              <w:top w:val="single" w:sz="6" w:space="0" w:color="auto"/>
              <w:left w:val="nil"/>
              <w:bottom w:val="nil"/>
              <w:right w:val="nil"/>
            </w:tcBorders>
          </w:tcPr>
          <w:p w14:paraId="5B1793A3" w14:textId="77777777" w:rsidR="007E42B0" w:rsidRPr="000311E4" w:rsidRDefault="007E42B0" w:rsidP="00684ADB">
            <w:pPr>
              <w:pStyle w:val="Style15"/>
              <w:widowControl/>
              <w:ind w:left="10" w:hanging="10"/>
              <w:rPr>
                <w:rStyle w:val="FontStyle30"/>
                <w:rFonts w:ascii="Arial" w:hAnsi="Arial" w:cs="Arial"/>
                <w:sz w:val="16"/>
              </w:rPr>
            </w:pPr>
            <w:r w:rsidRPr="000311E4">
              <w:rPr>
                <w:rStyle w:val="FontStyle30"/>
                <w:rFonts w:ascii="Arial" w:hAnsi="Arial"/>
                <w:sz w:val="16"/>
              </w:rPr>
              <w:t xml:space="preserve">Analýza dat. Když je cyklus hotový, analyzujte pomocí softwaru RealPCR Connect (od společnosti IDEXX) výsledky testování vzorku. Soubor </w:t>
            </w:r>
            <w:r w:rsidR="00F75457" w:rsidRPr="000311E4">
              <w:rPr>
                <w:rStyle w:val="FontStyle30"/>
                <w:rFonts w:ascii="Arial" w:hAnsi="Arial"/>
                <w:sz w:val="16"/>
              </w:rPr>
              <w:t>s </w:t>
            </w:r>
            <w:r w:rsidRPr="000311E4">
              <w:rPr>
                <w:rStyle w:val="FontStyle30"/>
                <w:rFonts w:ascii="Arial" w:hAnsi="Arial"/>
                <w:sz w:val="16"/>
              </w:rPr>
              <w:t xml:space="preserve">daty </w:t>
            </w:r>
            <w:r w:rsidR="00F75457" w:rsidRPr="000311E4">
              <w:rPr>
                <w:rStyle w:val="FontStyle30"/>
                <w:rFonts w:ascii="Arial" w:hAnsi="Arial"/>
                <w:sz w:val="16"/>
              </w:rPr>
              <w:t>o </w:t>
            </w:r>
            <w:r w:rsidRPr="000311E4">
              <w:rPr>
                <w:rStyle w:val="FontStyle30"/>
                <w:rFonts w:ascii="Arial" w:hAnsi="Arial"/>
                <w:sz w:val="16"/>
              </w:rPr>
              <w:t xml:space="preserve">testovacím cyklu uložte do počítače používaného </w:t>
            </w:r>
            <w:r w:rsidR="00F75457" w:rsidRPr="000311E4">
              <w:rPr>
                <w:rStyle w:val="FontStyle30"/>
                <w:rFonts w:ascii="Arial" w:hAnsi="Arial"/>
                <w:sz w:val="16"/>
              </w:rPr>
              <w:t>k </w:t>
            </w:r>
            <w:r w:rsidRPr="000311E4">
              <w:rPr>
                <w:rStyle w:val="FontStyle30"/>
                <w:rFonts w:ascii="Arial" w:hAnsi="Arial"/>
                <w:sz w:val="16"/>
              </w:rPr>
              <w:t xml:space="preserve">analýze dat nebo si pro import dat do softwaru připravte adresář </w:t>
            </w:r>
            <w:r w:rsidR="00F75457" w:rsidRPr="000311E4">
              <w:rPr>
                <w:rStyle w:val="FontStyle30"/>
                <w:rFonts w:ascii="Arial" w:hAnsi="Arial"/>
                <w:sz w:val="16"/>
              </w:rPr>
              <w:t>v </w:t>
            </w:r>
            <w:r w:rsidRPr="000311E4">
              <w:rPr>
                <w:rStyle w:val="FontStyle30"/>
                <w:rFonts w:ascii="Arial" w:hAnsi="Arial"/>
                <w:sz w:val="16"/>
              </w:rPr>
              <w:t xml:space="preserve">příslušném umístění. Další pokyny najdete </w:t>
            </w:r>
            <w:r w:rsidR="00F75457" w:rsidRPr="000311E4">
              <w:rPr>
                <w:rStyle w:val="FontStyle30"/>
                <w:rFonts w:ascii="Arial" w:hAnsi="Arial"/>
                <w:sz w:val="16"/>
              </w:rPr>
              <w:t>v </w:t>
            </w:r>
            <w:r w:rsidRPr="000311E4">
              <w:rPr>
                <w:rStyle w:val="FontStyle30"/>
                <w:rFonts w:ascii="Arial" w:hAnsi="Arial"/>
                <w:sz w:val="16"/>
              </w:rPr>
              <w:t xml:space="preserve">návodu </w:t>
            </w:r>
            <w:r w:rsidR="00F75457" w:rsidRPr="000311E4">
              <w:rPr>
                <w:rStyle w:val="FontStyle30"/>
                <w:rFonts w:ascii="Arial" w:hAnsi="Arial"/>
                <w:sz w:val="16"/>
              </w:rPr>
              <w:t>k </w:t>
            </w:r>
            <w:r w:rsidRPr="000311E4">
              <w:rPr>
                <w:rStyle w:val="FontStyle30"/>
                <w:rFonts w:ascii="Arial" w:hAnsi="Arial"/>
                <w:sz w:val="16"/>
              </w:rPr>
              <w:t>použití softwaru RealPCR Connect</w:t>
            </w:r>
            <w:r w:rsidR="00684ADB" w:rsidRPr="000311E4">
              <w:rPr>
                <w:rStyle w:val="FontStyle30"/>
                <w:rFonts w:ascii="Arial" w:hAnsi="Arial"/>
                <w:sz w:val="16"/>
              </w:rPr>
              <w:t>.</w:t>
            </w:r>
          </w:p>
        </w:tc>
      </w:tr>
    </w:tbl>
    <w:p w14:paraId="1D633BC6" w14:textId="77777777" w:rsidR="007E42B0" w:rsidRPr="000311E4" w:rsidRDefault="007E42B0">
      <w:pPr>
        <w:pStyle w:val="Style12"/>
        <w:widowControl/>
        <w:spacing w:line="240" w:lineRule="exact"/>
        <w:rPr>
          <w:rFonts w:ascii="Arial" w:hAnsi="Arial" w:cs="Arial"/>
          <w:sz w:val="20"/>
          <w:szCs w:val="20"/>
        </w:rPr>
      </w:pPr>
    </w:p>
    <w:p w14:paraId="02F8D89A" w14:textId="77777777" w:rsidR="007E42B0" w:rsidRPr="000311E4" w:rsidRDefault="007E42B0">
      <w:pPr>
        <w:pStyle w:val="Style12"/>
        <w:widowControl/>
        <w:spacing w:line="240" w:lineRule="exact"/>
        <w:rPr>
          <w:rFonts w:ascii="Arial" w:hAnsi="Arial" w:cs="Arial"/>
          <w:sz w:val="20"/>
          <w:szCs w:val="20"/>
        </w:rPr>
      </w:pPr>
    </w:p>
    <w:p w14:paraId="1F9A2BDE" w14:textId="77777777" w:rsidR="007E42B0" w:rsidRPr="000311E4" w:rsidRDefault="007E42B0">
      <w:pPr>
        <w:pStyle w:val="Style12"/>
        <w:widowControl/>
        <w:spacing w:line="240" w:lineRule="exact"/>
        <w:rPr>
          <w:rFonts w:ascii="Arial" w:hAnsi="Arial" w:cs="Arial"/>
          <w:sz w:val="20"/>
          <w:szCs w:val="20"/>
        </w:rPr>
      </w:pPr>
    </w:p>
    <w:p w14:paraId="7891A5A9" w14:textId="77777777" w:rsidR="007E42B0" w:rsidRPr="000311E4" w:rsidRDefault="007E42B0">
      <w:pPr>
        <w:pStyle w:val="Style12"/>
        <w:widowControl/>
        <w:spacing w:line="240" w:lineRule="exact"/>
        <w:rPr>
          <w:rFonts w:ascii="Arial" w:hAnsi="Arial" w:cs="Arial"/>
          <w:sz w:val="20"/>
          <w:szCs w:val="20"/>
        </w:rPr>
      </w:pPr>
    </w:p>
    <w:p w14:paraId="068D3637" w14:textId="77777777" w:rsidR="007E42B0" w:rsidRPr="000311E4" w:rsidRDefault="007E42B0">
      <w:pPr>
        <w:pStyle w:val="Style12"/>
        <w:widowControl/>
        <w:spacing w:line="240" w:lineRule="exact"/>
        <w:rPr>
          <w:rFonts w:ascii="Arial" w:hAnsi="Arial" w:cs="Arial"/>
          <w:sz w:val="20"/>
          <w:szCs w:val="20"/>
        </w:rPr>
      </w:pPr>
    </w:p>
    <w:p w14:paraId="72658C28" w14:textId="77777777" w:rsidR="007E42B0" w:rsidRPr="000311E4" w:rsidRDefault="007E42B0">
      <w:pPr>
        <w:pStyle w:val="Style12"/>
        <w:widowControl/>
        <w:spacing w:line="240" w:lineRule="exact"/>
        <w:rPr>
          <w:rFonts w:ascii="Arial" w:hAnsi="Arial" w:cs="Arial"/>
          <w:sz w:val="20"/>
          <w:szCs w:val="20"/>
        </w:rPr>
      </w:pPr>
    </w:p>
    <w:p w14:paraId="3CBED2DE" w14:textId="77777777" w:rsidR="007E42B0" w:rsidRPr="000311E4" w:rsidRDefault="007E42B0">
      <w:pPr>
        <w:pStyle w:val="Style12"/>
        <w:widowControl/>
        <w:spacing w:line="240" w:lineRule="exact"/>
        <w:rPr>
          <w:rFonts w:ascii="Arial" w:hAnsi="Arial" w:cs="Arial"/>
          <w:sz w:val="20"/>
          <w:szCs w:val="20"/>
        </w:rPr>
      </w:pPr>
    </w:p>
    <w:p w14:paraId="7FAC5DB2" w14:textId="77777777" w:rsidR="007E42B0" w:rsidRPr="000311E4" w:rsidRDefault="007E42B0">
      <w:pPr>
        <w:pStyle w:val="Style12"/>
        <w:widowControl/>
        <w:spacing w:line="240" w:lineRule="exact"/>
        <w:rPr>
          <w:rFonts w:ascii="Arial" w:hAnsi="Arial" w:cs="Arial"/>
          <w:sz w:val="20"/>
          <w:szCs w:val="20"/>
        </w:rPr>
      </w:pPr>
    </w:p>
    <w:p w14:paraId="129367B5" w14:textId="77777777" w:rsidR="007E42B0" w:rsidRPr="000311E4" w:rsidRDefault="007E42B0">
      <w:pPr>
        <w:pStyle w:val="Style12"/>
        <w:widowControl/>
        <w:spacing w:line="240" w:lineRule="exact"/>
        <w:rPr>
          <w:rFonts w:ascii="Arial" w:hAnsi="Arial" w:cs="Arial"/>
          <w:sz w:val="20"/>
          <w:szCs w:val="20"/>
        </w:rPr>
      </w:pPr>
    </w:p>
    <w:p w14:paraId="3BFE4FEA" w14:textId="77777777" w:rsidR="007E42B0" w:rsidRPr="000311E4" w:rsidRDefault="007E42B0">
      <w:pPr>
        <w:pStyle w:val="Style12"/>
        <w:widowControl/>
        <w:spacing w:line="240" w:lineRule="exact"/>
        <w:rPr>
          <w:rFonts w:ascii="Arial" w:hAnsi="Arial" w:cs="Arial"/>
          <w:sz w:val="20"/>
          <w:szCs w:val="20"/>
        </w:rPr>
      </w:pPr>
    </w:p>
    <w:p w14:paraId="264C9096" w14:textId="77777777" w:rsidR="007E42B0" w:rsidRPr="000311E4" w:rsidRDefault="007E42B0">
      <w:pPr>
        <w:pStyle w:val="Style12"/>
        <w:widowControl/>
        <w:spacing w:line="240" w:lineRule="exact"/>
        <w:rPr>
          <w:rFonts w:ascii="Arial" w:hAnsi="Arial" w:cs="Arial"/>
          <w:sz w:val="20"/>
          <w:szCs w:val="20"/>
        </w:rPr>
      </w:pPr>
    </w:p>
    <w:p w14:paraId="62539665" w14:textId="77777777" w:rsidR="007E42B0" w:rsidRPr="000311E4" w:rsidRDefault="007E42B0">
      <w:pPr>
        <w:pStyle w:val="Style12"/>
        <w:widowControl/>
        <w:spacing w:line="240" w:lineRule="exact"/>
        <w:rPr>
          <w:rFonts w:ascii="Arial" w:hAnsi="Arial" w:cs="Arial"/>
          <w:sz w:val="20"/>
          <w:szCs w:val="20"/>
        </w:rPr>
      </w:pPr>
    </w:p>
    <w:p w14:paraId="3BBD7A9B" w14:textId="77777777" w:rsidR="007E42B0" w:rsidRPr="000311E4" w:rsidRDefault="007E42B0">
      <w:pPr>
        <w:pStyle w:val="Style12"/>
        <w:widowControl/>
        <w:spacing w:line="240" w:lineRule="exact"/>
        <w:rPr>
          <w:rFonts w:ascii="Arial" w:hAnsi="Arial" w:cs="Arial"/>
          <w:sz w:val="20"/>
          <w:szCs w:val="20"/>
        </w:rPr>
      </w:pPr>
    </w:p>
    <w:p w14:paraId="6F1564F2" w14:textId="77777777" w:rsidR="007E42B0" w:rsidRPr="000311E4" w:rsidRDefault="007E42B0">
      <w:pPr>
        <w:pStyle w:val="Style12"/>
        <w:widowControl/>
        <w:spacing w:line="240" w:lineRule="exact"/>
        <w:rPr>
          <w:rFonts w:ascii="Arial" w:hAnsi="Arial" w:cs="Arial"/>
          <w:sz w:val="20"/>
          <w:szCs w:val="20"/>
        </w:rPr>
      </w:pPr>
    </w:p>
    <w:p w14:paraId="22CE938C" w14:textId="77777777" w:rsidR="007E42B0" w:rsidRPr="000311E4" w:rsidRDefault="007E42B0">
      <w:pPr>
        <w:pStyle w:val="Style12"/>
        <w:widowControl/>
        <w:spacing w:line="240" w:lineRule="exact"/>
        <w:rPr>
          <w:rFonts w:ascii="Arial" w:hAnsi="Arial" w:cs="Arial"/>
          <w:sz w:val="20"/>
          <w:szCs w:val="20"/>
        </w:rPr>
      </w:pPr>
    </w:p>
    <w:p w14:paraId="69FF309B" w14:textId="77777777" w:rsidR="007E42B0" w:rsidRPr="000311E4" w:rsidRDefault="007E42B0">
      <w:pPr>
        <w:pStyle w:val="Style12"/>
        <w:widowControl/>
        <w:spacing w:line="240" w:lineRule="exact"/>
        <w:rPr>
          <w:rFonts w:ascii="Arial" w:hAnsi="Arial" w:cs="Arial"/>
          <w:sz w:val="20"/>
          <w:szCs w:val="20"/>
        </w:rPr>
      </w:pPr>
    </w:p>
    <w:p w14:paraId="7DF8A6D6" w14:textId="77777777" w:rsidR="007E42B0" w:rsidRPr="000311E4" w:rsidRDefault="007E42B0">
      <w:pPr>
        <w:pStyle w:val="Style12"/>
        <w:widowControl/>
        <w:spacing w:before="216" w:line="206" w:lineRule="exact"/>
        <w:rPr>
          <w:rStyle w:val="FontStyle26"/>
          <w:rFonts w:ascii="Arial" w:hAnsi="Arial" w:cs="Arial"/>
        </w:rPr>
      </w:pPr>
      <w:r w:rsidRPr="000311E4">
        <w:rPr>
          <w:rStyle w:val="FontStyle26"/>
          <w:rFonts w:ascii="Arial" w:hAnsi="Arial"/>
        </w:rPr>
        <w:t>Odbornou pomoc získáte zde:</w:t>
      </w:r>
    </w:p>
    <w:p w14:paraId="47255B99" w14:textId="77777777" w:rsidR="007E42B0" w:rsidRPr="000311E4" w:rsidRDefault="007E42B0">
      <w:pPr>
        <w:pStyle w:val="Style5"/>
        <w:widowControl/>
        <w:spacing w:line="206" w:lineRule="exact"/>
        <w:ind w:right="3283"/>
        <w:rPr>
          <w:rStyle w:val="FontStyle34"/>
          <w:rFonts w:ascii="Arial" w:hAnsi="Arial" w:cs="Arial"/>
        </w:rPr>
      </w:pPr>
      <w:r w:rsidRPr="000311E4">
        <w:rPr>
          <w:rStyle w:val="FontStyle34"/>
          <w:rFonts w:ascii="Arial" w:hAnsi="Arial"/>
        </w:rPr>
        <w:t>IDEXX USA Tel: +1 800 548 9997 nebo +1 207 556 4895 IDEXX Europe Tel: +800 727 43399</w:t>
      </w:r>
    </w:p>
    <w:p w14:paraId="7F37E028" w14:textId="01328C36" w:rsidR="007E42B0" w:rsidRPr="000311E4" w:rsidRDefault="007E42B0">
      <w:pPr>
        <w:pStyle w:val="Style5"/>
        <w:widowControl/>
        <w:spacing w:line="206" w:lineRule="exact"/>
        <w:rPr>
          <w:rFonts w:ascii="Arial" w:hAnsi="Arial"/>
          <w:sz w:val="16"/>
          <w:szCs w:val="16"/>
        </w:rPr>
      </w:pPr>
      <w:r w:rsidRPr="000311E4">
        <w:rPr>
          <w:rStyle w:val="FontStyle34"/>
          <w:rFonts w:ascii="Arial" w:hAnsi="Arial"/>
        </w:rPr>
        <w:t xml:space="preserve">Obraťte se na oblastního manažera nebo distributora IDEXX nebo navštivte naši webovou stránku: </w:t>
      </w:r>
      <w:r w:rsidR="00901152" w:rsidRPr="000311E4">
        <w:rPr>
          <w:rFonts w:ascii="Arial" w:hAnsi="Arial"/>
          <w:sz w:val="16"/>
          <w:szCs w:val="16"/>
        </w:rPr>
        <w:t>idexx.com/contactlpd</w:t>
      </w:r>
    </w:p>
    <w:p w14:paraId="0B39A85F" w14:textId="3DFCF332" w:rsidR="00E136AC" w:rsidRPr="000311E4" w:rsidRDefault="00E136AC">
      <w:pPr>
        <w:pStyle w:val="Style5"/>
        <w:widowControl/>
        <w:spacing w:line="206" w:lineRule="exact"/>
        <w:rPr>
          <w:rStyle w:val="FontStyle34"/>
          <w:rFonts w:ascii="Arial" w:hAnsi="Arial" w:cs="Arial"/>
        </w:rPr>
      </w:pPr>
    </w:p>
    <w:p w14:paraId="6319D932" w14:textId="77777777" w:rsidR="00400B3F" w:rsidRPr="000311E4" w:rsidRDefault="00400B3F" w:rsidP="00400B3F">
      <w:pPr>
        <w:pStyle w:val="Style5"/>
        <w:widowControl/>
        <w:spacing w:before="173"/>
        <w:jc w:val="both"/>
        <w:rPr>
          <w:rStyle w:val="FontStyle34"/>
          <w:rFonts w:ascii="Arial" w:hAnsi="Arial"/>
          <w:i/>
        </w:rPr>
      </w:pPr>
      <w:r w:rsidRPr="000311E4">
        <w:rPr>
          <w:rStyle w:val="FontStyle33"/>
          <w:rFonts w:ascii="Arial" w:hAnsi="Arial"/>
          <w:i/>
          <w:sz w:val="16"/>
          <w:szCs w:val="16"/>
        </w:rPr>
        <w:t xml:space="preserve">Níže uvedené informace </w:t>
      </w:r>
      <w:r w:rsidRPr="000311E4">
        <w:rPr>
          <w:rStyle w:val="FontStyle34"/>
          <w:rFonts w:ascii="Arial" w:hAnsi="Arial"/>
          <w:i/>
        </w:rPr>
        <w:t>garantuje držitel rozhodnutí o schválení, není předmětem posouzení v rámci řízení o schválení veterinárního přípravku:</w:t>
      </w:r>
    </w:p>
    <w:p w14:paraId="1D9F6E19" w14:textId="750468BC" w:rsidR="007E42B0" w:rsidRPr="000311E4" w:rsidRDefault="007E42B0">
      <w:pPr>
        <w:pStyle w:val="Style5"/>
        <w:widowControl/>
        <w:spacing w:before="173"/>
        <w:jc w:val="both"/>
        <w:rPr>
          <w:rStyle w:val="FontStyle34"/>
          <w:rFonts w:ascii="Arial" w:hAnsi="Arial"/>
          <w:i/>
        </w:rPr>
      </w:pPr>
      <w:r w:rsidRPr="000311E4">
        <w:rPr>
          <w:rStyle w:val="FontStyle34"/>
          <w:rFonts w:ascii="Arial" w:hAnsi="Arial"/>
        </w:rPr>
        <w:t xml:space="preserve">*IDEXX, RealPCR </w:t>
      </w:r>
      <w:r w:rsidR="00F75457" w:rsidRPr="000311E4">
        <w:rPr>
          <w:rStyle w:val="FontStyle34"/>
          <w:rFonts w:ascii="Arial" w:hAnsi="Arial"/>
        </w:rPr>
        <w:t>a </w:t>
      </w:r>
      <w:r w:rsidRPr="000311E4">
        <w:rPr>
          <w:rStyle w:val="FontStyle34"/>
          <w:rFonts w:ascii="Arial" w:hAnsi="Arial"/>
        </w:rPr>
        <w:t xml:space="preserve">Test With Confidence jsou ochranné známky nebo registrované ochranné známky společnosti IDEXX Laboratories, Inc. nebo jejích obchodních poboček </w:t>
      </w:r>
      <w:r w:rsidR="00F75457" w:rsidRPr="000311E4">
        <w:rPr>
          <w:rStyle w:val="FontStyle34"/>
          <w:rFonts w:ascii="Arial" w:hAnsi="Arial"/>
        </w:rPr>
        <w:t>v </w:t>
      </w:r>
      <w:r w:rsidRPr="000311E4">
        <w:rPr>
          <w:rStyle w:val="FontStyle34"/>
          <w:rFonts w:ascii="Arial" w:hAnsi="Arial"/>
        </w:rPr>
        <w:t xml:space="preserve">USA a/nebo dalších zemích. Všechny další produkty </w:t>
      </w:r>
      <w:r w:rsidR="00F75457" w:rsidRPr="000311E4">
        <w:rPr>
          <w:rStyle w:val="FontStyle34"/>
          <w:rFonts w:ascii="Arial" w:hAnsi="Arial"/>
        </w:rPr>
        <w:t>a </w:t>
      </w:r>
      <w:r w:rsidRPr="000311E4">
        <w:rPr>
          <w:rStyle w:val="FontStyle34"/>
          <w:rFonts w:ascii="Arial" w:hAnsi="Arial"/>
        </w:rPr>
        <w:t xml:space="preserve">názvy </w:t>
      </w:r>
      <w:r w:rsidR="00F75457" w:rsidRPr="000311E4">
        <w:rPr>
          <w:rStyle w:val="FontStyle34"/>
          <w:rFonts w:ascii="Arial" w:hAnsi="Arial"/>
        </w:rPr>
        <w:t>a </w:t>
      </w:r>
      <w:r w:rsidRPr="000311E4">
        <w:rPr>
          <w:rStyle w:val="FontStyle34"/>
          <w:rFonts w:ascii="Arial" w:hAnsi="Arial"/>
        </w:rPr>
        <w:t>loga společností jsou ochrannými známkami svých držitelů.</w:t>
      </w:r>
      <w:r w:rsidR="009C7766" w:rsidRPr="000311E4">
        <w:rPr>
          <w:rStyle w:val="FontStyle34"/>
          <w:rFonts w:ascii="Arial" w:hAnsi="Arial"/>
        </w:rPr>
        <w:t xml:space="preserve"> </w:t>
      </w:r>
    </w:p>
    <w:p w14:paraId="084F6976" w14:textId="55477968" w:rsidR="007E42B0" w:rsidRPr="000311E4" w:rsidRDefault="007E42B0">
      <w:pPr>
        <w:pStyle w:val="Style5"/>
        <w:widowControl/>
        <w:spacing w:before="197" w:line="240" w:lineRule="auto"/>
        <w:rPr>
          <w:rStyle w:val="FontStyle34"/>
          <w:rFonts w:ascii="Arial" w:hAnsi="Arial" w:cs="Arial"/>
        </w:rPr>
      </w:pPr>
      <w:r w:rsidRPr="000311E4">
        <w:rPr>
          <w:rStyle w:val="FontStyle34"/>
          <w:rFonts w:ascii="Arial" w:hAnsi="Arial"/>
        </w:rPr>
        <w:t xml:space="preserve">Informace </w:t>
      </w:r>
      <w:r w:rsidR="00F75457" w:rsidRPr="000311E4">
        <w:rPr>
          <w:rStyle w:val="FontStyle34"/>
          <w:rFonts w:ascii="Arial" w:hAnsi="Arial"/>
        </w:rPr>
        <w:t>o </w:t>
      </w:r>
      <w:r w:rsidRPr="000311E4">
        <w:rPr>
          <w:rStyle w:val="FontStyle34"/>
          <w:rFonts w:ascii="Arial" w:hAnsi="Arial"/>
        </w:rPr>
        <w:t xml:space="preserve">patentu: </w:t>
      </w:r>
      <w:r w:rsidR="00901152" w:rsidRPr="000311E4">
        <w:rPr>
          <w:rFonts w:ascii="Arial" w:hAnsi="Arial"/>
          <w:sz w:val="16"/>
          <w:szCs w:val="16"/>
        </w:rPr>
        <w:t>idexx.com/patents</w:t>
      </w:r>
    </w:p>
    <w:p w14:paraId="698D8611" w14:textId="6CC5A0BF" w:rsidR="007E42B0" w:rsidRPr="000311E4" w:rsidRDefault="007E42B0">
      <w:pPr>
        <w:pStyle w:val="Style5"/>
        <w:widowControl/>
        <w:spacing w:before="202" w:line="240" w:lineRule="auto"/>
        <w:rPr>
          <w:rStyle w:val="FontStyle34"/>
          <w:rFonts w:ascii="Arial" w:hAnsi="Arial"/>
        </w:rPr>
      </w:pPr>
      <w:r w:rsidRPr="000311E4">
        <w:rPr>
          <w:rStyle w:val="FontStyle34"/>
          <w:rFonts w:ascii="Arial" w:hAnsi="Arial"/>
        </w:rPr>
        <w:t>© 2022 IDEXX Laboratories, Inc. Všechna práva vyhrazena.</w:t>
      </w:r>
    </w:p>
    <w:p w14:paraId="3513178E" w14:textId="77777777" w:rsidR="00AD4403" w:rsidRPr="000311E4" w:rsidRDefault="00AD4403">
      <w:r w:rsidRPr="000311E4">
        <w:br w:type="page"/>
      </w:r>
    </w:p>
    <w:tbl>
      <w:tblPr>
        <w:tblW w:w="0" w:type="auto"/>
        <w:tblInd w:w="40" w:type="dxa"/>
        <w:tblLayout w:type="fixed"/>
        <w:tblCellMar>
          <w:left w:w="40" w:type="dxa"/>
          <w:right w:w="40" w:type="dxa"/>
        </w:tblCellMar>
        <w:tblLook w:val="0000" w:firstRow="0" w:lastRow="0" w:firstColumn="0" w:lastColumn="0" w:noHBand="0" w:noVBand="0"/>
      </w:tblPr>
      <w:tblGrid>
        <w:gridCol w:w="1210"/>
        <w:gridCol w:w="5736"/>
      </w:tblGrid>
      <w:tr w:rsidR="007E42B0" w:rsidRPr="000311E4" w14:paraId="24A5E845" w14:textId="77777777">
        <w:tc>
          <w:tcPr>
            <w:tcW w:w="1210" w:type="dxa"/>
            <w:tcBorders>
              <w:top w:val="nil"/>
              <w:left w:val="nil"/>
              <w:bottom w:val="nil"/>
              <w:right w:val="nil"/>
            </w:tcBorders>
          </w:tcPr>
          <w:p w14:paraId="12DAC0D4" w14:textId="33B154E8" w:rsidR="007E42B0" w:rsidRPr="000311E4" w:rsidRDefault="007E42B0">
            <w:pPr>
              <w:pStyle w:val="Style10"/>
              <w:widowControl/>
              <w:rPr>
                <w:rFonts w:ascii="Arial" w:hAnsi="Arial" w:cs="Arial"/>
              </w:rPr>
            </w:pPr>
          </w:p>
        </w:tc>
        <w:tc>
          <w:tcPr>
            <w:tcW w:w="5736" w:type="dxa"/>
            <w:tcBorders>
              <w:top w:val="nil"/>
              <w:left w:val="nil"/>
              <w:bottom w:val="nil"/>
              <w:right w:val="nil"/>
            </w:tcBorders>
          </w:tcPr>
          <w:p w14:paraId="6D244CDF" w14:textId="77777777" w:rsidR="007E42B0" w:rsidRPr="000311E4" w:rsidRDefault="007E42B0">
            <w:pPr>
              <w:pStyle w:val="Style6"/>
              <w:widowControl/>
              <w:ind w:left="1387"/>
              <w:rPr>
                <w:rStyle w:val="FontStyle31"/>
                <w:rFonts w:ascii="Arial" w:hAnsi="Arial" w:cs="Arial"/>
              </w:rPr>
            </w:pPr>
            <w:r w:rsidRPr="000311E4">
              <w:rPr>
                <w:rStyle w:val="FontStyle31"/>
                <w:rFonts w:ascii="Arial" w:hAnsi="Arial"/>
              </w:rPr>
              <w:t>Popis symbolů</w:t>
            </w:r>
          </w:p>
        </w:tc>
      </w:tr>
      <w:tr w:rsidR="007E42B0" w:rsidRPr="000311E4" w14:paraId="53D2C7B6" w14:textId="77777777">
        <w:tc>
          <w:tcPr>
            <w:tcW w:w="1210" w:type="dxa"/>
            <w:tcBorders>
              <w:top w:val="nil"/>
              <w:left w:val="nil"/>
              <w:bottom w:val="nil"/>
              <w:right w:val="nil"/>
            </w:tcBorders>
          </w:tcPr>
          <w:p w14:paraId="0BCC7038"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6A122B4F" wp14:editId="56145D19">
                  <wp:extent cx="768350" cy="4025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402590"/>
                          </a:xfrm>
                          <a:prstGeom prst="rect">
                            <a:avLst/>
                          </a:prstGeom>
                          <a:noFill/>
                          <a:ln>
                            <a:noFill/>
                          </a:ln>
                        </pic:spPr>
                      </pic:pic>
                    </a:graphicData>
                  </a:graphic>
                </wp:inline>
              </w:drawing>
            </w:r>
          </w:p>
        </w:tc>
        <w:tc>
          <w:tcPr>
            <w:tcW w:w="5736" w:type="dxa"/>
            <w:tcBorders>
              <w:top w:val="nil"/>
              <w:left w:val="nil"/>
              <w:bottom w:val="single" w:sz="6" w:space="0" w:color="auto"/>
              <w:right w:val="nil"/>
            </w:tcBorders>
          </w:tcPr>
          <w:p w14:paraId="3CF9BCF5"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Číslo šarže</w:t>
            </w:r>
          </w:p>
        </w:tc>
      </w:tr>
      <w:tr w:rsidR="007E42B0" w:rsidRPr="000311E4" w14:paraId="39CBF2A4" w14:textId="77777777">
        <w:tc>
          <w:tcPr>
            <w:tcW w:w="1210" w:type="dxa"/>
            <w:tcBorders>
              <w:top w:val="nil"/>
              <w:left w:val="nil"/>
              <w:bottom w:val="nil"/>
              <w:right w:val="nil"/>
            </w:tcBorders>
          </w:tcPr>
          <w:p w14:paraId="5844809C"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66447B65" wp14:editId="6C3EC06F">
                  <wp:extent cx="768350" cy="38036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380365"/>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5706C54D"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Sériové číslo</w:t>
            </w:r>
          </w:p>
        </w:tc>
      </w:tr>
      <w:tr w:rsidR="007E42B0" w:rsidRPr="000311E4" w14:paraId="76366DC8" w14:textId="77777777">
        <w:tc>
          <w:tcPr>
            <w:tcW w:w="1210" w:type="dxa"/>
            <w:tcBorders>
              <w:top w:val="nil"/>
              <w:left w:val="nil"/>
              <w:bottom w:val="nil"/>
              <w:right w:val="nil"/>
            </w:tcBorders>
          </w:tcPr>
          <w:p w14:paraId="602844FC"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3E694DFF" wp14:editId="68E20A39">
                  <wp:extent cx="768350" cy="3657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03EB555C"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Katalogové číslo</w:t>
            </w:r>
          </w:p>
        </w:tc>
      </w:tr>
      <w:tr w:rsidR="007E42B0" w:rsidRPr="000311E4" w14:paraId="0662EBD3" w14:textId="77777777">
        <w:tc>
          <w:tcPr>
            <w:tcW w:w="1210" w:type="dxa"/>
            <w:tcBorders>
              <w:top w:val="nil"/>
              <w:left w:val="nil"/>
              <w:bottom w:val="nil"/>
              <w:right w:val="nil"/>
            </w:tcBorders>
          </w:tcPr>
          <w:p w14:paraId="211E76D0"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42AF1DB3" wp14:editId="53133292">
                  <wp:extent cx="768350" cy="365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28C0C56F"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 xml:space="preserve">Autorizovaný zástupce </w:t>
            </w:r>
            <w:r w:rsidR="00F75457" w:rsidRPr="000311E4">
              <w:rPr>
                <w:rStyle w:val="FontStyle34"/>
                <w:rFonts w:ascii="Arial" w:hAnsi="Arial"/>
              </w:rPr>
              <w:t>v </w:t>
            </w:r>
            <w:r w:rsidRPr="000311E4">
              <w:rPr>
                <w:rStyle w:val="FontStyle34"/>
                <w:rFonts w:ascii="Arial" w:hAnsi="Arial"/>
              </w:rPr>
              <w:t>Evropském společenství</w:t>
            </w:r>
          </w:p>
        </w:tc>
      </w:tr>
      <w:tr w:rsidR="007E42B0" w:rsidRPr="000311E4" w14:paraId="6E5BE330" w14:textId="77777777">
        <w:tc>
          <w:tcPr>
            <w:tcW w:w="1210" w:type="dxa"/>
            <w:tcBorders>
              <w:top w:val="nil"/>
              <w:left w:val="nil"/>
              <w:bottom w:val="nil"/>
              <w:right w:val="nil"/>
            </w:tcBorders>
          </w:tcPr>
          <w:p w14:paraId="1BFDAF7B"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2287DD03" wp14:editId="51368AFD">
                  <wp:extent cx="768350" cy="36576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6E41D381"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Použijte do</w:t>
            </w:r>
          </w:p>
        </w:tc>
      </w:tr>
      <w:tr w:rsidR="007E42B0" w:rsidRPr="000311E4" w14:paraId="103AB661" w14:textId="77777777">
        <w:tc>
          <w:tcPr>
            <w:tcW w:w="1210" w:type="dxa"/>
            <w:tcBorders>
              <w:top w:val="nil"/>
              <w:left w:val="nil"/>
              <w:bottom w:val="nil"/>
              <w:right w:val="nil"/>
            </w:tcBorders>
          </w:tcPr>
          <w:p w14:paraId="562794DC"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347EF004" wp14:editId="04CA96B5">
                  <wp:extent cx="768350" cy="36576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47868F77"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Datum výroby</w:t>
            </w:r>
          </w:p>
        </w:tc>
      </w:tr>
      <w:tr w:rsidR="007E42B0" w:rsidRPr="000311E4" w14:paraId="608F5CE6" w14:textId="77777777">
        <w:tc>
          <w:tcPr>
            <w:tcW w:w="1210" w:type="dxa"/>
            <w:tcBorders>
              <w:top w:val="nil"/>
              <w:left w:val="nil"/>
              <w:bottom w:val="nil"/>
              <w:right w:val="nil"/>
            </w:tcBorders>
          </w:tcPr>
          <w:p w14:paraId="37735B2A"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6B045BA4" wp14:editId="213CA422">
                  <wp:extent cx="768350" cy="36576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5F7D2F60"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Výrobce</w:t>
            </w:r>
          </w:p>
        </w:tc>
      </w:tr>
      <w:tr w:rsidR="007E42B0" w:rsidRPr="000311E4" w14:paraId="3B8CE5F0" w14:textId="77777777">
        <w:tc>
          <w:tcPr>
            <w:tcW w:w="1210" w:type="dxa"/>
            <w:tcBorders>
              <w:top w:val="nil"/>
              <w:left w:val="nil"/>
              <w:bottom w:val="nil"/>
              <w:right w:val="nil"/>
            </w:tcBorders>
          </w:tcPr>
          <w:p w14:paraId="76EBDA63"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2E716214" wp14:editId="4ECC55CF">
                  <wp:extent cx="768350" cy="36576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36576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51260B50"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Teplotní limity</w:t>
            </w:r>
          </w:p>
        </w:tc>
      </w:tr>
      <w:tr w:rsidR="007E42B0" w:rsidRPr="000311E4" w14:paraId="6A39EC80" w14:textId="77777777">
        <w:tc>
          <w:tcPr>
            <w:tcW w:w="1210" w:type="dxa"/>
            <w:tcBorders>
              <w:top w:val="nil"/>
              <w:left w:val="nil"/>
              <w:bottom w:val="nil"/>
              <w:right w:val="nil"/>
            </w:tcBorders>
          </w:tcPr>
          <w:p w14:paraId="275DF4EA"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1004B70D" wp14:editId="1FEF20D3">
                  <wp:extent cx="768350" cy="373380"/>
                  <wp:effectExtent l="0" t="0" r="0" b="762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373380"/>
                          </a:xfrm>
                          <a:prstGeom prst="rect">
                            <a:avLst/>
                          </a:prstGeom>
                          <a:noFill/>
                          <a:ln>
                            <a:noFill/>
                          </a:ln>
                        </pic:spPr>
                      </pic:pic>
                    </a:graphicData>
                  </a:graphic>
                </wp:inline>
              </w:drawing>
            </w:r>
          </w:p>
        </w:tc>
        <w:tc>
          <w:tcPr>
            <w:tcW w:w="5736" w:type="dxa"/>
            <w:tcBorders>
              <w:top w:val="single" w:sz="6" w:space="0" w:color="auto"/>
              <w:left w:val="nil"/>
              <w:bottom w:val="single" w:sz="6" w:space="0" w:color="auto"/>
              <w:right w:val="nil"/>
            </w:tcBorders>
          </w:tcPr>
          <w:p w14:paraId="5A898ED8" w14:textId="77777777" w:rsidR="007E42B0" w:rsidRPr="000311E4" w:rsidRDefault="007E42B0" w:rsidP="00426DCA">
            <w:pPr>
              <w:pStyle w:val="Style11"/>
              <w:widowControl/>
              <w:spacing w:line="240" w:lineRule="auto"/>
              <w:jc w:val="left"/>
              <w:rPr>
                <w:rStyle w:val="FontStyle33"/>
                <w:rFonts w:ascii="Arial" w:hAnsi="Arial" w:cs="Arial"/>
              </w:rPr>
            </w:pPr>
            <w:r w:rsidRPr="000311E4">
              <w:rPr>
                <w:rStyle w:val="FontStyle34"/>
                <w:rFonts w:ascii="Arial" w:hAnsi="Arial"/>
              </w:rPr>
              <w:t xml:space="preserve">Viz návod </w:t>
            </w:r>
            <w:r w:rsidR="00F75457" w:rsidRPr="000311E4">
              <w:rPr>
                <w:rStyle w:val="FontStyle34"/>
                <w:rFonts w:ascii="Arial" w:hAnsi="Arial"/>
              </w:rPr>
              <w:t>k </w:t>
            </w:r>
            <w:r w:rsidRPr="000311E4">
              <w:rPr>
                <w:rStyle w:val="FontStyle34"/>
                <w:rFonts w:ascii="Arial" w:hAnsi="Arial"/>
              </w:rPr>
              <w:t>použití</w:t>
            </w:r>
          </w:p>
        </w:tc>
      </w:tr>
      <w:tr w:rsidR="007E42B0" w:rsidRPr="000311E4" w14:paraId="02BB3CDD" w14:textId="77777777">
        <w:tc>
          <w:tcPr>
            <w:tcW w:w="1210" w:type="dxa"/>
            <w:tcBorders>
              <w:top w:val="nil"/>
              <w:left w:val="nil"/>
              <w:bottom w:val="nil"/>
              <w:right w:val="nil"/>
            </w:tcBorders>
          </w:tcPr>
          <w:p w14:paraId="4B32EA41" w14:textId="77777777" w:rsidR="007E42B0" w:rsidRPr="000311E4" w:rsidRDefault="00B021E0">
            <w:pPr>
              <w:pStyle w:val="Style10"/>
              <w:widowControl/>
              <w:rPr>
                <w:rFonts w:ascii="Arial" w:hAnsi="Arial" w:cs="Arial"/>
              </w:rPr>
            </w:pPr>
            <w:r w:rsidRPr="000311E4">
              <w:rPr>
                <w:rFonts w:ascii="Arial" w:hAnsi="Arial" w:cs="Arial"/>
              </w:rPr>
              <w:drawing>
                <wp:inline distT="0" distB="0" distL="0" distR="0" wp14:anchorId="33CB13D9" wp14:editId="10C53377">
                  <wp:extent cx="768350" cy="278130"/>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278130"/>
                          </a:xfrm>
                          <a:prstGeom prst="rect">
                            <a:avLst/>
                          </a:prstGeom>
                          <a:noFill/>
                          <a:ln>
                            <a:noFill/>
                          </a:ln>
                        </pic:spPr>
                      </pic:pic>
                    </a:graphicData>
                  </a:graphic>
                </wp:inline>
              </w:drawing>
            </w:r>
          </w:p>
        </w:tc>
        <w:tc>
          <w:tcPr>
            <w:tcW w:w="5736" w:type="dxa"/>
            <w:tcBorders>
              <w:top w:val="single" w:sz="6" w:space="0" w:color="auto"/>
              <w:left w:val="nil"/>
              <w:bottom w:val="nil"/>
              <w:right w:val="nil"/>
            </w:tcBorders>
          </w:tcPr>
          <w:p w14:paraId="7B518DD6" w14:textId="77777777" w:rsidR="007E42B0" w:rsidRPr="000311E4" w:rsidRDefault="007E42B0">
            <w:pPr>
              <w:pStyle w:val="Style11"/>
              <w:widowControl/>
              <w:spacing w:line="240" w:lineRule="auto"/>
              <w:jc w:val="left"/>
              <w:rPr>
                <w:rStyle w:val="FontStyle34"/>
                <w:rFonts w:ascii="Arial" w:hAnsi="Arial" w:cs="Arial"/>
              </w:rPr>
            </w:pPr>
            <w:r w:rsidRPr="000311E4">
              <w:rPr>
                <w:rStyle w:val="FontStyle34"/>
                <w:rFonts w:ascii="Arial" w:hAnsi="Arial"/>
              </w:rPr>
              <w:t xml:space="preserve">Důležitá změna </w:t>
            </w:r>
            <w:r w:rsidR="00F75457" w:rsidRPr="000311E4">
              <w:rPr>
                <w:rStyle w:val="FontStyle34"/>
                <w:rFonts w:ascii="Arial" w:hAnsi="Arial"/>
              </w:rPr>
              <w:t>v </w:t>
            </w:r>
            <w:r w:rsidRPr="000311E4">
              <w:rPr>
                <w:rStyle w:val="FontStyle34"/>
                <w:rFonts w:ascii="Arial" w:hAnsi="Arial"/>
              </w:rPr>
              <w:t>pokynech pro uživatele</w:t>
            </w:r>
          </w:p>
        </w:tc>
      </w:tr>
    </w:tbl>
    <w:p w14:paraId="3BCCAB14" w14:textId="77777777" w:rsidR="00FF7A7E" w:rsidRPr="000311E4" w:rsidRDefault="00FF7A7E" w:rsidP="00FF7A7E">
      <w:pPr>
        <w:jc w:val="right"/>
      </w:pPr>
      <w:r w:rsidRPr="000311E4">
        <w:t>IDEXX Laboratories, Inc.</w:t>
      </w:r>
    </w:p>
    <w:p w14:paraId="35CBEE24" w14:textId="77777777" w:rsidR="00FF7A7E" w:rsidRPr="000311E4" w:rsidRDefault="00FF7A7E" w:rsidP="00FF7A7E">
      <w:pPr>
        <w:jc w:val="right"/>
      </w:pPr>
      <w:r w:rsidRPr="000311E4">
        <w:t>One IDEXX Drive</w:t>
      </w:r>
    </w:p>
    <w:p w14:paraId="6B7BA6AE" w14:textId="77777777" w:rsidR="00FF7A7E" w:rsidRPr="000311E4" w:rsidRDefault="00FF7A7E" w:rsidP="00FF7A7E">
      <w:pPr>
        <w:jc w:val="right"/>
      </w:pPr>
      <w:r w:rsidRPr="000311E4">
        <w:t>Westbrook, Maine 04092</w:t>
      </w:r>
    </w:p>
    <w:p w14:paraId="01B6459E" w14:textId="77777777" w:rsidR="00FF7A7E" w:rsidRPr="000311E4" w:rsidRDefault="00FF7A7E" w:rsidP="00FF7A7E">
      <w:pPr>
        <w:jc w:val="right"/>
      </w:pPr>
      <w:r w:rsidRPr="000311E4">
        <w:t>USA</w:t>
      </w:r>
    </w:p>
    <w:p w14:paraId="48998129" w14:textId="77777777" w:rsidR="00FF7A7E" w:rsidRPr="000311E4" w:rsidRDefault="00FF7A7E" w:rsidP="00FF7A7E">
      <w:pPr>
        <w:jc w:val="right"/>
      </w:pPr>
    </w:p>
    <w:p w14:paraId="43FCD5AB" w14:textId="7F14E2EA" w:rsidR="00FF7A7E" w:rsidRPr="000311E4" w:rsidRDefault="00FF7A7E" w:rsidP="00FF7A7E">
      <w:pPr>
        <w:jc w:val="right"/>
      </w:pPr>
      <w:r w:rsidRPr="000311E4">
        <w:t>Výrobce</w:t>
      </w:r>
      <w:r w:rsidR="004421DE" w:rsidRPr="000311E4">
        <w:t>:</w:t>
      </w:r>
      <w:r w:rsidR="00BC1191" w:rsidRPr="000311E4">
        <w:t xml:space="preserve"> </w:t>
      </w:r>
    </w:p>
    <w:p w14:paraId="559DCE72" w14:textId="77777777" w:rsidR="00FF7A7E" w:rsidRPr="000311E4" w:rsidRDefault="00FF7A7E" w:rsidP="00FF7A7E">
      <w:pPr>
        <w:jc w:val="right"/>
      </w:pPr>
      <w:r w:rsidRPr="000311E4">
        <w:t>IDEXX Montpellier SAS</w:t>
      </w:r>
    </w:p>
    <w:p w14:paraId="2205D6A3" w14:textId="77777777" w:rsidR="00FF7A7E" w:rsidRPr="000311E4" w:rsidRDefault="00FF7A7E" w:rsidP="00FF7A7E">
      <w:pPr>
        <w:jc w:val="right"/>
      </w:pPr>
      <w:r w:rsidRPr="000311E4">
        <w:t>326 rue de la Galéra</w:t>
      </w:r>
    </w:p>
    <w:p w14:paraId="55080248" w14:textId="77777777" w:rsidR="00FF7A7E" w:rsidRPr="000311E4" w:rsidRDefault="00FF7A7E" w:rsidP="00FF7A7E">
      <w:pPr>
        <w:jc w:val="right"/>
      </w:pPr>
      <w:r w:rsidRPr="000311E4">
        <w:t>34090 Montpellier</w:t>
      </w:r>
    </w:p>
    <w:p w14:paraId="2F4C608B" w14:textId="77777777" w:rsidR="00FF7A7E" w:rsidRPr="000311E4" w:rsidRDefault="00FF7A7E" w:rsidP="00FF7A7E">
      <w:pPr>
        <w:jc w:val="right"/>
      </w:pPr>
      <w:r w:rsidRPr="000311E4">
        <w:t>Francie</w:t>
      </w:r>
    </w:p>
    <w:p w14:paraId="20208CEA" w14:textId="77777777" w:rsidR="00FF7A7E" w:rsidRPr="000311E4" w:rsidRDefault="00FF7A7E" w:rsidP="00FF7A7E">
      <w:pPr>
        <w:jc w:val="right"/>
      </w:pPr>
    </w:p>
    <w:p w14:paraId="1BCAAD60" w14:textId="14A4A6FB" w:rsidR="00FF7A7E" w:rsidRPr="000311E4" w:rsidRDefault="00FF7A7E" w:rsidP="00FF7A7E">
      <w:pPr>
        <w:jc w:val="right"/>
      </w:pPr>
      <w:r w:rsidRPr="000311E4">
        <w:t>Zástupce pro EU</w:t>
      </w:r>
      <w:r w:rsidR="004421DE" w:rsidRPr="000311E4">
        <w:t xml:space="preserve"> a držitel rozhodnutí o schválení:</w:t>
      </w:r>
    </w:p>
    <w:p w14:paraId="4969F079" w14:textId="77777777" w:rsidR="00FF7A7E" w:rsidRPr="000311E4" w:rsidRDefault="00FF7A7E" w:rsidP="00FF7A7E">
      <w:pPr>
        <w:jc w:val="right"/>
      </w:pPr>
      <w:r w:rsidRPr="000311E4">
        <w:t>IDEXX B.V.</w:t>
      </w:r>
    </w:p>
    <w:p w14:paraId="003B3F6E" w14:textId="77777777" w:rsidR="00FF7A7E" w:rsidRPr="000311E4" w:rsidRDefault="00FF7A7E" w:rsidP="00FF7A7E">
      <w:pPr>
        <w:jc w:val="right"/>
      </w:pPr>
      <w:r w:rsidRPr="000311E4">
        <w:t>P.O. Box 1334</w:t>
      </w:r>
    </w:p>
    <w:p w14:paraId="7BFD20E5" w14:textId="77777777" w:rsidR="00FF7A7E" w:rsidRPr="000311E4" w:rsidRDefault="00FF7A7E" w:rsidP="00FF7A7E">
      <w:pPr>
        <w:jc w:val="right"/>
      </w:pPr>
      <w:r w:rsidRPr="000311E4">
        <w:t>2130 EK Hoofddorp</w:t>
      </w:r>
    </w:p>
    <w:p w14:paraId="38E3EB67" w14:textId="77777777" w:rsidR="00FF7A7E" w:rsidRPr="000311E4" w:rsidRDefault="00FF7A7E" w:rsidP="00FF7A7E">
      <w:pPr>
        <w:jc w:val="right"/>
      </w:pPr>
      <w:r w:rsidRPr="000311E4">
        <w:t>Nizozemsko</w:t>
      </w:r>
    </w:p>
    <w:p w14:paraId="1ACA9A2C" w14:textId="77777777" w:rsidR="00FF7A7E" w:rsidRPr="000311E4" w:rsidRDefault="00FF7A7E" w:rsidP="00FF7A7E">
      <w:pPr>
        <w:spacing w:line="360" w:lineRule="auto"/>
        <w:jc w:val="right"/>
        <w:rPr>
          <w:rStyle w:val="FontStyle19"/>
          <w:rFonts w:ascii="Arial" w:hAnsi="Arial" w:cs="Arial"/>
        </w:rPr>
      </w:pPr>
      <w:r w:rsidRPr="000311E4">
        <w:t>Idexx.com</w:t>
      </w:r>
    </w:p>
    <w:p w14:paraId="641A8FF9" w14:textId="77777777" w:rsidR="007E42B0" w:rsidRPr="000311E4" w:rsidRDefault="007E42B0" w:rsidP="00FF7A7E">
      <w:pPr>
        <w:widowControl/>
        <w:jc w:val="right"/>
        <w:rPr>
          <w:rFonts w:ascii="Arial" w:hAnsi="Arial" w:cs="Arial"/>
        </w:rPr>
      </w:pPr>
    </w:p>
    <w:sectPr w:rsidR="007E42B0" w:rsidRPr="000311E4" w:rsidSect="00F66070">
      <w:pgSz w:w="11905" w:h="16837"/>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FF2D6" w14:textId="77777777" w:rsidR="005633BF" w:rsidRDefault="005633BF">
      <w:r>
        <w:separator/>
      </w:r>
    </w:p>
  </w:endnote>
  <w:endnote w:type="continuationSeparator" w:id="0">
    <w:p w14:paraId="7D8AC402" w14:textId="77777777" w:rsidR="005633BF" w:rsidRDefault="0056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6C058" w14:textId="77777777" w:rsidR="005633BF" w:rsidRDefault="005633BF">
      <w:r>
        <w:separator/>
      </w:r>
    </w:p>
  </w:footnote>
  <w:footnote w:type="continuationSeparator" w:id="0">
    <w:p w14:paraId="73C6542A" w14:textId="77777777" w:rsidR="005633BF" w:rsidRDefault="0056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C20A" w14:textId="31B675A4" w:rsidR="00901152" w:rsidRPr="001C3FFC" w:rsidRDefault="00901152" w:rsidP="001C3FFC">
    <w:pPr>
      <w:spacing w:after="200" w:line="276" w:lineRule="auto"/>
      <w:jc w:val="both"/>
      <w:rPr>
        <w:rFonts w:ascii="Calibri" w:eastAsia="Calibri" w:hAnsi="Calibri" w:cs="Times New Roman"/>
        <w:b/>
        <w:bCs/>
        <w:sz w:val="22"/>
      </w:rPr>
    </w:pPr>
    <w:r w:rsidRPr="001C3FFC">
      <w:rPr>
        <w:rFonts w:ascii="Calibri" w:eastAsia="Calibri" w:hAnsi="Calibri" w:cs="Times New Roman"/>
        <w:bCs/>
        <w:sz w:val="22"/>
      </w:rPr>
      <w:t xml:space="preserve">Text </w:t>
    </w:r>
    <w:r w:rsidR="002E5643">
      <w:rPr>
        <w:rFonts w:ascii="Calibri" w:eastAsia="Calibri" w:hAnsi="Calibri" w:cs="Times New Roman"/>
        <w:bCs/>
        <w:sz w:val="22"/>
      </w:rPr>
      <w:t>návodu k použití</w:t>
    </w:r>
    <w:r w:rsidRPr="001C3FFC">
      <w:rPr>
        <w:rFonts w:ascii="Calibri" w:eastAsia="Calibri" w:hAnsi="Calibri" w:cs="Times New Roman"/>
        <w:bCs/>
        <w:sz w:val="22"/>
      </w:rPr>
      <w:t> součást dokumentace schválené rozhodnutím sp.</w:t>
    </w:r>
    <w:r w:rsidR="005D64FC">
      <w:rPr>
        <w:rFonts w:ascii="Calibri" w:eastAsia="Calibri" w:hAnsi="Calibri" w:cs="Times New Roman"/>
        <w:bCs/>
        <w:sz w:val="22"/>
      </w:rPr>
      <w:t> </w:t>
    </w:r>
    <w:r w:rsidRPr="001C3FFC">
      <w:rPr>
        <w:rFonts w:ascii="Calibri" w:eastAsia="Calibri" w:hAnsi="Calibri" w:cs="Times New Roman"/>
        <w:bCs/>
        <w:sz w:val="22"/>
      </w:rPr>
      <w:t xml:space="preserve">zn. </w:t>
    </w:r>
    <w:sdt>
      <w:sdtPr>
        <w:rPr>
          <w:rFonts w:ascii="Calibri" w:eastAsia="Calibri" w:hAnsi="Calibri" w:cs="Times New Roman"/>
          <w:bCs/>
          <w:sz w:val="22"/>
        </w:rPr>
        <w:id w:val="2058362447"/>
        <w:placeholder>
          <w:docPart w:val="EBA8340571114B25AA4C6757DB6C9704"/>
        </w:placeholder>
        <w:text/>
      </w:sdtPr>
      <w:sdtEndPr/>
      <w:sdtContent>
        <w:r w:rsidRPr="001C3FFC">
          <w:rPr>
            <w:rFonts w:ascii="Calibri" w:eastAsia="Calibri" w:hAnsi="Calibri" w:cs="Times New Roman"/>
            <w:bCs/>
            <w:sz w:val="22"/>
          </w:rPr>
          <w:t>USKVBL/14768/2023/POD</w:t>
        </w:r>
      </w:sdtContent>
    </w:sdt>
    <w:r w:rsidRPr="001C3FFC">
      <w:rPr>
        <w:rFonts w:ascii="Calibri" w:eastAsia="Calibri" w:hAnsi="Calibri" w:cs="Times New Roman"/>
        <w:bCs/>
        <w:sz w:val="22"/>
      </w:rPr>
      <w:t xml:space="preserve">, č.j. </w:t>
    </w:r>
    <w:sdt>
      <w:sdtPr>
        <w:rPr>
          <w:rFonts w:ascii="Calibri" w:eastAsia="Calibri" w:hAnsi="Calibri" w:cs="Times New Roman"/>
          <w:bCs/>
          <w:sz w:val="22"/>
        </w:rPr>
        <w:id w:val="256413127"/>
        <w:placeholder>
          <w:docPart w:val="EBA8340571114B25AA4C6757DB6C9704"/>
        </w:placeholder>
        <w:text/>
      </w:sdtPr>
      <w:sdtEndPr/>
      <w:sdtContent>
        <w:r w:rsidR="006E3580" w:rsidRPr="006E3580">
          <w:rPr>
            <w:rFonts w:ascii="Calibri" w:eastAsia="Calibri" w:hAnsi="Calibri" w:cs="Times New Roman"/>
            <w:bCs/>
            <w:sz w:val="22"/>
          </w:rPr>
          <w:t>USKVBL/3185/2024/REG-Gro</w:t>
        </w:r>
      </w:sdtContent>
    </w:sdt>
    <w:r w:rsidRPr="001C3FFC">
      <w:rPr>
        <w:rFonts w:ascii="Calibri" w:eastAsia="Calibri" w:hAnsi="Calibri" w:cs="Times New Roman"/>
        <w:bCs/>
        <w:sz w:val="22"/>
      </w:rPr>
      <w:t xml:space="preserve"> ze dne </w:t>
    </w:r>
    <w:sdt>
      <w:sdtPr>
        <w:rPr>
          <w:rFonts w:ascii="Calibri" w:eastAsia="Calibri" w:hAnsi="Calibri" w:cs="Times New Roman"/>
          <w:bCs/>
          <w:sz w:val="22"/>
        </w:rPr>
        <w:id w:val="1773286175"/>
        <w:placeholder>
          <w:docPart w:val="022BDE1F60CE430EA04F45753B49FF3A"/>
        </w:placeholder>
        <w:date w:fullDate="2024-03-05T00:00:00Z">
          <w:dateFormat w:val="d.M.yyyy"/>
          <w:lid w:val="cs-CZ"/>
          <w:storeMappedDataAs w:val="dateTime"/>
          <w:calendar w:val="gregorian"/>
        </w:date>
      </w:sdtPr>
      <w:sdtEndPr/>
      <w:sdtContent>
        <w:r w:rsidR="006E3580">
          <w:rPr>
            <w:rFonts w:ascii="Calibri" w:eastAsia="Calibri" w:hAnsi="Calibri" w:cs="Times New Roman"/>
            <w:bCs/>
            <w:sz w:val="22"/>
          </w:rPr>
          <w:t>5.3.2024</w:t>
        </w:r>
      </w:sdtContent>
    </w:sdt>
    <w:r w:rsidRPr="001C3FFC">
      <w:rPr>
        <w:rFonts w:ascii="Calibri" w:eastAsia="Calibri" w:hAnsi="Calibri" w:cs="Times New Roman"/>
        <w:bCs/>
        <w:sz w:val="22"/>
      </w:rPr>
      <w:t xml:space="preserve"> o </w:t>
    </w:r>
    <w:sdt>
      <w:sdtPr>
        <w:rPr>
          <w:rFonts w:ascii="Calibri" w:eastAsia="Calibri" w:hAnsi="Calibri" w:cs="Times New Roman"/>
          <w:sz w:val="22"/>
        </w:rPr>
        <w:id w:val="-2045283072"/>
        <w:placeholder>
          <w:docPart w:val="CFE7468571C54963BFDFEFCD9CD4B68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Pr="001C3FFC">
          <w:rPr>
            <w:rFonts w:ascii="Calibri" w:eastAsia="Calibri" w:hAnsi="Calibri" w:cs="Times New Roman"/>
            <w:sz w:val="22"/>
          </w:rPr>
          <w:t>schválení veterinárního přípravku</w:t>
        </w:r>
      </w:sdtContent>
    </w:sdt>
    <w:r w:rsidRPr="001C3FFC">
      <w:rPr>
        <w:rFonts w:ascii="Calibri" w:eastAsia="Calibri" w:hAnsi="Calibri" w:cs="Times New Roman"/>
        <w:bCs/>
        <w:sz w:val="22"/>
      </w:rPr>
      <w:t xml:space="preserve"> </w:t>
    </w:r>
    <w:sdt>
      <w:sdtPr>
        <w:rPr>
          <w:rFonts w:ascii="Calibri" w:eastAsia="Calibri" w:hAnsi="Calibri" w:cs="Times New Roman"/>
          <w:sz w:val="22"/>
        </w:rPr>
        <w:id w:val="28773371"/>
        <w:placeholder>
          <w:docPart w:val="5C26511BBEFC4A04991DA63069578A87"/>
        </w:placeholder>
        <w:text/>
      </w:sdtPr>
      <w:sdtEndPr/>
      <w:sdtContent>
        <w:r w:rsidRPr="001C3FFC">
          <w:rPr>
            <w:rFonts w:ascii="Calibri" w:eastAsia="Calibri" w:hAnsi="Calibri" w:cs="Times New Roman"/>
            <w:sz w:val="22"/>
          </w:rPr>
          <w:t>RealPCR MilQ-ID DNA Master Mix</w:t>
        </w:r>
      </w:sdtContent>
    </w:sdt>
  </w:p>
  <w:p w14:paraId="56211632" w14:textId="77777777" w:rsidR="00901152" w:rsidRDefault="0090115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A43C06"/>
    <w:lvl w:ilvl="0">
      <w:numFmt w:val="bullet"/>
      <w:lvlText w:val="*"/>
      <w:lvlJc w:val="left"/>
    </w:lvl>
  </w:abstractNum>
  <w:num w:numId="1">
    <w:abstractNumId w:val="0"/>
    <w:lvlOverride w:ilvl="0">
      <w:lvl w:ilvl="0">
        <w:start w:val="65535"/>
        <w:numFmt w:val="bullet"/>
        <w:lvlText w:val="•"/>
        <w:legacy w:legacy="1" w:legacySpace="0" w:legacyIndent="154"/>
        <w:lvlJc w:val="left"/>
        <w:rPr>
          <w:rFonts w:ascii="Arial Narrow" w:hAnsi="Arial Narro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70"/>
    <w:rsid w:val="000311E4"/>
    <w:rsid w:val="001839E4"/>
    <w:rsid w:val="001B10DE"/>
    <w:rsid w:val="001C3FFC"/>
    <w:rsid w:val="001E4ABE"/>
    <w:rsid w:val="002E5643"/>
    <w:rsid w:val="00332CA6"/>
    <w:rsid w:val="00400B3F"/>
    <w:rsid w:val="00410BB9"/>
    <w:rsid w:val="00426DCA"/>
    <w:rsid w:val="00435793"/>
    <w:rsid w:val="004421DE"/>
    <w:rsid w:val="00466BE8"/>
    <w:rsid w:val="004C6B69"/>
    <w:rsid w:val="004D4C4F"/>
    <w:rsid w:val="004F708E"/>
    <w:rsid w:val="005633BF"/>
    <w:rsid w:val="005D64FC"/>
    <w:rsid w:val="005E731A"/>
    <w:rsid w:val="00673DCA"/>
    <w:rsid w:val="00684ADB"/>
    <w:rsid w:val="006E3580"/>
    <w:rsid w:val="007E42B0"/>
    <w:rsid w:val="00852468"/>
    <w:rsid w:val="00901152"/>
    <w:rsid w:val="009542A0"/>
    <w:rsid w:val="009C7766"/>
    <w:rsid w:val="00AC4FB7"/>
    <w:rsid w:val="00AD4403"/>
    <w:rsid w:val="00B021E0"/>
    <w:rsid w:val="00B40A9E"/>
    <w:rsid w:val="00B56506"/>
    <w:rsid w:val="00B67C69"/>
    <w:rsid w:val="00BC1191"/>
    <w:rsid w:val="00BC2252"/>
    <w:rsid w:val="00D62A13"/>
    <w:rsid w:val="00D83526"/>
    <w:rsid w:val="00DC00EA"/>
    <w:rsid w:val="00E136AC"/>
    <w:rsid w:val="00E15B4C"/>
    <w:rsid w:val="00E171D7"/>
    <w:rsid w:val="00E31719"/>
    <w:rsid w:val="00EE6416"/>
    <w:rsid w:val="00F47CBA"/>
    <w:rsid w:val="00F66070"/>
    <w:rsid w:val="00F75457"/>
    <w:rsid w:val="00FC155F"/>
    <w:rsid w:val="00FF7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C4B6"/>
  <w14:defaultImageDpi w14:val="0"/>
  <w15:docId w15:val="{06222CF2-289E-40A8-9B9B-ECC204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182" w:lineRule="exact"/>
    </w:pPr>
  </w:style>
  <w:style w:type="paragraph" w:customStyle="1" w:styleId="Style2">
    <w:name w:val="Style2"/>
    <w:basedOn w:val="Normln"/>
    <w:uiPriority w:val="99"/>
    <w:pPr>
      <w:spacing w:line="288" w:lineRule="exact"/>
      <w:jc w:val="both"/>
    </w:pPr>
  </w:style>
  <w:style w:type="paragraph" w:customStyle="1" w:styleId="Style3">
    <w:name w:val="Style3"/>
    <w:basedOn w:val="Normln"/>
    <w:uiPriority w:val="99"/>
  </w:style>
  <w:style w:type="paragraph" w:customStyle="1" w:styleId="Style4">
    <w:name w:val="Style4"/>
    <w:basedOn w:val="Normln"/>
    <w:uiPriority w:val="99"/>
  </w:style>
  <w:style w:type="paragraph" w:customStyle="1" w:styleId="Style5">
    <w:name w:val="Style5"/>
    <w:basedOn w:val="Normln"/>
    <w:uiPriority w:val="99"/>
    <w:pPr>
      <w:spacing w:line="211" w:lineRule="exact"/>
    </w:pPr>
  </w:style>
  <w:style w:type="paragraph" w:customStyle="1" w:styleId="Style6">
    <w:name w:val="Style6"/>
    <w:basedOn w:val="Normln"/>
    <w:uiPriority w:val="99"/>
  </w:style>
  <w:style w:type="paragraph" w:customStyle="1" w:styleId="Style7">
    <w:name w:val="Style7"/>
    <w:basedOn w:val="Normln"/>
    <w:uiPriority w:val="99"/>
    <w:pPr>
      <w:spacing w:line="158" w:lineRule="exact"/>
      <w:ind w:firstLine="187"/>
    </w:pPr>
  </w:style>
  <w:style w:type="paragraph" w:customStyle="1" w:styleId="Style8">
    <w:name w:val="Style8"/>
    <w:basedOn w:val="Normln"/>
    <w:uiPriority w:val="99"/>
    <w:pPr>
      <w:spacing w:line="202" w:lineRule="exact"/>
    </w:pPr>
  </w:style>
  <w:style w:type="paragraph" w:customStyle="1" w:styleId="Style9">
    <w:name w:val="Style9"/>
    <w:basedOn w:val="Normln"/>
    <w:uiPriority w:val="99"/>
    <w:pPr>
      <w:spacing w:line="158" w:lineRule="exact"/>
    </w:pPr>
  </w:style>
  <w:style w:type="paragraph" w:customStyle="1" w:styleId="Style10">
    <w:name w:val="Style10"/>
    <w:basedOn w:val="Normln"/>
    <w:uiPriority w:val="99"/>
  </w:style>
  <w:style w:type="paragraph" w:customStyle="1" w:styleId="Style11">
    <w:name w:val="Style11"/>
    <w:basedOn w:val="Normln"/>
    <w:uiPriority w:val="99"/>
    <w:pPr>
      <w:spacing w:line="158" w:lineRule="exact"/>
      <w:jc w:val="center"/>
    </w:pPr>
  </w:style>
  <w:style w:type="paragraph" w:customStyle="1" w:styleId="Style12">
    <w:name w:val="Style12"/>
    <w:basedOn w:val="Normln"/>
    <w:uiPriority w:val="99"/>
  </w:style>
  <w:style w:type="paragraph" w:customStyle="1" w:styleId="Style13">
    <w:name w:val="Style13"/>
    <w:basedOn w:val="Normln"/>
    <w:uiPriority w:val="99"/>
  </w:style>
  <w:style w:type="paragraph" w:customStyle="1" w:styleId="Style14">
    <w:name w:val="Style14"/>
    <w:basedOn w:val="Normln"/>
    <w:uiPriority w:val="99"/>
  </w:style>
  <w:style w:type="paragraph" w:customStyle="1" w:styleId="Style15">
    <w:name w:val="Style15"/>
    <w:basedOn w:val="Normln"/>
    <w:uiPriority w:val="99"/>
    <w:pPr>
      <w:spacing w:line="168" w:lineRule="exact"/>
    </w:pPr>
  </w:style>
  <w:style w:type="paragraph" w:customStyle="1" w:styleId="Style16">
    <w:name w:val="Style16"/>
    <w:basedOn w:val="Normln"/>
    <w:uiPriority w:val="99"/>
    <w:pPr>
      <w:spacing w:line="197" w:lineRule="exact"/>
      <w:ind w:hanging="154"/>
    </w:pPr>
  </w:style>
  <w:style w:type="paragraph" w:customStyle="1" w:styleId="Style17">
    <w:name w:val="Style17"/>
    <w:basedOn w:val="Normln"/>
    <w:uiPriority w:val="99"/>
    <w:pPr>
      <w:spacing w:line="204" w:lineRule="exact"/>
      <w:jc w:val="right"/>
    </w:pPr>
  </w:style>
  <w:style w:type="paragraph" w:customStyle="1" w:styleId="Style18">
    <w:name w:val="Style18"/>
    <w:basedOn w:val="Normln"/>
    <w:uiPriority w:val="99"/>
    <w:pPr>
      <w:spacing w:line="168" w:lineRule="exact"/>
    </w:pPr>
  </w:style>
  <w:style w:type="paragraph" w:customStyle="1" w:styleId="Style19">
    <w:name w:val="Style19"/>
    <w:basedOn w:val="Normln"/>
    <w:uiPriority w:val="99"/>
    <w:pPr>
      <w:spacing w:line="326" w:lineRule="exact"/>
    </w:pPr>
  </w:style>
  <w:style w:type="character" w:customStyle="1" w:styleId="FontStyle21">
    <w:name w:val="Font Style21"/>
    <w:basedOn w:val="Standardnpsmoodstavce"/>
    <w:uiPriority w:val="99"/>
    <w:rPr>
      <w:rFonts w:ascii="Arial Narrow" w:hAnsi="Arial Narrow" w:cs="Arial Narrow"/>
      <w:b/>
      <w:bCs/>
      <w:color w:val="000000"/>
      <w:sz w:val="24"/>
      <w:szCs w:val="24"/>
    </w:rPr>
  </w:style>
  <w:style w:type="character" w:customStyle="1" w:styleId="FontStyle22">
    <w:name w:val="Font Style22"/>
    <w:basedOn w:val="Standardnpsmoodstavce"/>
    <w:uiPriority w:val="99"/>
    <w:rPr>
      <w:rFonts w:ascii="Arial Narrow" w:hAnsi="Arial Narrow" w:cs="Arial Narrow"/>
      <w:b/>
      <w:bCs/>
      <w:color w:val="000000"/>
      <w:sz w:val="20"/>
      <w:szCs w:val="20"/>
    </w:rPr>
  </w:style>
  <w:style w:type="character" w:customStyle="1" w:styleId="FontStyle23">
    <w:name w:val="Font Style23"/>
    <w:basedOn w:val="Standardnpsmoodstavce"/>
    <w:uiPriority w:val="99"/>
    <w:rPr>
      <w:rFonts w:ascii="Candara" w:hAnsi="Candara" w:cs="Candara"/>
      <w:b/>
      <w:bCs/>
      <w:color w:val="000000"/>
      <w:sz w:val="26"/>
      <w:szCs w:val="26"/>
    </w:rPr>
  </w:style>
  <w:style w:type="character" w:customStyle="1" w:styleId="FontStyle24">
    <w:name w:val="Font Style24"/>
    <w:basedOn w:val="Standardnpsmoodstavce"/>
    <w:uiPriority w:val="99"/>
    <w:rPr>
      <w:rFonts w:ascii="Constantia" w:hAnsi="Constantia" w:cs="Constantia"/>
      <w:color w:val="000000"/>
      <w:sz w:val="30"/>
      <w:szCs w:val="30"/>
    </w:rPr>
  </w:style>
  <w:style w:type="character" w:customStyle="1" w:styleId="FontStyle25">
    <w:name w:val="Font Style25"/>
    <w:basedOn w:val="Standardnpsmoodstavce"/>
    <w:uiPriority w:val="99"/>
    <w:rPr>
      <w:rFonts w:ascii="Arial Narrow" w:hAnsi="Arial Narrow" w:cs="Arial Narrow"/>
      <w:b/>
      <w:bCs/>
      <w:color w:val="000000"/>
      <w:sz w:val="16"/>
      <w:szCs w:val="16"/>
    </w:rPr>
  </w:style>
  <w:style w:type="character" w:customStyle="1" w:styleId="FontStyle26">
    <w:name w:val="Font Style26"/>
    <w:basedOn w:val="Standardnpsmoodstavce"/>
    <w:uiPriority w:val="99"/>
    <w:rPr>
      <w:rFonts w:ascii="Candara" w:hAnsi="Candara" w:cs="Candara"/>
      <w:color w:val="000000"/>
      <w:sz w:val="16"/>
      <w:szCs w:val="16"/>
    </w:rPr>
  </w:style>
  <w:style w:type="character" w:customStyle="1" w:styleId="FontStyle27">
    <w:name w:val="Font Style27"/>
    <w:basedOn w:val="Standardnpsmoodstavce"/>
    <w:uiPriority w:val="99"/>
    <w:rPr>
      <w:rFonts w:ascii="Franklin Gothic Medium Cond" w:hAnsi="Franklin Gothic Medium Cond" w:cs="Franklin Gothic Medium Cond"/>
      <w:b/>
      <w:bCs/>
      <w:color w:val="000000"/>
      <w:sz w:val="14"/>
      <w:szCs w:val="14"/>
    </w:rPr>
  </w:style>
  <w:style w:type="character" w:customStyle="1" w:styleId="FontStyle28">
    <w:name w:val="Font Style28"/>
    <w:basedOn w:val="Standardnpsmoodstavce"/>
    <w:uiPriority w:val="99"/>
    <w:rPr>
      <w:rFonts w:ascii="Arial Narrow" w:hAnsi="Arial Narrow" w:cs="Arial Narrow"/>
      <w:smallCaps/>
      <w:color w:val="000000"/>
      <w:sz w:val="14"/>
      <w:szCs w:val="14"/>
    </w:rPr>
  </w:style>
  <w:style w:type="character" w:customStyle="1" w:styleId="FontStyle29">
    <w:name w:val="Font Style29"/>
    <w:basedOn w:val="Standardnpsmoodstavce"/>
    <w:uiPriority w:val="99"/>
    <w:rPr>
      <w:rFonts w:ascii="Arial Narrow" w:hAnsi="Arial Narrow" w:cs="Arial Narrow"/>
      <w:smallCaps/>
      <w:color w:val="000000"/>
      <w:sz w:val="16"/>
      <w:szCs w:val="16"/>
    </w:rPr>
  </w:style>
  <w:style w:type="character" w:customStyle="1" w:styleId="FontStyle30">
    <w:name w:val="Font Style30"/>
    <w:basedOn w:val="Standardnpsmoodstavce"/>
    <w:uiPriority w:val="99"/>
    <w:rPr>
      <w:rFonts w:ascii="Arial Narrow" w:hAnsi="Arial Narrow" w:cs="Arial Narrow"/>
      <w:color w:val="000000"/>
      <w:sz w:val="14"/>
      <w:szCs w:val="14"/>
    </w:rPr>
  </w:style>
  <w:style w:type="character" w:customStyle="1" w:styleId="FontStyle31">
    <w:name w:val="Font Style31"/>
    <w:basedOn w:val="Standardnpsmoodstavce"/>
    <w:uiPriority w:val="99"/>
    <w:rPr>
      <w:rFonts w:ascii="Candara" w:hAnsi="Candara" w:cs="Candara"/>
      <w:color w:val="000000"/>
      <w:sz w:val="18"/>
      <w:szCs w:val="18"/>
    </w:rPr>
  </w:style>
  <w:style w:type="character" w:customStyle="1" w:styleId="FontStyle32">
    <w:name w:val="Font Style32"/>
    <w:basedOn w:val="Standardnpsmoodstavce"/>
    <w:uiPriority w:val="99"/>
    <w:rPr>
      <w:rFonts w:ascii="Arial Narrow" w:hAnsi="Arial Narrow" w:cs="Arial Narrow"/>
      <w:i/>
      <w:iCs/>
      <w:color w:val="000000"/>
      <w:sz w:val="8"/>
      <w:szCs w:val="8"/>
    </w:rPr>
  </w:style>
  <w:style w:type="character" w:customStyle="1" w:styleId="FontStyle33">
    <w:name w:val="Font Style33"/>
    <w:basedOn w:val="Standardnpsmoodstavce"/>
    <w:uiPriority w:val="99"/>
    <w:rPr>
      <w:rFonts w:ascii="Constantia" w:hAnsi="Constantia" w:cs="Constantia"/>
      <w:color w:val="000000"/>
      <w:sz w:val="8"/>
      <w:szCs w:val="8"/>
    </w:rPr>
  </w:style>
  <w:style w:type="character" w:customStyle="1" w:styleId="FontStyle34">
    <w:name w:val="Font Style34"/>
    <w:basedOn w:val="Standardnpsmoodstavce"/>
    <w:uiPriority w:val="99"/>
    <w:rPr>
      <w:rFonts w:ascii="Arial Narrow" w:hAnsi="Arial Narrow" w:cs="Arial Narrow"/>
      <w:color w:val="000000"/>
      <w:sz w:val="16"/>
      <w:szCs w:val="16"/>
    </w:rPr>
  </w:style>
  <w:style w:type="character" w:customStyle="1" w:styleId="FontStyle35">
    <w:name w:val="Font Style35"/>
    <w:basedOn w:val="Standardnpsmoodstavce"/>
    <w:uiPriority w:val="99"/>
    <w:rPr>
      <w:rFonts w:ascii="Arial Narrow" w:hAnsi="Arial Narrow" w:cs="Arial Narrow"/>
      <w:i/>
      <w:iCs/>
      <w:color w:val="000000"/>
      <w:sz w:val="16"/>
      <w:szCs w:val="16"/>
    </w:rPr>
  </w:style>
  <w:style w:type="character" w:styleId="Hypertextovodkaz">
    <w:name w:val="Hyperlink"/>
    <w:basedOn w:val="Standardnpsmoodstavce"/>
    <w:uiPriority w:val="99"/>
    <w:rPr>
      <w:color w:val="0066CC"/>
      <w:u w:val="single"/>
    </w:rPr>
  </w:style>
  <w:style w:type="character" w:customStyle="1" w:styleId="FontStyle19">
    <w:name w:val="Font Style19"/>
    <w:basedOn w:val="Standardnpsmoodstavce"/>
    <w:uiPriority w:val="99"/>
    <w:rsid w:val="00FF7A7E"/>
    <w:rPr>
      <w:rFonts w:ascii="Arial Narrow" w:hAnsi="Arial Narrow" w:cs="Arial Narrow"/>
      <w:b/>
      <w:bCs/>
      <w:color w:val="000000"/>
      <w:sz w:val="16"/>
      <w:szCs w:val="16"/>
    </w:rPr>
  </w:style>
  <w:style w:type="paragraph" w:styleId="Zhlav">
    <w:name w:val="header"/>
    <w:basedOn w:val="Normln"/>
    <w:link w:val="ZhlavChar"/>
    <w:uiPriority w:val="99"/>
    <w:unhideWhenUsed/>
    <w:rsid w:val="00901152"/>
    <w:pPr>
      <w:tabs>
        <w:tab w:val="center" w:pos="4536"/>
        <w:tab w:val="right" w:pos="9072"/>
      </w:tabs>
    </w:pPr>
  </w:style>
  <w:style w:type="character" w:customStyle="1" w:styleId="ZhlavChar">
    <w:name w:val="Záhlaví Char"/>
    <w:basedOn w:val="Standardnpsmoodstavce"/>
    <w:link w:val="Zhlav"/>
    <w:uiPriority w:val="99"/>
    <w:rsid w:val="00901152"/>
    <w:rPr>
      <w:rFonts w:hAnsi="Arial Narrow"/>
      <w:sz w:val="24"/>
      <w:szCs w:val="24"/>
    </w:rPr>
  </w:style>
  <w:style w:type="paragraph" w:styleId="Zpat">
    <w:name w:val="footer"/>
    <w:basedOn w:val="Normln"/>
    <w:link w:val="ZpatChar"/>
    <w:uiPriority w:val="99"/>
    <w:unhideWhenUsed/>
    <w:rsid w:val="00901152"/>
    <w:pPr>
      <w:tabs>
        <w:tab w:val="center" w:pos="4536"/>
        <w:tab w:val="right" w:pos="9072"/>
      </w:tabs>
    </w:pPr>
  </w:style>
  <w:style w:type="character" w:customStyle="1" w:styleId="ZpatChar">
    <w:name w:val="Zápatí Char"/>
    <w:basedOn w:val="Standardnpsmoodstavce"/>
    <w:link w:val="Zpat"/>
    <w:uiPriority w:val="99"/>
    <w:rsid w:val="00901152"/>
    <w:rPr>
      <w:rFonts w:hAnsi="Arial Narrow"/>
      <w:sz w:val="24"/>
      <w:szCs w:val="24"/>
    </w:rPr>
  </w:style>
  <w:style w:type="paragraph" w:styleId="Textbubliny">
    <w:name w:val="Balloon Text"/>
    <w:basedOn w:val="Normln"/>
    <w:link w:val="TextbublinyChar"/>
    <w:uiPriority w:val="99"/>
    <w:semiHidden/>
    <w:unhideWhenUsed/>
    <w:rsid w:val="009011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152"/>
    <w:rPr>
      <w:rFonts w:ascii="Segoe UI" w:hAnsi="Segoe UI" w:cs="Segoe UI"/>
      <w:sz w:val="18"/>
      <w:szCs w:val="18"/>
    </w:rPr>
  </w:style>
  <w:style w:type="paragraph" w:styleId="Revize">
    <w:name w:val="Revision"/>
    <w:hidden/>
    <w:uiPriority w:val="99"/>
    <w:semiHidden/>
    <w:rsid w:val="001C3FFC"/>
    <w:pPr>
      <w:spacing w:after="0" w:line="240" w:lineRule="auto"/>
    </w:pPr>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A8340571114B25AA4C6757DB6C9704"/>
        <w:category>
          <w:name w:val="Obecné"/>
          <w:gallery w:val="placeholder"/>
        </w:category>
        <w:types>
          <w:type w:val="bbPlcHdr"/>
        </w:types>
        <w:behaviors>
          <w:behavior w:val="content"/>
        </w:behaviors>
        <w:guid w:val="{FB9C3CBE-1384-4896-A72F-A12C55A2FE35}"/>
      </w:docPartPr>
      <w:docPartBody>
        <w:p w:rsidR="00366E0F" w:rsidRDefault="005338AA" w:rsidP="005338AA">
          <w:pPr>
            <w:pStyle w:val="EBA8340571114B25AA4C6757DB6C9704"/>
          </w:pPr>
          <w:r w:rsidRPr="00AD42B7">
            <w:rPr>
              <w:rStyle w:val="Zstupntext"/>
            </w:rPr>
            <w:t>Klikněte sem a zadejte text.</w:t>
          </w:r>
        </w:p>
      </w:docPartBody>
    </w:docPart>
    <w:docPart>
      <w:docPartPr>
        <w:name w:val="022BDE1F60CE430EA04F45753B49FF3A"/>
        <w:category>
          <w:name w:val="Obecné"/>
          <w:gallery w:val="placeholder"/>
        </w:category>
        <w:types>
          <w:type w:val="bbPlcHdr"/>
        </w:types>
        <w:behaviors>
          <w:behavior w:val="content"/>
        </w:behaviors>
        <w:guid w:val="{308E154F-807D-466E-B206-1F1AC8758FC1}"/>
      </w:docPartPr>
      <w:docPartBody>
        <w:p w:rsidR="00366E0F" w:rsidRDefault="005338AA" w:rsidP="005338AA">
          <w:pPr>
            <w:pStyle w:val="022BDE1F60CE430EA04F45753B49FF3A"/>
          </w:pPr>
          <w:r w:rsidRPr="00AD42B7">
            <w:rPr>
              <w:rStyle w:val="Zstupntext"/>
            </w:rPr>
            <w:t>Klikněte sem a zadejte datum.</w:t>
          </w:r>
        </w:p>
      </w:docPartBody>
    </w:docPart>
    <w:docPart>
      <w:docPartPr>
        <w:name w:val="CFE7468571C54963BFDFEFCD9CD4B687"/>
        <w:category>
          <w:name w:val="Obecné"/>
          <w:gallery w:val="placeholder"/>
        </w:category>
        <w:types>
          <w:type w:val="bbPlcHdr"/>
        </w:types>
        <w:behaviors>
          <w:behavior w:val="content"/>
        </w:behaviors>
        <w:guid w:val="{7DF6A122-4D74-41D8-8AC0-311AFDD37F4A}"/>
      </w:docPartPr>
      <w:docPartBody>
        <w:p w:rsidR="00366E0F" w:rsidRDefault="005338AA" w:rsidP="005338AA">
          <w:pPr>
            <w:pStyle w:val="CFE7468571C54963BFDFEFCD9CD4B687"/>
          </w:pPr>
          <w:r w:rsidRPr="00AD42B7">
            <w:rPr>
              <w:rStyle w:val="Zstupntext"/>
            </w:rPr>
            <w:t>Zvolte položku.</w:t>
          </w:r>
        </w:p>
      </w:docPartBody>
    </w:docPart>
    <w:docPart>
      <w:docPartPr>
        <w:name w:val="5C26511BBEFC4A04991DA63069578A87"/>
        <w:category>
          <w:name w:val="Obecné"/>
          <w:gallery w:val="placeholder"/>
        </w:category>
        <w:types>
          <w:type w:val="bbPlcHdr"/>
        </w:types>
        <w:behaviors>
          <w:behavior w:val="content"/>
        </w:behaviors>
        <w:guid w:val="{3E02E231-83C1-4FE4-9C59-37CAF7C40688}"/>
      </w:docPartPr>
      <w:docPartBody>
        <w:p w:rsidR="00366E0F" w:rsidRDefault="005338AA" w:rsidP="005338AA">
          <w:pPr>
            <w:pStyle w:val="5C26511BBEFC4A04991DA63069578A8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AA"/>
    <w:rsid w:val="00002641"/>
    <w:rsid w:val="000F7DF7"/>
    <w:rsid w:val="0019527D"/>
    <w:rsid w:val="00366E0F"/>
    <w:rsid w:val="00492D76"/>
    <w:rsid w:val="004D14EF"/>
    <w:rsid w:val="005338AA"/>
    <w:rsid w:val="00873333"/>
    <w:rsid w:val="0087360B"/>
    <w:rsid w:val="008D297E"/>
    <w:rsid w:val="008E7A25"/>
    <w:rsid w:val="00CB734E"/>
    <w:rsid w:val="00D9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5338AA"/>
    <w:rPr>
      <w:color w:val="808080"/>
    </w:rPr>
  </w:style>
  <w:style w:type="paragraph" w:customStyle="1" w:styleId="EBA8340571114B25AA4C6757DB6C9704">
    <w:name w:val="EBA8340571114B25AA4C6757DB6C9704"/>
    <w:rsid w:val="005338AA"/>
  </w:style>
  <w:style w:type="paragraph" w:customStyle="1" w:styleId="022BDE1F60CE430EA04F45753B49FF3A">
    <w:name w:val="022BDE1F60CE430EA04F45753B49FF3A"/>
    <w:rsid w:val="005338AA"/>
  </w:style>
  <w:style w:type="paragraph" w:customStyle="1" w:styleId="CFE7468571C54963BFDFEFCD9CD4B687">
    <w:name w:val="CFE7468571C54963BFDFEFCD9CD4B687"/>
    <w:rsid w:val="005338AA"/>
  </w:style>
  <w:style w:type="paragraph" w:customStyle="1" w:styleId="5C26511BBEFC4A04991DA63069578A87">
    <w:name w:val="5C26511BBEFC4A04991DA63069578A87"/>
    <w:rsid w:val="00533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1278</Words>
  <Characters>7543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Nepejchalová Leona</cp:lastModifiedBy>
  <cp:revision>21</cp:revision>
  <dcterms:created xsi:type="dcterms:W3CDTF">2023-10-05T19:19:00Z</dcterms:created>
  <dcterms:modified xsi:type="dcterms:W3CDTF">2024-03-08T15:32:00Z</dcterms:modified>
</cp:coreProperties>
</file>