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3F855" w14:textId="77777777" w:rsidR="005B61EC" w:rsidRPr="00C92F81" w:rsidRDefault="009E3E22">
      <w:pPr>
        <w:pStyle w:val="Style1"/>
        <w:widowControl/>
        <w:shd w:val="clear" w:color="auto" w:fill="4B4B4D"/>
        <w:ind w:firstLine="10"/>
        <w:jc w:val="both"/>
        <w:rPr>
          <w:rStyle w:val="FontStyle21"/>
          <w:rFonts w:ascii="Arial" w:hAnsi="Arial" w:cs="Arial"/>
          <w:color w:val="FFFFFF"/>
        </w:rPr>
      </w:pPr>
      <w:bookmarkStart w:id="0" w:name="bookmark0"/>
      <w:r>
        <w:rPr>
          <w:rStyle w:val="FontStyle21"/>
          <w:rFonts w:ascii="Arial" w:hAnsi="Arial"/>
          <w:color w:val="FFFFFF"/>
        </w:rPr>
        <w:t>Systém</w:t>
      </w:r>
      <w:r>
        <w:t xml:space="preserve"> </w:t>
      </w:r>
      <w:bookmarkEnd w:id="0"/>
      <w:proofErr w:type="spellStart"/>
      <w:r>
        <w:rPr>
          <w:rStyle w:val="FontStyle21"/>
          <w:rFonts w:ascii="Arial" w:hAnsi="Arial"/>
          <w:color w:val="FFFFFF"/>
        </w:rPr>
        <w:t>RealPCR</w:t>
      </w:r>
      <w:proofErr w:type="spellEnd"/>
      <w:r>
        <w:rPr>
          <w:rStyle w:val="FontStyle21"/>
          <w:rFonts w:ascii="Arial" w:hAnsi="Arial"/>
          <w:color w:val="FFFFFF"/>
        </w:rPr>
        <w:t xml:space="preserve">* </w:t>
      </w:r>
      <w:proofErr w:type="spellStart"/>
      <w:r>
        <w:rPr>
          <w:rStyle w:val="FontStyle21"/>
          <w:rFonts w:ascii="Arial" w:hAnsi="Arial"/>
          <w:color w:val="FFFFFF"/>
        </w:rPr>
        <w:t>MilQ</w:t>
      </w:r>
      <w:proofErr w:type="spellEnd"/>
      <w:r>
        <w:rPr>
          <w:rStyle w:val="FontStyle21"/>
          <w:rFonts w:ascii="Arial" w:hAnsi="Arial"/>
          <w:color w:val="FFFFFF"/>
        </w:rPr>
        <w:t>-ID DNA</w:t>
      </w:r>
    </w:p>
    <w:p w14:paraId="7A9AD6BA" w14:textId="77777777" w:rsidR="005B61EC" w:rsidRPr="00C92F81" w:rsidRDefault="005B61EC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212C9588" w14:textId="77777777" w:rsidR="005B61EC" w:rsidRPr="00C92F81" w:rsidRDefault="005B61EC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467154E7" w14:textId="77777777" w:rsidR="005B61EC" w:rsidRPr="00C92F81" w:rsidRDefault="005B61EC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04D2FB3D" w14:textId="77777777" w:rsidR="005B61EC" w:rsidRPr="00C92F81" w:rsidRDefault="005B61EC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7F2B8CF5" w14:textId="77777777" w:rsidR="005B61EC" w:rsidRPr="00C92F81" w:rsidRDefault="009E3E22">
      <w:pPr>
        <w:pStyle w:val="Style3"/>
        <w:widowControl/>
        <w:spacing w:before="106" w:line="197" w:lineRule="exact"/>
        <w:ind w:right="1382"/>
        <w:rPr>
          <w:rStyle w:val="FontStyle22"/>
          <w:rFonts w:ascii="Arial" w:hAnsi="Arial" w:cs="Arial"/>
        </w:rPr>
      </w:pPr>
      <w:r>
        <w:rPr>
          <w:rStyle w:val="FontStyle22"/>
          <w:rFonts w:ascii="Arial" w:hAnsi="Arial"/>
        </w:rPr>
        <w:t xml:space="preserve">Systém </w:t>
      </w:r>
      <w:proofErr w:type="spellStart"/>
      <w:r>
        <w:rPr>
          <w:rStyle w:val="FontStyle22"/>
          <w:rFonts w:ascii="Arial" w:hAnsi="Arial"/>
        </w:rPr>
        <w:t>RealPCR</w:t>
      </w:r>
      <w:proofErr w:type="spellEnd"/>
      <w:r>
        <w:rPr>
          <w:rStyle w:val="FontStyle22"/>
          <w:rFonts w:ascii="Arial" w:hAnsi="Arial"/>
        </w:rPr>
        <w:t xml:space="preserve"> </w:t>
      </w:r>
      <w:proofErr w:type="spellStart"/>
      <w:r>
        <w:rPr>
          <w:rStyle w:val="FontStyle22"/>
          <w:rFonts w:ascii="Arial" w:hAnsi="Arial"/>
        </w:rPr>
        <w:t>MilQ</w:t>
      </w:r>
      <w:proofErr w:type="spellEnd"/>
      <w:r>
        <w:rPr>
          <w:rStyle w:val="FontStyle22"/>
          <w:rFonts w:ascii="Arial" w:hAnsi="Arial"/>
        </w:rPr>
        <w:t xml:space="preserve">-ID DNA se používá </w:t>
      </w:r>
      <w:r w:rsidR="00C51668">
        <w:rPr>
          <w:rStyle w:val="FontStyle22"/>
          <w:rFonts w:ascii="Arial" w:hAnsi="Arial"/>
        </w:rPr>
        <w:t>k </w:t>
      </w:r>
      <w:r>
        <w:rPr>
          <w:rStyle w:val="FontStyle22"/>
          <w:rFonts w:ascii="Arial" w:hAnsi="Arial"/>
        </w:rPr>
        <w:t xml:space="preserve">identifikaci DNA mikroorganismů obvykle spojovaných </w:t>
      </w:r>
      <w:r w:rsidR="00C51668">
        <w:rPr>
          <w:rStyle w:val="FontStyle22"/>
          <w:rFonts w:ascii="Arial" w:hAnsi="Arial"/>
        </w:rPr>
        <w:t>s </w:t>
      </w:r>
      <w:r>
        <w:rPr>
          <w:rStyle w:val="FontStyle22"/>
          <w:rFonts w:ascii="Arial" w:hAnsi="Arial"/>
        </w:rPr>
        <w:t>bovinní mastitidou ve vzorcích mléka (vzorky konzervovaného, čerstvého nebo bazénového mléka). Systém také detekuje gen beta-</w:t>
      </w:r>
      <w:proofErr w:type="spellStart"/>
      <w:r>
        <w:rPr>
          <w:rStyle w:val="FontStyle22"/>
          <w:rFonts w:ascii="Arial" w:hAnsi="Arial"/>
        </w:rPr>
        <w:t>laktamázy</w:t>
      </w:r>
      <w:proofErr w:type="spellEnd"/>
      <w:r>
        <w:rPr>
          <w:rStyle w:val="FontStyle22"/>
          <w:rFonts w:ascii="Arial" w:hAnsi="Arial"/>
        </w:rPr>
        <w:t xml:space="preserve"> </w:t>
      </w:r>
      <w:proofErr w:type="spellStart"/>
      <w:r>
        <w:rPr>
          <w:rStyle w:val="FontStyle22"/>
          <w:rFonts w:ascii="Arial" w:hAnsi="Arial"/>
        </w:rPr>
        <w:t>grampozitivních</w:t>
      </w:r>
      <w:proofErr w:type="spellEnd"/>
      <w:r>
        <w:rPr>
          <w:rStyle w:val="FontStyle22"/>
          <w:rFonts w:ascii="Arial" w:hAnsi="Arial"/>
        </w:rPr>
        <w:t xml:space="preserve"> bakterií.</w:t>
      </w:r>
    </w:p>
    <w:p w14:paraId="44CB84F8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EB90292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AA48B22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57A6701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3CE4810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BAF5837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0D81DFA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E030485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4D1302B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831B0E6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55C21C7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A8887F1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2D3E851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6843502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8F24F71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2DE60FE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83BB9EE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658A824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2374E44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EC22A5F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9E043AD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B910110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4E2AC04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6EDC9D4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B64A294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EBDFC6D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989DAC2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89A134C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9E34E1C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038599F" w14:textId="77777777" w:rsidR="005B61EC" w:rsidRPr="00C92F81" w:rsidRDefault="009E3E22">
      <w:pPr>
        <w:pStyle w:val="Style2"/>
        <w:widowControl/>
        <w:tabs>
          <w:tab w:val="left" w:pos="5256"/>
        </w:tabs>
        <w:spacing w:before="163"/>
        <w:jc w:val="both"/>
        <w:rPr>
          <w:rStyle w:val="FontStyle23"/>
          <w:rFonts w:ascii="Arial" w:hAnsi="Arial" w:cs="Arial"/>
          <w:vertAlign w:val="superscript"/>
        </w:rPr>
      </w:pPr>
      <w:r w:rsidRPr="00BE5049">
        <w:rPr>
          <w:rStyle w:val="FontStyle23"/>
          <w:rFonts w:ascii="Arial" w:hAnsi="Arial"/>
        </w:rPr>
        <w:t>REF 99-56061, 99-56062, 99-56063, 99-56064</w:t>
      </w:r>
      <w:r>
        <w:rPr>
          <w:rStyle w:val="FontStyle23"/>
          <w:rFonts w:ascii="Arial" w:hAnsi="Arial"/>
        </w:rPr>
        <w:tab/>
        <w:t xml:space="preserve">Test </w:t>
      </w:r>
      <w:proofErr w:type="spellStart"/>
      <w:r>
        <w:rPr>
          <w:rStyle w:val="FontStyle23"/>
          <w:rFonts w:ascii="Arial" w:hAnsi="Arial"/>
        </w:rPr>
        <w:t>With</w:t>
      </w:r>
      <w:proofErr w:type="spellEnd"/>
      <w:r>
        <w:rPr>
          <w:rStyle w:val="FontStyle23"/>
          <w:rFonts w:ascii="Arial" w:hAnsi="Arial"/>
        </w:rPr>
        <w:t xml:space="preserve"> Confidence</w:t>
      </w:r>
      <w:r>
        <w:rPr>
          <w:rStyle w:val="FontStyle23"/>
          <w:rFonts w:ascii="Arial" w:hAnsi="Arial"/>
          <w:vertAlign w:val="superscript"/>
        </w:rPr>
        <w:t>1</w:t>
      </w:r>
    </w:p>
    <w:p w14:paraId="7CD2ED3E" w14:textId="77777777" w:rsidR="005B61EC" w:rsidRPr="00C92F81" w:rsidRDefault="005B61EC">
      <w:pPr>
        <w:pStyle w:val="Style2"/>
        <w:widowControl/>
        <w:tabs>
          <w:tab w:val="left" w:pos="5256"/>
        </w:tabs>
        <w:spacing w:before="163"/>
        <w:jc w:val="both"/>
        <w:rPr>
          <w:rStyle w:val="FontStyle23"/>
          <w:rFonts w:ascii="Arial" w:hAnsi="Arial" w:cs="Arial"/>
          <w:vertAlign w:val="superscript"/>
          <w:lang w:val="en-US" w:eastAsia="en-US"/>
        </w:rPr>
        <w:sectPr w:rsidR="005B61EC" w:rsidRPr="00C92F81" w:rsidSect="00C92F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p w14:paraId="4EEF6706" w14:textId="77777777" w:rsidR="005B61EC" w:rsidRPr="00C92F81" w:rsidRDefault="009E3E22" w:rsidP="00FF5905">
      <w:pPr>
        <w:pStyle w:val="Style5"/>
        <w:widowControl/>
        <w:shd w:val="clear" w:color="auto" w:fill="4B4B4D"/>
        <w:spacing w:before="250"/>
        <w:ind w:firstLine="3989"/>
        <w:jc w:val="right"/>
        <w:rPr>
          <w:rStyle w:val="FontStyle24"/>
          <w:rFonts w:ascii="Arial" w:hAnsi="Arial" w:cs="Arial"/>
          <w:color w:val="FFFFFF"/>
        </w:rPr>
      </w:pPr>
      <w:r>
        <w:rPr>
          <w:rStyle w:val="FontStyle24"/>
          <w:rFonts w:ascii="Arial" w:hAnsi="Arial"/>
          <w:color w:val="FFFFFF"/>
        </w:rPr>
        <w:lastRenderedPageBreak/>
        <w:t xml:space="preserve">Systém </w:t>
      </w:r>
      <w:proofErr w:type="spellStart"/>
      <w:r>
        <w:rPr>
          <w:rStyle w:val="FontStyle24"/>
          <w:rFonts w:ascii="Arial" w:hAnsi="Arial"/>
          <w:color w:val="FFFFFF"/>
        </w:rPr>
        <w:t>RealPCR</w:t>
      </w:r>
      <w:proofErr w:type="spellEnd"/>
      <w:r>
        <w:rPr>
          <w:rStyle w:val="FontStyle24"/>
          <w:rFonts w:ascii="Arial" w:hAnsi="Arial"/>
          <w:color w:val="FFFFFF"/>
        </w:rPr>
        <w:t xml:space="preserve">* </w:t>
      </w:r>
      <w:proofErr w:type="spellStart"/>
      <w:r>
        <w:rPr>
          <w:rStyle w:val="FontStyle24"/>
          <w:rFonts w:ascii="Arial" w:hAnsi="Arial"/>
          <w:color w:val="FFFFFF"/>
        </w:rPr>
        <w:t>MilQ</w:t>
      </w:r>
      <w:proofErr w:type="spellEnd"/>
      <w:r>
        <w:rPr>
          <w:rStyle w:val="FontStyle24"/>
          <w:rFonts w:ascii="Arial" w:hAnsi="Arial"/>
          <w:color w:val="FFFFFF"/>
        </w:rPr>
        <w:t>-ID DNA</w:t>
      </w:r>
    </w:p>
    <w:p w14:paraId="51502EB1" w14:textId="77777777" w:rsidR="005B61EC" w:rsidRPr="00C92F81" w:rsidRDefault="005B61EC">
      <w:pPr>
        <w:pStyle w:val="Style3"/>
        <w:widowControl/>
        <w:spacing w:line="240" w:lineRule="exact"/>
        <w:jc w:val="right"/>
        <w:rPr>
          <w:rFonts w:ascii="Arial" w:hAnsi="Arial" w:cs="Arial"/>
          <w:sz w:val="20"/>
          <w:szCs w:val="20"/>
        </w:rPr>
      </w:pPr>
    </w:p>
    <w:p w14:paraId="0C1C0A28" w14:textId="77777777" w:rsidR="005B61EC" w:rsidRPr="00C92F81" w:rsidRDefault="009E3E22">
      <w:pPr>
        <w:pStyle w:val="Style3"/>
        <w:widowControl/>
        <w:spacing w:before="29" w:line="240" w:lineRule="auto"/>
        <w:jc w:val="right"/>
        <w:rPr>
          <w:rStyle w:val="FontStyle22"/>
          <w:rFonts w:ascii="Arial" w:hAnsi="Arial" w:cs="Arial"/>
        </w:rPr>
      </w:pPr>
      <w:r>
        <w:rPr>
          <w:rStyle w:val="FontStyle22"/>
          <w:rFonts w:ascii="Arial" w:hAnsi="Arial"/>
        </w:rPr>
        <w:t>Pouze pro veterinární účely.</w:t>
      </w:r>
    </w:p>
    <w:p w14:paraId="2ABE4972" w14:textId="77777777" w:rsidR="005B61EC" w:rsidRPr="00C92F81" w:rsidRDefault="005B61EC">
      <w:pPr>
        <w:pStyle w:val="Style9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11454A2" w14:textId="77777777" w:rsidR="005B61EC" w:rsidRPr="00C92F81" w:rsidRDefault="009E3E22">
      <w:pPr>
        <w:pStyle w:val="Style9"/>
        <w:widowControl/>
        <w:spacing w:before="58"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t xml:space="preserve">Název </w:t>
      </w:r>
      <w:r w:rsidR="00C51668">
        <w:rPr>
          <w:rStyle w:val="FontStyle30"/>
          <w:rFonts w:ascii="Arial" w:hAnsi="Arial"/>
        </w:rPr>
        <w:t>a </w:t>
      </w:r>
      <w:r>
        <w:rPr>
          <w:rStyle w:val="FontStyle30"/>
          <w:rFonts w:ascii="Arial" w:hAnsi="Arial"/>
        </w:rPr>
        <w:t>určené použití</w:t>
      </w:r>
    </w:p>
    <w:p w14:paraId="63FFA9DC" w14:textId="04A16365" w:rsidR="005B61EC" w:rsidRPr="00C92F81" w:rsidRDefault="009E3E22">
      <w:pPr>
        <w:pStyle w:val="Style8"/>
        <w:widowControl/>
        <w:spacing w:before="86" w:line="206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Systém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DNA sestává </w:t>
      </w:r>
      <w:r w:rsidR="00C51668">
        <w:rPr>
          <w:rStyle w:val="FontStyle33"/>
          <w:rFonts w:ascii="Arial" w:hAnsi="Arial"/>
        </w:rPr>
        <w:t>z </w:t>
      </w:r>
      <w:r>
        <w:rPr>
          <w:rStyle w:val="FontStyle33"/>
          <w:rFonts w:ascii="Arial" w:hAnsi="Arial"/>
        </w:rPr>
        <w:t xml:space="preserve">cílových směsí pro multiplexní PCR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reálném čase, které se používají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identifikaci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diferenciaci DNA mikroorganismů vyvolávajících mastitidu </w:t>
      </w:r>
      <w:r w:rsidR="00C51668">
        <w:rPr>
          <w:rStyle w:val="FontStyle33"/>
          <w:rFonts w:ascii="Arial" w:hAnsi="Arial"/>
        </w:rPr>
        <w:t>a k </w:t>
      </w:r>
      <w:r>
        <w:rPr>
          <w:rStyle w:val="FontStyle33"/>
          <w:rFonts w:ascii="Arial" w:hAnsi="Arial"/>
        </w:rPr>
        <w:t>detekci genu beta-</w:t>
      </w:r>
      <w:proofErr w:type="spellStart"/>
      <w:r>
        <w:rPr>
          <w:rStyle w:val="FontStyle33"/>
          <w:rFonts w:ascii="Arial" w:hAnsi="Arial"/>
        </w:rPr>
        <w:t>laktamázy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grampozitivních</w:t>
      </w:r>
      <w:proofErr w:type="spellEnd"/>
      <w:r>
        <w:rPr>
          <w:rStyle w:val="FontStyle33"/>
          <w:rFonts w:ascii="Arial" w:hAnsi="Arial"/>
        </w:rPr>
        <w:t xml:space="preserve"> bakterií. Systém lze použít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vyšetření konzervovaných </w:t>
      </w:r>
      <w:r w:rsidR="00C51668">
        <w:rPr>
          <w:rStyle w:val="FontStyle33"/>
          <w:rFonts w:ascii="Arial" w:hAnsi="Arial"/>
        </w:rPr>
        <w:t>i </w:t>
      </w:r>
      <w:r>
        <w:rPr>
          <w:rStyle w:val="FontStyle33"/>
          <w:rFonts w:ascii="Arial" w:hAnsi="Arial"/>
        </w:rPr>
        <w:t xml:space="preserve">nekonzervovaných vzorků mléka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také vzorků bazénového mléka.</w:t>
      </w:r>
    </w:p>
    <w:p w14:paraId="6224430C" w14:textId="77777777" w:rsidR="005B61EC" w:rsidRPr="00C92F81" w:rsidRDefault="009E3E22">
      <w:pPr>
        <w:pStyle w:val="Style9"/>
        <w:widowControl/>
        <w:spacing w:before="197"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t>Obecné informace</w:t>
      </w:r>
    </w:p>
    <w:p w14:paraId="242D134E" w14:textId="77777777" w:rsidR="005B61EC" w:rsidRPr="00C92F81" w:rsidRDefault="009E3E22">
      <w:pPr>
        <w:pStyle w:val="Style8"/>
        <w:widowControl/>
        <w:spacing w:before="82" w:line="206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Mastitida je nejčastějším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nejnákladnějším onemocněním dojnic. Obvykle vzniká jako imunitní odpověď na bakteriální invazi strukového kanálku bakteriemi vyskytujícími se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chovu. Rozlišujeme dvě hlavní skupiny patogenů vyvolávajících mastitidu,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to jsou nakažlivé patogeny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patogeny </w:t>
      </w:r>
      <w:r w:rsidR="00C51668">
        <w:rPr>
          <w:rStyle w:val="FontStyle33"/>
          <w:rFonts w:ascii="Arial" w:hAnsi="Arial"/>
        </w:rPr>
        <w:t>z </w:t>
      </w:r>
      <w:r>
        <w:rPr>
          <w:rStyle w:val="FontStyle33"/>
          <w:rFonts w:ascii="Arial" w:hAnsi="Arial"/>
        </w:rPr>
        <w:t xml:space="preserve">prostředí. Patogeny vyvolávající mastitidu mohou infikovat krávy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období stání na sucho </w:t>
      </w:r>
      <w:r w:rsidR="00C51668">
        <w:rPr>
          <w:rStyle w:val="FontStyle33"/>
          <w:rFonts w:ascii="Arial" w:hAnsi="Arial"/>
        </w:rPr>
        <w:t>i </w:t>
      </w:r>
      <w:r>
        <w:rPr>
          <w:rStyle w:val="FontStyle33"/>
          <w:rFonts w:ascii="Arial" w:hAnsi="Arial"/>
        </w:rPr>
        <w:t xml:space="preserve">během laktace. Do nákladů mléčných chovů spojených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mastitidou se promítá pokles produkce mléka, nepoužitelnost mléka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lidské spotřebě, zvýšený počet somatických buněk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výdaje na léčbu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kontrolu mastitidy.</w:t>
      </w:r>
    </w:p>
    <w:p w14:paraId="704A590C" w14:textId="3000C58F" w:rsidR="005B61EC" w:rsidRPr="00C92F81" w:rsidRDefault="009E3E22">
      <w:pPr>
        <w:pStyle w:val="Style8"/>
        <w:widowControl/>
        <w:spacing w:before="173" w:line="211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IDEXX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je modulární systém,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němž jsou specifické cílové směsi spárovány se standardizovanými směsmi vzorové DNA nebo RNA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jednou směsnou pozitivní kontrolou. </w:t>
      </w:r>
      <w:r w:rsidR="00FF5905">
        <w:rPr>
          <w:rStyle w:val="FontStyle33"/>
          <w:rFonts w:ascii="Arial" w:hAnsi="Arial"/>
        </w:rPr>
        <w:t>Činidla</w:t>
      </w:r>
      <w:r>
        <w:rPr>
          <w:rStyle w:val="FontStyle33"/>
          <w:rFonts w:ascii="Arial" w:hAnsi="Arial"/>
        </w:rPr>
        <w:t xml:space="preserve"> jsou </w:t>
      </w:r>
      <w:r w:rsidR="00743D87">
        <w:rPr>
          <w:rStyle w:val="FontStyle33"/>
          <w:rFonts w:ascii="Arial" w:hAnsi="Arial"/>
        </w:rPr>
        <w:t>balena</w:t>
      </w:r>
      <w:r>
        <w:rPr>
          <w:rStyle w:val="FontStyle33"/>
          <w:rFonts w:ascii="Arial" w:hAnsi="Arial"/>
        </w:rPr>
        <w:t xml:space="preserve"> individuálně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prodáván</w:t>
      </w:r>
      <w:r w:rsidR="005E23FD">
        <w:rPr>
          <w:rStyle w:val="FontStyle33"/>
          <w:rFonts w:ascii="Arial" w:hAnsi="Arial"/>
        </w:rPr>
        <w:t>a</w:t>
      </w:r>
      <w:r>
        <w:rPr>
          <w:rStyle w:val="FontStyle33"/>
          <w:rFonts w:ascii="Arial" w:hAnsi="Arial"/>
        </w:rPr>
        <w:t xml:space="preserve"> zvlášť, aby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nimi bylo možné </w:t>
      </w:r>
      <w:r w:rsidR="00743D87">
        <w:rPr>
          <w:rStyle w:val="FontStyle33"/>
          <w:rFonts w:ascii="Arial" w:hAnsi="Arial"/>
        </w:rPr>
        <w:t>manipulovat,</w:t>
      </w:r>
      <w:r>
        <w:rPr>
          <w:rStyle w:val="FontStyle33"/>
          <w:rFonts w:ascii="Arial" w:hAnsi="Arial"/>
        </w:rPr>
        <w:t xml:space="preserve"> pokud možno flexibilně.</w:t>
      </w:r>
    </w:p>
    <w:p w14:paraId="6F4706A9" w14:textId="77777777" w:rsidR="005B61EC" w:rsidRPr="00C92F81" w:rsidRDefault="009E3E22">
      <w:pPr>
        <w:pStyle w:val="Style8"/>
        <w:widowControl/>
        <w:spacing w:before="178" w:line="206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Systém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DNA používá čtyři cílové směsi, které obsahují </w:t>
      </w:r>
      <w:proofErr w:type="spellStart"/>
      <w:r>
        <w:rPr>
          <w:rStyle w:val="FontStyle33"/>
          <w:rFonts w:ascii="Arial" w:hAnsi="Arial"/>
        </w:rPr>
        <w:t>primery</w:t>
      </w:r>
      <w:proofErr w:type="spellEnd"/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sondy pro detekci mikrobiální DNA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genu beta-</w:t>
      </w:r>
      <w:proofErr w:type="spellStart"/>
      <w:r>
        <w:rPr>
          <w:rStyle w:val="FontStyle33"/>
          <w:rFonts w:ascii="Arial" w:hAnsi="Arial"/>
        </w:rPr>
        <w:t>laktamázy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grampozitivních</w:t>
      </w:r>
      <w:proofErr w:type="spellEnd"/>
      <w:r>
        <w:rPr>
          <w:rStyle w:val="FontStyle33"/>
          <w:rFonts w:ascii="Arial" w:hAnsi="Arial"/>
        </w:rPr>
        <w:t xml:space="preserve"> bakterií, při amplifikaci se vzorovou směsí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>-ID DNA Master Mix (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</w:t>
      </w:r>
      <w:proofErr w:type="spellStart"/>
      <w:r>
        <w:rPr>
          <w:rStyle w:val="FontStyle33"/>
          <w:rFonts w:ascii="Arial" w:hAnsi="Arial"/>
        </w:rPr>
        <w:t>MMx</w:t>
      </w:r>
      <w:proofErr w:type="spellEnd"/>
      <w:r>
        <w:rPr>
          <w:rStyle w:val="FontStyle33"/>
          <w:rFonts w:ascii="Arial" w:hAnsi="Arial"/>
        </w:rPr>
        <w:t xml:space="preserve">). Cíle identifikované jednotlivými směsmi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DNA jsou uvedeny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tabulce níže. Interní kontrolou testů je interní pozitivní vzorek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(IPC), který se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testovanému vzorku přidává během extrakce nukleové kyseliny. IPC obsahuje syntetickou DNA, která je amplifikována </w:t>
      </w:r>
      <w:proofErr w:type="spellStart"/>
      <w:r>
        <w:rPr>
          <w:rStyle w:val="FontStyle33"/>
          <w:rFonts w:ascii="Arial" w:hAnsi="Arial"/>
        </w:rPr>
        <w:t>primery</w:t>
      </w:r>
      <w:proofErr w:type="spellEnd"/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sondami zahrnutými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jednotlivých směsích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DNA. IPC je detekován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>kanálu VIC.</w:t>
      </w:r>
    </w:p>
    <w:p w14:paraId="12D7716A" w14:textId="28A7BC51" w:rsidR="005B61EC" w:rsidRPr="00C92F81" w:rsidRDefault="009E3E22">
      <w:pPr>
        <w:pStyle w:val="Style8"/>
        <w:widowControl/>
        <w:spacing w:before="173" w:line="211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Systém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je kompatibilní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přístroji </w:t>
      </w:r>
      <w:proofErr w:type="spellStart"/>
      <w:r>
        <w:rPr>
          <w:rStyle w:val="FontStyle33"/>
          <w:rFonts w:ascii="Arial" w:hAnsi="Arial"/>
        </w:rPr>
        <w:t>Applied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Biosystems</w:t>
      </w:r>
      <w:proofErr w:type="spellEnd"/>
      <w:r>
        <w:rPr>
          <w:rStyle w:val="FontStyle33"/>
          <w:rFonts w:ascii="Arial" w:hAnsi="Arial"/>
        </w:rPr>
        <w:t xml:space="preserve"> 7500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QuantStudio5.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analýze dat qPCR je použit software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Connect</w:t>
      </w:r>
      <w:proofErr w:type="spellEnd"/>
      <w:r>
        <w:rPr>
          <w:rStyle w:val="FontStyle33"/>
          <w:rFonts w:ascii="Arial" w:hAnsi="Arial"/>
        </w:rPr>
        <w:t>.</w:t>
      </w:r>
    </w:p>
    <w:p w14:paraId="6E26B843" w14:textId="77777777" w:rsidR="005B61EC" w:rsidRPr="00C92F81" w:rsidRDefault="005B61EC">
      <w:pPr>
        <w:widowControl/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8"/>
        <w:gridCol w:w="1728"/>
        <w:gridCol w:w="1728"/>
        <w:gridCol w:w="1733"/>
      </w:tblGrid>
      <w:tr w:rsidR="005B61EC" w:rsidRPr="00C92F81" w14:paraId="5224C236" w14:textId="77777777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CA7D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>-ID Mix 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09D5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>-ID Mix 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03D9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>-ID Mix 3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8302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>-ID Mix 4</w:t>
            </w:r>
          </w:p>
        </w:tc>
      </w:tr>
      <w:tr w:rsidR="005B61EC" w:rsidRPr="00C92F81" w14:paraId="16EDE443" w14:textId="77777777" w:rsidTr="005E23FD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B6D54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>99-56061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E15F1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>99-56062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CA400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>99-56063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C921B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>99-56064</w:t>
            </w:r>
          </w:p>
        </w:tc>
      </w:tr>
      <w:tr w:rsidR="005B61EC" w:rsidRPr="00C92F81" w14:paraId="5FBCFFE7" w14:textId="77777777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98A2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/>
              </w:rPr>
              <w:t>Staphylococcus aureus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64D5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Staphylococcus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spp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FB07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Enterococcus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spp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DF21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Mycoplasma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spp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</w:tr>
      <w:tr w:rsidR="005B61EC" w:rsidRPr="00C92F81" w14:paraId="3696DFE5" w14:textId="77777777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23820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Streptococcus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agalactiae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02375" w14:textId="77777777" w:rsidR="005B61EC" w:rsidRPr="00C92F81" w:rsidRDefault="009E3E22">
            <w:pPr>
              <w:pStyle w:val="Style10"/>
              <w:widowControl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Gen beta-</w:t>
            </w:r>
            <w:proofErr w:type="spellStart"/>
            <w:r>
              <w:rPr>
                <w:rStyle w:val="FontStyle33"/>
                <w:rFonts w:ascii="Arial" w:hAnsi="Arial"/>
              </w:rPr>
              <w:t>laktamázy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gram+ bakterií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CEE7B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Klebsiella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spp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5E09D" w14:textId="77777777" w:rsidR="005B61EC" w:rsidRPr="00C92F81" w:rsidRDefault="009E3E22">
            <w:pPr>
              <w:pStyle w:val="Style7"/>
              <w:widowControl/>
              <w:ind w:left="317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Pseudomonas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aeruginosa</w:t>
            </w:r>
            <w:proofErr w:type="spellEnd"/>
          </w:p>
        </w:tc>
      </w:tr>
      <w:tr w:rsidR="005B61EC" w:rsidRPr="00C92F81" w14:paraId="2A3137B9" w14:textId="77777777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82D81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Mycoplasma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bovis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69B7C" w14:textId="77777777" w:rsidR="005B61EC" w:rsidRPr="00C92F81" w:rsidRDefault="009E3E22">
            <w:pPr>
              <w:pStyle w:val="Style7"/>
              <w:widowControl/>
              <w:ind w:left="307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Streptococcus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dysgalactiae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7B3EB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Trueperella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pyogenes</w:t>
            </w:r>
            <w:proofErr w:type="spellEnd"/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E3057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Corynebacterium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bovis</w:t>
            </w:r>
            <w:proofErr w:type="spellEnd"/>
          </w:p>
        </w:tc>
      </w:tr>
      <w:tr w:rsidR="005B61EC" w:rsidRPr="00C92F81" w14:paraId="2C02F9E7" w14:textId="77777777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37DF0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Streptococcus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uberis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32FD5" w14:textId="77777777" w:rsidR="005B61EC" w:rsidRPr="00C92F81" w:rsidRDefault="009E3E22">
            <w:pPr>
              <w:pStyle w:val="Style10"/>
              <w:widowControl/>
              <w:ind w:left="211"/>
              <w:rPr>
                <w:rStyle w:val="FontStyle33"/>
                <w:rFonts w:ascii="Arial" w:hAnsi="Arial" w:cs="Arial"/>
              </w:rPr>
            </w:pPr>
            <w:r>
              <w:rPr>
                <w:rStyle w:val="FontStyle25"/>
                <w:rFonts w:ascii="Arial" w:hAnsi="Arial"/>
              </w:rPr>
              <w:t xml:space="preserve">E. coli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r>
              <w:rPr>
                <w:rStyle w:val="FontStyle33"/>
                <w:rFonts w:ascii="Arial" w:hAnsi="Arial"/>
              </w:rPr>
              <w:t xml:space="preserve">příbuzné druhy </w:t>
            </w:r>
            <w:proofErr w:type="spellStart"/>
            <w:r>
              <w:rPr>
                <w:rStyle w:val="FontStyle25"/>
                <w:rFonts w:ascii="Arial" w:hAnsi="Arial"/>
              </w:rPr>
              <w:t>Shigella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F01CE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Prototheca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spp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50664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Kvasinky</w:t>
            </w:r>
          </w:p>
        </w:tc>
      </w:tr>
    </w:tbl>
    <w:p w14:paraId="0939E904" w14:textId="77777777" w:rsidR="005B61EC" w:rsidRPr="00C92F81" w:rsidRDefault="005B61EC">
      <w:pPr>
        <w:widowControl/>
        <w:rPr>
          <w:rStyle w:val="FontStyle33"/>
          <w:rFonts w:ascii="Arial" w:hAnsi="Arial" w:cs="Arial"/>
          <w:lang w:val="en-US" w:eastAsia="en-US"/>
        </w:rPr>
        <w:sectPr w:rsidR="005B61EC" w:rsidRPr="00C92F81" w:rsidSect="00C92F81"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6"/>
        <w:gridCol w:w="792"/>
        <w:gridCol w:w="994"/>
        <w:gridCol w:w="1032"/>
        <w:gridCol w:w="1070"/>
        <w:gridCol w:w="941"/>
      </w:tblGrid>
      <w:tr w:rsidR="005B61EC" w:rsidRPr="00C92F81" w14:paraId="3D17FCA9" w14:textId="77777777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E69E" w14:textId="77777777" w:rsidR="005B61EC" w:rsidRPr="00C92F81" w:rsidRDefault="009E3E22">
            <w:pPr>
              <w:pStyle w:val="Style12"/>
              <w:widowControl/>
              <w:rPr>
                <w:rStyle w:val="FontStyle30"/>
                <w:rFonts w:ascii="Arial" w:hAnsi="Arial" w:cs="Arial"/>
              </w:rPr>
            </w:pPr>
            <w:r>
              <w:rPr>
                <w:rStyle w:val="FontStyle30"/>
                <w:rFonts w:ascii="Arial" w:hAnsi="Arial"/>
              </w:rPr>
              <w:lastRenderedPageBreak/>
              <w:t xml:space="preserve">Materiál </w:t>
            </w:r>
            <w:r w:rsidR="00C51668">
              <w:rPr>
                <w:rStyle w:val="FontStyle30"/>
                <w:rFonts w:ascii="Arial" w:hAnsi="Arial"/>
              </w:rPr>
              <w:t>a </w:t>
            </w:r>
            <w:r>
              <w:rPr>
                <w:rStyle w:val="FontStyle30"/>
                <w:rFonts w:ascii="Arial" w:hAnsi="Arial"/>
              </w:rPr>
              <w:t>uchovávání</w:t>
            </w:r>
          </w:p>
        </w:tc>
      </w:tr>
      <w:tr w:rsidR="005B61EC" w:rsidRPr="00C92F81" w14:paraId="71289985" w14:textId="77777777"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44C140" w14:textId="77777777" w:rsidR="005B61EC" w:rsidRPr="00C92F81" w:rsidRDefault="009E3E22" w:rsidP="00BE5049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Identifikace/</w:t>
            </w:r>
          </w:p>
          <w:p w14:paraId="54B696A1" w14:textId="77777777" w:rsidR="005B61EC" w:rsidRPr="00C92F81" w:rsidRDefault="009E3E22" w:rsidP="00BE5049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Obecné informace</w:t>
            </w: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BBD8B48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Barva uzávěru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953F78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Množství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B0B13D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Uchovávání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68C586A" w14:textId="77777777" w:rsidR="005B61EC" w:rsidRPr="00C92F81" w:rsidRDefault="009E3E22">
            <w:pPr>
              <w:pStyle w:val="Style10"/>
              <w:widowControl/>
              <w:spacing w:line="158" w:lineRule="exac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Cykly zmrazení/rozmrazení</w:t>
            </w:r>
          </w:p>
        </w:tc>
      </w:tr>
      <w:tr w:rsidR="005B61EC" w:rsidRPr="00C92F81" w14:paraId="4EDB9658" w14:textId="77777777"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7A4E" w14:textId="77777777" w:rsidR="005B61EC" w:rsidRPr="00C92F81" w:rsidRDefault="005B61EC">
            <w:pPr>
              <w:widowControl/>
              <w:rPr>
                <w:rStyle w:val="FontStyle33"/>
                <w:rFonts w:ascii="Arial" w:hAnsi="Arial" w:cs="Arial"/>
                <w:lang w:val="en-US" w:eastAsia="en-US"/>
              </w:rPr>
            </w:pPr>
          </w:p>
          <w:p w14:paraId="50DEC6E5" w14:textId="77777777" w:rsidR="005B61EC" w:rsidRPr="00C92F81" w:rsidRDefault="005B61EC">
            <w:pPr>
              <w:widowControl/>
              <w:rPr>
                <w:rStyle w:val="FontStyle33"/>
                <w:rFonts w:ascii="Arial" w:hAnsi="Arial" w:cs="Arial"/>
                <w:lang w:val="en-US" w:eastAsia="en-US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8120C0" w14:textId="77777777" w:rsidR="005B61EC" w:rsidRPr="00C92F81" w:rsidRDefault="005B61EC">
            <w:pPr>
              <w:widowControl/>
              <w:rPr>
                <w:rStyle w:val="FontStyle33"/>
                <w:rFonts w:ascii="Arial" w:hAnsi="Arial" w:cs="Arial"/>
                <w:lang w:val="en-US" w:eastAsia="en-US"/>
              </w:rPr>
            </w:pPr>
          </w:p>
          <w:p w14:paraId="2DD22C42" w14:textId="77777777" w:rsidR="005B61EC" w:rsidRPr="00C92F81" w:rsidRDefault="005B61EC">
            <w:pPr>
              <w:widowControl/>
              <w:rPr>
                <w:rStyle w:val="FontStyle33"/>
                <w:rFonts w:ascii="Arial" w:hAnsi="Arial" w:cs="Arial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F8B6E4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100 testů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8D3DA4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Při převzetí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829D50" w14:textId="77777777" w:rsidR="005B61EC" w:rsidRPr="00C92F81" w:rsidRDefault="009E3E22">
            <w:pPr>
              <w:pStyle w:val="Style10"/>
              <w:widowControl/>
              <w:spacing w:line="158" w:lineRule="exac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Po rekonstituci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D9CCA5" w14:textId="77777777" w:rsidR="005B61EC" w:rsidRPr="00C92F81" w:rsidRDefault="005B61EC">
            <w:pPr>
              <w:pStyle w:val="Style10"/>
              <w:widowControl/>
              <w:spacing w:line="158" w:lineRule="exact"/>
              <w:rPr>
                <w:rStyle w:val="FontStyle33"/>
                <w:rFonts w:ascii="Arial" w:hAnsi="Arial" w:cs="Arial"/>
                <w:lang w:val="en-US" w:eastAsia="en-US"/>
              </w:rPr>
            </w:pPr>
          </w:p>
          <w:p w14:paraId="368CB3D4" w14:textId="77777777" w:rsidR="005B61EC" w:rsidRPr="00C92F81" w:rsidRDefault="005B61EC">
            <w:pPr>
              <w:pStyle w:val="Style10"/>
              <w:widowControl/>
              <w:spacing w:line="158" w:lineRule="exact"/>
              <w:rPr>
                <w:rStyle w:val="FontStyle33"/>
                <w:rFonts w:ascii="Arial" w:hAnsi="Arial" w:cs="Arial"/>
                <w:lang w:val="en-US" w:eastAsia="en-US"/>
              </w:rPr>
            </w:pPr>
          </w:p>
        </w:tc>
      </w:tr>
      <w:tr w:rsidR="005B61EC" w:rsidRPr="00C92F81" w14:paraId="68F68A70" w14:textId="77777777"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38F00" w14:textId="77777777" w:rsidR="005B61EC" w:rsidRPr="00C92F81" w:rsidRDefault="009E3E22">
            <w:pPr>
              <w:pStyle w:val="Style11"/>
              <w:widowControl/>
              <w:spacing w:line="202" w:lineRule="exact"/>
              <w:ind w:right="691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 xml:space="preserve">Směsi </w:t>
            </w: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>-ID DNA, suché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D575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Zelená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B6E8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1 x 1,0 ml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AE1C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8 °C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3B1D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-15 °C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CAA8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FE4C03">
              <w:rPr>
                <w:rStyle w:val="FontStyle33"/>
                <w:rFonts w:ascii="Arial" w:hAnsi="Arial"/>
                <w:u w:val="single"/>
              </w:rPr>
              <w:t>&lt;</w:t>
            </w:r>
            <w:r>
              <w:rPr>
                <w:rStyle w:val="FontStyle33"/>
                <w:rFonts w:ascii="Arial" w:hAnsi="Arial"/>
              </w:rPr>
              <w:t>6</w:t>
            </w:r>
          </w:p>
        </w:tc>
      </w:tr>
      <w:tr w:rsidR="005B61EC" w:rsidRPr="00C92F81" w14:paraId="7C8B44AF" w14:textId="77777777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CAD2" w14:textId="77777777" w:rsidR="005B61EC" w:rsidRPr="00C92F81" w:rsidRDefault="009E3E22" w:rsidP="00BE5049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99-56061, 99-56062, 99-56063, 99-56064</w:t>
            </w:r>
          </w:p>
          <w:p w14:paraId="3F56B5DA" w14:textId="2EA8E907" w:rsidR="005B61EC" w:rsidRPr="00C92F81" w:rsidRDefault="009E3E22">
            <w:pPr>
              <w:pStyle w:val="Style14"/>
              <w:widowControl/>
              <w:spacing w:line="197" w:lineRule="exact"/>
              <w:ind w:right="230" w:firstLine="10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 xml:space="preserve">Každou směs rekonstituujte pomocí čištěné vody určené pro metodu PCR (PCR Grade </w:t>
            </w:r>
            <w:proofErr w:type="spellStart"/>
            <w:r>
              <w:rPr>
                <w:rStyle w:val="FontStyle33"/>
                <w:rFonts w:ascii="Arial" w:hAnsi="Arial"/>
              </w:rPr>
              <w:t>Water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) pro dosažení objemu 1 ml. Směsi </w:t>
            </w:r>
            <w:proofErr w:type="spellStart"/>
            <w:r>
              <w:rPr>
                <w:rStyle w:val="FontStyle33"/>
                <w:rFonts w:ascii="Arial" w:hAnsi="Arial"/>
              </w:rPr>
              <w:t>MilQ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-ID uchovávejte </w:t>
            </w:r>
            <w:r w:rsidR="00C51668">
              <w:rPr>
                <w:rStyle w:val="FontStyle33"/>
                <w:rFonts w:ascii="Arial" w:hAnsi="Arial"/>
              </w:rPr>
              <w:t>v </w:t>
            </w:r>
            <w:r>
              <w:rPr>
                <w:rStyle w:val="FontStyle33"/>
                <w:rFonts w:ascii="Arial" w:hAnsi="Arial"/>
              </w:rPr>
              <w:t>temnu. Datum ex</w:t>
            </w:r>
            <w:r w:rsidR="00D1137B">
              <w:rPr>
                <w:rStyle w:val="FontStyle33"/>
                <w:rFonts w:ascii="Arial" w:hAnsi="Arial"/>
              </w:rPr>
              <w:t>s</w:t>
            </w:r>
            <w:r>
              <w:rPr>
                <w:rStyle w:val="FontStyle33"/>
                <w:rFonts w:ascii="Arial" w:hAnsi="Arial"/>
              </w:rPr>
              <w:t xml:space="preserve">pirace na lahvičce platí pro suchou </w:t>
            </w:r>
            <w:r w:rsidR="00C51668">
              <w:rPr>
                <w:rStyle w:val="FontStyle33"/>
                <w:rFonts w:ascii="Arial" w:hAnsi="Arial"/>
              </w:rPr>
              <w:t>i </w:t>
            </w:r>
            <w:r>
              <w:rPr>
                <w:rStyle w:val="FontStyle33"/>
                <w:rFonts w:ascii="Arial" w:hAnsi="Arial"/>
              </w:rPr>
              <w:t xml:space="preserve">rekonstituovanou formu. Etikety na zkumavkách </w:t>
            </w:r>
            <w:r w:rsidR="00C51668">
              <w:rPr>
                <w:rStyle w:val="FontStyle33"/>
                <w:rFonts w:ascii="Arial" w:hAnsi="Arial"/>
              </w:rPr>
              <w:t>s </w:t>
            </w:r>
            <w:r>
              <w:rPr>
                <w:rStyle w:val="FontStyle33"/>
                <w:rFonts w:ascii="Arial" w:hAnsi="Arial"/>
              </w:rPr>
              <w:t xml:space="preserve">jednotlivými směsmi </w:t>
            </w:r>
            <w:proofErr w:type="spellStart"/>
            <w:r>
              <w:rPr>
                <w:rStyle w:val="FontStyle33"/>
                <w:rFonts w:ascii="Arial" w:hAnsi="Arial"/>
              </w:rPr>
              <w:t>MilQ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-ID označují verzi PC, která je kompatibilní </w:t>
            </w:r>
            <w:r w:rsidR="00C51668">
              <w:rPr>
                <w:rStyle w:val="FontStyle33"/>
                <w:rFonts w:ascii="Arial" w:hAnsi="Arial"/>
              </w:rPr>
              <w:t>s </w:t>
            </w:r>
            <w:r>
              <w:rPr>
                <w:rStyle w:val="FontStyle33"/>
                <w:rFonts w:ascii="Arial" w:hAnsi="Arial"/>
              </w:rPr>
              <w:t xml:space="preserve">cílovou směsí. Příklad: PC </w:t>
            </w:r>
            <w:r w:rsidRPr="00FE4C03">
              <w:rPr>
                <w:rStyle w:val="FontStyle33"/>
                <w:rFonts w:ascii="Arial" w:hAnsi="Arial"/>
                <w:u w:val="single"/>
              </w:rPr>
              <w:t xml:space="preserve">&gt; </w:t>
            </w:r>
            <w:r>
              <w:rPr>
                <w:rStyle w:val="FontStyle33"/>
                <w:rFonts w:ascii="Arial" w:hAnsi="Arial"/>
              </w:rPr>
              <w:t xml:space="preserve">v1.4 znamená, že cílovou směs je možné použít </w:t>
            </w:r>
            <w:r w:rsidR="00C51668">
              <w:rPr>
                <w:rStyle w:val="FontStyle33"/>
                <w:rFonts w:ascii="Arial" w:hAnsi="Arial"/>
              </w:rPr>
              <w:t>s </w:t>
            </w:r>
            <w:r>
              <w:rPr>
                <w:rStyle w:val="FontStyle33"/>
                <w:rFonts w:ascii="Arial" w:hAnsi="Arial"/>
              </w:rPr>
              <w:t xml:space="preserve">PC verzí 1.4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r>
              <w:rPr>
                <w:rStyle w:val="FontStyle33"/>
                <w:rFonts w:ascii="Arial" w:hAnsi="Arial"/>
              </w:rPr>
              <w:t>novějšími verzemi.</w:t>
            </w:r>
          </w:p>
        </w:tc>
      </w:tr>
      <w:tr w:rsidR="005B61EC" w:rsidRPr="00C92F81" w14:paraId="28A8D44B" w14:textId="77777777" w:rsidTr="00BE5049"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6DB46" w14:textId="77777777" w:rsidR="005B61EC" w:rsidRPr="00C92F81" w:rsidRDefault="009E3E22">
            <w:pPr>
              <w:pStyle w:val="Style11"/>
              <w:widowControl/>
              <w:spacing w:line="197" w:lineRule="exact"/>
              <w:ind w:right="403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 xml:space="preserve">Vzorová směs </w:t>
            </w: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>-ID DNA Master Mix (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29"/>
                <w:rFonts w:ascii="Arial" w:hAnsi="Arial"/>
              </w:rPr>
              <w:t>MMx</w:t>
            </w:r>
            <w:proofErr w:type="spellEnd"/>
            <w:r>
              <w:rPr>
                <w:rStyle w:val="FontStyle29"/>
                <w:rFonts w:ascii="Arial" w:hAnsi="Arial"/>
              </w:rPr>
              <w:t>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BCE9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Červená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9FE1F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1 x 1,0 ml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6F666" w14:textId="77777777" w:rsidR="005B61EC" w:rsidRPr="00C92F81" w:rsidRDefault="009E3E22">
            <w:pPr>
              <w:pStyle w:val="Style10"/>
              <w:widowControl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-15 °C (dlouhodobě)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7B319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Nerelevantní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E8C4A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FE4C03">
              <w:rPr>
                <w:rStyle w:val="FontStyle33"/>
                <w:rFonts w:ascii="Arial" w:hAnsi="Arial"/>
                <w:u w:val="single"/>
              </w:rPr>
              <w:t>&lt;</w:t>
            </w:r>
            <w:r>
              <w:rPr>
                <w:rStyle w:val="FontStyle33"/>
                <w:rFonts w:ascii="Arial" w:hAnsi="Arial"/>
              </w:rPr>
              <w:t>6</w:t>
            </w:r>
          </w:p>
        </w:tc>
      </w:tr>
      <w:tr w:rsidR="005B61EC" w:rsidRPr="00C92F81" w14:paraId="370067D8" w14:textId="77777777" w:rsidTr="00BE5049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4F9D0" w14:textId="77777777" w:rsidR="005B61EC" w:rsidRPr="00C92F81" w:rsidRDefault="009E3E22" w:rsidP="00BE5049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99-56255</w:t>
            </w:r>
          </w:p>
          <w:p w14:paraId="3E50A616" w14:textId="77777777" w:rsidR="005B61EC" w:rsidRPr="00C92F81" w:rsidRDefault="009E3E22">
            <w:pPr>
              <w:pStyle w:val="Style14"/>
              <w:widowControl/>
              <w:spacing w:line="197" w:lineRule="exact"/>
              <w:ind w:right="418" w:firstLine="5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 xml:space="preserve">Koncentrovaná vzorová směs, která obsahuje hot-start polymerázu pro použití </w:t>
            </w:r>
            <w:r w:rsidR="00C51668">
              <w:rPr>
                <w:rStyle w:val="FontStyle33"/>
                <w:rFonts w:ascii="Arial" w:hAnsi="Arial"/>
              </w:rPr>
              <w:t>s </w:t>
            </w:r>
            <w:r>
              <w:rPr>
                <w:rStyle w:val="FontStyle33"/>
                <w:rFonts w:ascii="Arial" w:hAnsi="Arial"/>
              </w:rPr>
              <w:t xml:space="preserve">cílovými směsmi 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MilQ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-ID. Tato vzorová směs je viskóznější než většina vzorových směsí – doporučený způsob manipulace viz část Postup testování. Ve směsi </w:t>
            </w:r>
            <w:proofErr w:type="spellStart"/>
            <w:r>
              <w:rPr>
                <w:rStyle w:val="FontStyle33"/>
                <w:rFonts w:ascii="Arial" w:hAnsi="Arial"/>
              </w:rPr>
              <w:t>MilQ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3"/>
                <w:rFonts w:ascii="Arial" w:hAnsi="Arial"/>
              </w:rPr>
              <w:t>MMx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není referenční barvivo (ROX).</w:t>
            </w:r>
          </w:p>
        </w:tc>
      </w:tr>
      <w:tr w:rsidR="005B61EC" w:rsidRPr="00C92F81" w14:paraId="19998983" w14:textId="77777777"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C98BF" w14:textId="77777777" w:rsidR="005B61EC" w:rsidRPr="00C92F81" w:rsidRDefault="009E3E22">
            <w:pPr>
              <w:pStyle w:val="Style11"/>
              <w:widowControl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 xml:space="preserve">Interní pozitivní kontrolní vzorek </w:t>
            </w: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</w:p>
          <w:p w14:paraId="039C919C" w14:textId="77777777" w:rsidR="005B61EC" w:rsidRPr="00C92F81" w:rsidRDefault="009E3E22">
            <w:pPr>
              <w:pStyle w:val="Style11"/>
              <w:widowControl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>(IPC), suchý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C652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Bílá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F78D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1 x 500 µl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CC2B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8 °C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4F7B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-15 °C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14ED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FE4C03">
              <w:rPr>
                <w:rStyle w:val="FontStyle33"/>
                <w:rFonts w:ascii="Arial" w:hAnsi="Arial"/>
                <w:u w:val="single"/>
              </w:rPr>
              <w:t>&lt;</w:t>
            </w:r>
            <w:r>
              <w:rPr>
                <w:rStyle w:val="FontStyle33"/>
                <w:rFonts w:ascii="Arial" w:hAnsi="Arial"/>
              </w:rPr>
              <w:t>6</w:t>
            </w:r>
          </w:p>
        </w:tc>
      </w:tr>
      <w:tr w:rsidR="005B61EC" w:rsidRPr="00C92F81" w14:paraId="6252C32F" w14:textId="77777777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D3005" w14:textId="77777777" w:rsidR="005B61EC" w:rsidRPr="00C92F81" w:rsidRDefault="009E3E22" w:rsidP="00BE5049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99-56330</w:t>
            </w:r>
          </w:p>
          <w:p w14:paraId="706809F4" w14:textId="071AEAA8" w:rsidR="005B61EC" w:rsidRPr="00C92F81" w:rsidRDefault="009E3E22">
            <w:pPr>
              <w:pStyle w:val="Style14"/>
              <w:widowControl/>
              <w:spacing w:line="197" w:lineRule="exact"/>
              <w:ind w:right="379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 xml:space="preserve">Rekonstituujte pomocí vody PCR Grade pro dosažení objemu 500 µl. IPC obsahuje všechny cílové interní kontroly IDEXX 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>. Datum ex</w:t>
            </w:r>
            <w:r w:rsidR="00D1137B">
              <w:rPr>
                <w:rStyle w:val="FontStyle33"/>
                <w:rFonts w:ascii="Arial" w:hAnsi="Arial"/>
              </w:rPr>
              <w:t>s</w:t>
            </w:r>
            <w:r>
              <w:rPr>
                <w:rStyle w:val="FontStyle33"/>
                <w:rFonts w:ascii="Arial" w:hAnsi="Arial"/>
              </w:rPr>
              <w:t xml:space="preserve">pirace na lahvičce platí pro suchou </w:t>
            </w:r>
            <w:r w:rsidR="00C51668">
              <w:rPr>
                <w:rStyle w:val="FontStyle33"/>
                <w:rFonts w:ascii="Arial" w:hAnsi="Arial"/>
              </w:rPr>
              <w:t>i </w:t>
            </w:r>
            <w:r>
              <w:rPr>
                <w:rStyle w:val="FontStyle33"/>
                <w:rFonts w:ascii="Arial" w:hAnsi="Arial"/>
              </w:rPr>
              <w:t xml:space="preserve">rekonstituovanou formu. IPC je označena číslem verze (např. v1.3). Jakmile jsou pro produktovou řadu </w:t>
            </w:r>
            <w:proofErr w:type="spellStart"/>
            <w:r>
              <w:rPr>
                <w:rStyle w:val="FontStyle33"/>
                <w:rFonts w:ascii="Arial" w:hAnsi="Arial"/>
              </w:rPr>
              <w:t>R</w:t>
            </w:r>
            <w:r w:rsidR="00C51668">
              <w:rPr>
                <w:rStyle w:val="FontStyle33"/>
                <w:rFonts w:ascii="Arial" w:hAnsi="Arial"/>
              </w:rPr>
              <w:t>e</w:t>
            </w:r>
            <w:r>
              <w:rPr>
                <w:rStyle w:val="FontStyle33"/>
                <w:rFonts w:ascii="Arial" w:hAnsi="Arial"/>
              </w:rPr>
              <w:t>alPCR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vytvořeny nové interní kontrolní cíle, cílové sekvence jsou přidány do IPC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r>
              <w:rPr>
                <w:rStyle w:val="FontStyle33"/>
                <w:rFonts w:ascii="Arial" w:hAnsi="Arial"/>
              </w:rPr>
              <w:t>číslo verze IPC se aktualizuje (např. v1.3 se zvýší na v1.4).</w:t>
            </w:r>
          </w:p>
        </w:tc>
      </w:tr>
      <w:tr w:rsidR="005B61EC" w:rsidRPr="00C92F81" w14:paraId="2BA5D5AC" w14:textId="77777777"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6D17F" w14:textId="77777777" w:rsidR="005B61EC" w:rsidRPr="00C92F81" w:rsidRDefault="009E3E22">
            <w:pPr>
              <w:pStyle w:val="Style11"/>
              <w:widowControl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 xml:space="preserve">Pozitivní kontrolní vzorek </w:t>
            </w: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</w:p>
          <w:p w14:paraId="326FAC6F" w14:textId="77777777" w:rsidR="005B61EC" w:rsidRPr="00C92F81" w:rsidRDefault="009E3E22">
            <w:pPr>
              <w:pStyle w:val="Style11"/>
              <w:widowControl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>(PC), suchý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FA1E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Modrá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F191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1 x 500 µl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2903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8 °C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1532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-15 °C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EABA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FE4C03">
              <w:rPr>
                <w:rStyle w:val="FontStyle33"/>
                <w:rFonts w:ascii="Arial" w:hAnsi="Arial"/>
                <w:u w:val="single"/>
              </w:rPr>
              <w:t>&lt;</w:t>
            </w:r>
            <w:r>
              <w:rPr>
                <w:rStyle w:val="FontStyle33"/>
                <w:rFonts w:ascii="Arial" w:hAnsi="Arial"/>
              </w:rPr>
              <w:t>6</w:t>
            </w:r>
          </w:p>
        </w:tc>
      </w:tr>
      <w:tr w:rsidR="005B61EC" w:rsidRPr="00C92F81" w14:paraId="3F86955B" w14:textId="77777777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FF87" w14:textId="77777777" w:rsidR="005B61EC" w:rsidRPr="00C92F81" w:rsidRDefault="009E3E22" w:rsidP="00BE5049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99-56310</w:t>
            </w:r>
          </w:p>
          <w:p w14:paraId="5211A1ED" w14:textId="30E61E08" w:rsidR="005B61EC" w:rsidRPr="00C92F81" w:rsidRDefault="009E3E22">
            <w:pPr>
              <w:pStyle w:val="Style14"/>
              <w:widowControl/>
              <w:spacing w:line="197" w:lineRule="exact"/>
              <w:ind w:right="10" w:firstLine="5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Rekonstituujte pomocí vody PCR Grade pro dosažení objemu 500 µl. PC obsahuje všechny cíle (</w:t>
            </w:r>
            <w:proofErr w:type="spellStart"/>
            <w:r>
              <w:rPr>
                <w:rStyle w:val="FontStyle33"/>
                <w:rFonts w:ascii="Arial" w:hAnsi="Arial"/>
              </w:rPr>
              <w:t>targets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) IDEXX 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r>
              <w:rPr>
                <w:rStyle w:val="FontStyle33"/>
                <w:rFonts w:ascii="Arial" w:hAnsi="Arial"/>
              </w:rPr>
              <w:t xml:space="preserve">ISC (včetně cílů pro směsi </w:t>
            </w:r>
            <w:proofErr w:type="spellStart"/>
            <w:r>
              <w:rPr>
                <w:rStyle w:val="FontStyle33"/>
                <w:rFonts w:ascii="Arial" w:hAnsi="Arial"/>
              </w:rPr>
              <w:t>MilQ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-ID DNA)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r>
              <w:rPr>
                <w:rStyle w:val="FontStyle33"/>
                <w:rFonts w:ascii="Arial" w:hAnsi="Arial"/>
              </w:rPr>
              <w:t xml:space="preserve">je určen </w:t>
            </w:r>
            <w:r w:rsidR="00C51668">
              <w:rPr>
                <w:rStyle w:val="FontStyle33"/>
                <w:rFonts w:ascii="Arial" w:hAnsi="Arial"/>
              </w:rPr>
              <w:t>k </w:t>
            </w:r>
            <w:r>
              <w:rPr>
                <w:rStyle w:val="FontStyle33"/>
                <w:rFonts w:ascii="Arial" w:hAnsi="Arial"/>
              </w:rPr>
              <w:t xml:space="preserve">použití se všemi cílovými směsmi IDEXX 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>. Datum ex</w:t>
            </w:r>
            <w:r w:rsidR="00D1137B">
              <w:rPr>
                <w:rStyle w:val="FontStyle33"/>
                <w:rFonts w:ascii="Arial" w:hAnsi="Arial"/>
              </w:rPr>
              <w:t>s</w:t>
            </w:r>
            <w:r>
              <w:rPr>
                <w:rStyle w:val="FontStyle33"/>
                <w:rFonts w:ascii="Arial" w:hAnsi="Arial"/>
              </w:rPr>
              <w:t xml:space="preserve">pirace na lahvičce platí pro suchou </w:t>
            </w:r>
            <w:r w:rsidR="00C51668">
              <w:rPr>
                <w:rStyle w:val="FontStyle33"/>
                <w:rFonts w:ascii="Arial" w:hAnsi="Arial"/>
              </w:rPr>
              <w:t>i </w:t>
            </w:r>
            <w:r>
              <w:rPr>
                <w:rStyle w:val="FontStyle33"/>
                <w:rFonts w:ascii="Arial" w:hAnsi="Arial"/>
              </w:rPr>
              <w:t xml:space="preserve">rekonstituovanou formu. PC je označen číslem verze (např. v1.7). Jakmile jsou pro produktovou řadu 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vytvořeny nové cílové směsi, cílové sekvence jsou přidány do PC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r>
              <w:rPr>
                <w:rStyle w:val="FontStyle33"/>
                <w:rFonts w:ascii="Arial" w:hAnsi="Arial"/>
              </w:rPr>
              <w:t>číslo verze PC se aktualizuje (např. v1.7 se zvýší na v1.8).</w:t>
            </w:r>
          </w:p>
          <w:p w14:paraId="097DF0AB" w14:textId="77777777" w:rsidR="005B61EC" w:rsidRPr="00C92F81" w:rsidRDefault="009E3E22">
            <w:pPr>
              <w:pStyle w:val="Style14"/>
              <w:widowControl/>
              <w:spacing w:line="197" w:lineRule="exact"/>
              <w:ind w:right="10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 xml:space="preserve">PC zahrnuje Signaturu IDEXX (unikátní sekvence </w:t>
            </w:r>
            <w:proofErr w:type="spellStart"/>
            <w:r>
              <w:rPr>
                <w:rStyle w:val="FontStyle33"/>
                <w:rFonts w:ascii="Arial" w:hAnsi="Arial"/>
              </w:rPr>
              <w:t>oligonukleotidů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). Přítomnost Signatury IDEXX </w:t>
            </w:r>
            <w:r w:rsidR="00C51668">
              <w:rPr>
                <w:rStyle w:val="FontStyle33"/>
                <w:rFonts w:ascii="Arial" w:hAnsi="Arial"/>
              </w:rPr>
              <w:t>v </w:t>
            </w:r>
            <w:r>
              <w:rPr>
                <w:rStyle w:val="FontStyle33"/>
                <w:rFonts w:ascii="Arial" w:hAnsi="Arial"/>
              </w:rPr>
              <w:t xml:space="preserve">pracovním prostředí poukazuje na kontaminaci PC. Laboratoře, které chtějí monitorovat kontaminaci PC, mohou detekovat Signaturu IDEXX </w:t>
            </w:r>
            <w:r w:rsidR="00C51668">
              <w:rPr>
                <w:rStyle w:val="FontStyle33"/>
                <w:rFonts w:ascii="Arial" w:hAnsi="Arial"/>
              </w:rPr>
              <w:t>s </w:t>
            </w:r>
            <w:r>
              <w:rPr>
                <w:rStyle w:val="FontStyle33"/>
                <w:rFonts w:ascii="Arial" w:hAnsi="Arial"/>
              </w:rPr>
              <w:t xml:space="preserve">použitím směsí 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PC </w:t>
            </w:r>
            <w:proofErr w:type="spellStart"/>
            <w:r>
              <w:rPr>
                <w:rStyle w:val="FontStyle33"/>
                <w:rFonts w:ascii="Arial" w:hAnsi="Arial"/>
              </w:rPr>
              <w:t>Tracker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DNA Mix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DNA </w:t>
            </w:r>
            <w:proofErr w:type="spellStart"/>
            <w:r>
              <w:rPr>
                <w:rStyle w:val="FontStyle33"/>
                <w:rFonts w:ascii="Arial" w:hAnsi="Arial"/>
              </w:rPr>
              <w:t>MMx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</w:tr>
      <w:tr w:rsidR="005B61EC" w:rsidRPr="00C92F81" w14:paraId="679516CB" w14:textId="77777777"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979B" w14:textId="77777777" w:rsidR="005B61EC" w:rsidRPr="00C92F81" w:rsidRDefault="009E3E22">
            <w:pPr>
              <w:pStyle w:val="Style11"/>
              <w:widowControl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 xml:space="preserve">Voda </w:t>
            </w: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PCR Grade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DD17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Čirá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95A5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2 x 1,0 ml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B00F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8 °C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167A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Nerelevantní</w:t>
            </w:r>
          </w:p>
        </w:tc>
      </w:tr>
      <w:tr w:rsidR="005B61EC" w:rsidRPr="00C92F81" w14:paraId="2EBEBB0E" w14:textId="77777777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46BB" w14:textId="77777777" w:rsidR="005B61EC" w:rsidRPr="00C92F81" w:rsidRDefault="009E3E22" w:rsidP="00BE5049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99-56350</w:t>
            </w:r>
          </w:p>
          <w:p w14:paraId="35DE5DBC" w14:textId="77777777" w:rsidR="005B61EC" w:rsidRPr="00C92F81" w:rsidRDefault="009E3E22">
            <w:pPr>
              <w:pStyle w:val="Style14"/>
              <w:widowControl/>
              <w:spacing w:line="197" w:lineRule="exact"/>
              <w:ind w:right="67" w:firstLine="5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 xml:space="preserve">Čištěná voda určená pro PCR metodu (PCR Grade </w:t>
            </w:r>
            <w:proofErr w:type="spellStart"/>
            <w:r>
              <w:rPr>
                <w:rStyle w:val="FontStyle33"/>
                <w:rFonts w:ascii="Arial" w:hAnsi="Arial"/>
              </w:rPr>
              <w:t>Water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) je kvalifikována pro použití při PCR </w:t>
            </w:r>
            <w:r w:rsidR="00C51668">
              <w:rPr>
                <w:rStyle w:val="FontStyle33"/>
                <w:rFonts w:ascii="Arial" w:hAnsi="Arial"/>
              </w:rPr>
              <w:t>v </w:t>
            </w:r>
            <w:r>
              <w:rPr>
                <w:rStyle w:val="FontStyle33"/>
                <w:rFonts w:ascii="Arial" w:hAnsi="Arial"/>
              </w:rPr>
              <w:t xml:space="preserve">reálném čase. Používá se </w:t>
            </w:r>
            <w:r w:rsidR="00C51668">
              <w:rPr>
                <w:rStyle w:val="FontStyle33"/>
                <w:rFonts w:ascii="Arial" w:hAnsi="Arial"/>
              </w:rPr>
              <w:t>k </w:t>
            </w:r>
            <w:r>
              <w:rPr>
                <w:rStyle w:val="FontStyle33"/>
                <w:rFonts w:ascii="Arial" w:hAnsi="Arial"/>
              </w:rPr>
              <w:t xml:space="preserve">rekonstituci reagencií 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. Používá se také jako PCR negativní kontrola pro každou testovací várku. Lahvičky </w:t>
            </w:r>
            <w:r w:rsidR="00C51668">
              <w:rPr>
                <w:rStyle w:val="FontStyle33"/>
                <w:rFonts w:ascii="Arial" w:hAnsi="Arial"/>
              </w:rPr>
              <w:t>s </w:t>
            </w:r>
            <w:r>
              <w:rPr>
                <w:rStyle w:val="FontStyle33"/>
                <w:rFonts w:ascii="Arial" w:hAnsi="Arial"/>
              </w:rPr>
              <w:t xml:space="preserve">touto vodou nepřesunujte mezi různými pracovními oblastmi PCR. Pro každou oblast je nutné použít samostatnou lahvičku </w:t>
            </w:r>
            <w:r w:rsidR="00C51668">
              <w:rPr>
                <w:rStyle w:val="FontStyle33"/>
                <w:rFonts w:ascii="Arial" w:hAnsi="Arial"/>
              </w:rPr>
              <w:t>s </w:t>
            </w:r>
            <w:r>
              <w:rPr>
                <w:rStyle w:val="FontStyle33"/>
                <w:rFonts w:ascii="Arial" w:hAnsi="Arial"/>
              </w:rPr>
              <w:t>vodou, aby nedošlo ke kontaminaci.</w:t>
            </w:r>
          </w:p>
        </w:tc>
      </w:tr>
      <w:tr w:rsidR="005B61EC" w:rsidRPr="00C92F81" w14:paraId="30F82BA8" w14:textId="77777777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E60B" w14:textId="4A063231" w:rsidR="005B61EC" w:rsidRPr="00C92F81" w:rsidRDefault="009E3E22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 xml:space="preserve">Poznámka: </w:t>
            </w:r>
            <w:r w:rsidR="00C51668">
              <w:rPr>
                <w:rStyle w:val="FontStyle33"/>
                <w:rFonts w:ascii="Arial" w:hAnsi="Arial"/>
              </w:rPr>
              <w:t>V </w:t>
            </w:r>
            <w:r>
              <w:rPr>
                <w:rStyle w:val="FontStyle33"/>
                <w:rFonts w:ascii="Arial" w:hAnsi="Arial"/>
              </w:rPr>
              <w:t>tabulce na konci t</w:t>
            </w:r>
            <w:r w:rsidR="00D1137B">
              <w:rPr>
                <w:rStyle w:val="FontStyle33"/>
                <w:rFonts w:ascii="Arial" w:hAnsi="Arial"/>
              </w:rPr>
              <w:t>éto příbalové informace</w:t>
            </w:r>
            <w:r>
              <w:rPr>
                <w:rStyle w:val="FontStyle33"/>
                <w:rFonts w:ascii="Arial" w:hAnsi="Arial"/>
              </w:rPr>
              <w:t xml:space="preserve"> je uveden popis symbolů používaných </w:t>
            </w:r>
            <w:r w:rsidR="00C51668">
              <w:rPr>
                <w:rStyle w:val="FontStyle33"/>
                <w:rFonts w:ascii="Arial" w:hAnsi="Arial"/>
              </w:rPr>
              <w:t>v </w:t>
            </w:r>
            <w:r>
              <w:rPr>
                <w:rStyle w:val="FontStyle33"/>
                <w:rFonts w:ascii="Arial" w:hAnsi="Arial"/>
              </w:rPr>
              <w:t xml:space="preserve">příbalové informaci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r>
              <w:rPr>
                <w:rStyle w:val="FontStyle33"/>
                <w:rFonts w:ascii="Arial" w:hAnsi="Arial"/>
              </w:rPr>
              <w:t>na etiketě.</w:t>
            </w:r>
          </w:p>
        </w:tc>
      </w:tr>
    </w:tbl>
    <w:p w14:paraId="3BAFA8F1" w14:textId="77777777" w:rsidR="005B61EC" w:rsidRPr="00C92F81" w:rsidRDefault="005B61EC">
      <w:pPr>
        <w:widowControl/>
        <w:rPr>
          <w:rStyle w:val="FontStyle33"/>
          <w:rFonts w:ascii="Arial" w:hAnsi="Arial" w:cs="Arial"/>
          <w:lang w:val="en-US" w:eastAsia="en-US"/>
        </w:rPr>
        <w:sectPr w:rsidR="005B61EC" w:rsidRPr="00C92F81" w:rsidSect="00C92F81"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p w14:paraId="5CF10861" w14:textId="77777777" w:rsidR="005B61EC" w:rsidRPr="00C92F81" w:rsidRDefault="009E3E22">
      <w:pPr>
        <w:pStyle w:val="Style9"/>
        <w:widowControl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lastRenderedPageBreak/>
        <w:t>Potřebné materiály, které nejsou součástí soupravy</w:t>
      </w:r>
    </w:p>
    <w:p w14:paraId="25DB617C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before="19"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Souprava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</w:t>
      </w:r>
      <w:proofErr w:type="spellStart"/>
      <w:r>
        <w:rPr>
          <w:rStyle w:val="FontStyle33"/>
          <w:rFonts w:ascii="Arial" w:hAnsi="Arial"/>
        </w:rPr>
        <w:t>Magnetic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Bead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Kit</w:t>
      </w:r>
      <w:proofErr w:type="spellEnd"/>
    </w:p>
    <w:p w14:paraId="6C378944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Volitelné – centrifuga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rotorem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adaptéry pro destičky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>více jamkami</w:t>
      </w:r>
    </w:p>
    <w:p w14:paraId="2999F0E3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proofErr w:type="spellStart"/>
      <w:r>
        <w:rPr>
          <w:rStyle w:val="FontStyle33"/>
          <w:rFonts w:ascii="Arial" w:hAnsi="Arial"/>
        </w:rPr>
        <w:t>Mikrocentrifuga</w:t>
      </w:r>
      <w:proofErr w:type="spellEnd"/>
      <w:r>
        <w:rPr>
          <w:rStyle w:val="FontStyle33"/>
          <w:rFonts w:ascii="Arial" w:hAnsi="Arial"/>
        </w:rPr>
        <w:t xml:space="preserve"> pro odstřeďování </w:t>
      </w:r>
      <w:proofErr w:type="spellStart"/>
      <w:r>
        <w:rPr>
          <w:rStyle w:val="FontStyle33"/>
          <w:rFonts w:ascii="Arial" w:hAnsi="Arial"/>
        </w:rPr>
        <w:t>mikrozkumavek</w:t>
      </w:r>
      <w:proofErr w:type="spellEnd"/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o </w:t>
      </w:r>
      <w:r>
        <w:rPr>
          <w:rStyle w:val="FontStyle33"/>
          <w:rFonts w:ascii="Arial" w:hAnsi="Arial"/>
        </w:rPr>
        <w:t>objemu 2 ml, která může dosáhnout 1500 až 3000 × g</w:t>
      </w:r>
    </w:p>
    <w:p w14:paraId="11BAFF9F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>Vhodné osobní ochranné pomůcky (např. rukavice, laboratorní plášť)</w:t>
      </w:r>
    </w:p>
    <w:p w14:paraId="4DED315B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proofErr w:type="spellStart"/>
      <w:r>
        <w:rPr>
          <w:rStyle w:val="FontStyle33"/>
          <w:rFonts w:ascii="Arial" w:hAnsi="Arial"/>
        </w:rPr>
        <w:t>Pipetové</w:t>
      </w:r>
      <w:proofErr w:type="spellEnd"/>
      <w:r>
        <w:rPr>
          <w:rStyle w:val="FontStyle33"/>
          <w:rFonts w:ascii="Arial" w:hAnsi="Arial"/>
        </w:rPr>
        <w:t xml:space="preserve"> špičky odolné vůči aerosolům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neobsahující nukleázu</w:t>
      </w:r>
    </w:p>
    <w:p w14:paraId="1F8B4B8C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>Sterilní mikrozkumavky pro přípravu směsi PCR</w:t>
      </w:r>
    </w:p>
    <w:p w14:paraId="3DDE0B62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>Pipety (5–1000 µl); speciální pipety pro přípravu směsi PCR Mix</w:t>
      </w:r>
    </w:p>
    <w:p w14:paraId="0A677A0F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96jamkové PCR destičky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optické adhezivní fólie/kryty destiček</w:t>
      </w:r>
    </w:p>
    <w:p w14:paraId="3EC2418E" w14:textId="45F04033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Přístroje </w:t>
      </w:r>
      <w:proofErr w:type="spellStart"/>
      <w:r>
        <w:rPr>
          <w:rStyle w:val="FontStyle33"/>
          <w:rFonts w:ascii="Arial" w:hAnsi="Arial"/>
        </w:rPr>
        <w:t>Applied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Biosystems</w:t>
      </w:r>
      <w:proofErr w:type="spellEnd"/>
      <w:r>
        <w:rPr>
          <w:rStyle w:val="FontStyle33"/>
          <w:rFonts w:ascii="Arial" w:hAnsi="Arial"/>
        </w:rPr>
        <w:t xml:space="preserve"> 7500 nebo </w:t>
      </w:r>
      <w:proofErr w:type="spellStart"/>
      <w:r>
        <w:rPr>
          <w:rStyle w:val="FontStyle33"/>
          <w:rFonts w:ascii="Arial" w:hAnsi="Arial"/>
        </w:rPr>
        <w:t>Applied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Biosystems</w:t>
      </w:r>
      <w:proofErr w:type="spellEnd"/>
      <w:r>
        <w:rPr>
          <w:rStyle w:val="FontStyle33"/>
          <w:rFonts w:ascii="Arial" w:hAnsi="Arial"/>
        </w:rPr>
        <w:t xml:space="preserve"> QuantStudio5</w:t>
      </w:r>
    </w:p>
    <w:p w14:paraId="3D59AF97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Software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Connect</w:t>
      </w:r>
      <w:proofErr w:type="spellEnd"/>
    </w:p>
    <w:p w14:paraId="34B206E1" w14:textId="77777777" w:rsidR="005B61EC" w:rsidRPr="00C92F81" w:rsidRDefault="009E3E22">
      <w:pPr>
        <w:pStyle w:val="Style9"/>
        <w:widowControl/>
        <w:spacing w:before="106"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t xml:space="preserve">Laboratorní postupy </w:t>
      </w:r>
      <w:r w:rsidR="00C51668">
        <w:rPr>
          <w:rStyle w:val="FontStyle30"/>
          <w:rFonts w:ascii="Arial" w:hAnsi="Arial"/>
        </w:rPr>
        <w:t>a </w:t>
      </w:r>
      <w:r>
        <w:rPr>
          <w:rStyle w:val="FontStyle30"/>
          <w:rFonts w:ascii="Arial" w:hAnsi="Arial"/>
        </w:rPr>
        <w:t>varování</w:t>
      </w:r>
    </w:p>
    <w:p w14:paraId="2CBEA31B" w14:textId="6E0780D3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before="38" w:line="240" w:lineRule="auto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Nepoužívejte </w:t>
      </w:r>
      <w:r w:rsidR="00D1137B">
        <w:rPr>
          <w:rStyle w:val="FontStyle33"/>
          <w:rFonts w:ascii="Arial" w:hAnsi="Arial"/>
        </w:rPr>
        <w:t>činidla</w:t>
      </w:r>
      <w:r>
        <w:rPr>
          <w:rStyle w:val="FontStyle33"/>
          <w:rFonts w:ascii="Arial" w:hAnsi="Arial"/>
        </w:rPr>
        <w:t xml:space="preserve"> po datu ex</w:t>
      </w:r>
      <w:r w:rsidR="00D1137B">
        <w:rPr>
          <w:rStyle w:val="FontStyle33"/>
          <w:rFonts w:ascii="Arial" w:hAnsi="Arial"/>
        </w:rPr>
        <w:t>s</w:t>
      </w:r>
      <w:r>
        <w:rPr>
          <w:rStyle w:val="FontStyle33"/>
          <w:rFonts w:ascii="Arial" w:hAnsi="Arial"/>
        </w:rPr>
        <w:t>pirace.</w:t>
      </w:r>
    </w:p>
    <w:p w14:paraId="28841395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before="19" w:line="240" w:lineRule="auto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>Celý proces je nutné provádět za nepřítomnosti nukleázy.</w:t>
      </w:r>
    </w:p>
    <w:p w14:paraId="6DF00D9F" w14:textId="16250F95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before="10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Při práci </w:t>
      </w:r>
      <w:r w:rsidR="00C51668">
        <w:rPr>
          <w:rStyle w:val="FontStyle33"/>
          <w:rFonts w:ascii="Arial" w:hAnsi="Arial"/>
        </w:rPr>
        <w:t>s </w:t>
      </w:r>
      <w:r w:rsidR="00D1137B">
        <w:rPr>
          <w:rStyle w:val="FontStyle33"/>
          <w:rFonts w:ascii="Arial" w:hAnsi="Arial"/>
        </w:rPr>
        <w:t>činidly</w:t>
      </w:r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nukleovými kyselinami používejte rukavice bez pudru.</w:t>
      </w:r>
    </w:p>
    <w:p w14:paraId="2D478C71" w14:textId="28778206" w:rsidR="005B61EC" w:rsidRPr="00743D87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before="5"/>
        <w:ind w:left="154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Pro zabránění zkřížené kontaminace provádějte veškeré příslušné činnosti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použitím špiček pipet bez nukleázy, které jsou odolné vůči aerosolům,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fyzicky separujte pracoviště, kde dochází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>extrakci nukleové kyseliny (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manipulaci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ní), nastavení PCR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provádění PCR.</w:t>
      </w:r>
    </w:p>
    <w:p w14:paraId="740B9526" w14:textId="77777777" w:rsidR="00743D87" w:rsidRPr="00B40A9E" w:rsidRDefault="00743D87" w:rsidP="00743D87">
      <w:pPr>
        <w:pStyle w:val="Style16"/>
        <w:widowControl/>
        <w:numPr>
          <w:ilvl w:val="0"/>
          <w:numId w:val="1"/>
        </w:numPr>
        <w:tabs>
          <w:tab w:val="left" w:pos="154"/>
        </w:tabs>
        <w:spacing w:before="5" w:line="197" w:lineRule="exact"/>
        <w:ind w:left="154" w:hanging="154"/>
        <w:jc w:val="left"/>
        <w:rPr>
          <w:rStyle w:val="FontStyle34"/>
          <w:rFonts w:ascii="Arial" w:hAnsi="Arial" w:cs="Arial"/>
        </w:rPr>
      </w:pPr>
      <w:r>
        <w:rPr>
          <w:rStyle w:val="FontStyle34"/>
          <w:rFonts w:ascii="Arial" w:hAnsi="Arial" w:cs="Arial"/>
        </w:rPr>
        <w:t xml:space="preserve">Odpad likvidujte podle místních právních předpisů. </w:t>
      </w:r>
    </w:p>
    <w:p w14:paraId="7B65B5C8" w14:textId="77777777" w:rsidR="00743D87" w:rsidRPr="00F66070" w:rsidRDefault="00743D87" w:rsidP="00743D87">
      <w:pPr>
        <w:pStyle w:val="Style16"/>
        <w:widowControl/>
        <w:numPr>
          <w:ilvl w:val="0"/>
          <w:numId w:val="1"/>
        </w:numPr>
        <w:tabs>
          <w:tab w:val="left" w:pos="154"/>
        </w:tabs>
        <w:spacing w:before="5" w:line="197" w:lineRule="exact"/>
        <w:ind w:left="154" w:hanging="154"/>
        <w:jc w:val="left"/>
        <w:rPr>
          <w:rStyle w:val="FontStyle34"/>
          <w:rFonts w:ascii="Arial" w:hAnsi="Arial" w:cs="Arial"/>
        </w:rPr>
      </w:pPr>
      <w:r>
        <w:rPr>
          <w:rStyle w:val="FontStyle34"/>
          <w:rFonts w:ascii="Arial" w:hAnsi="Arial" w:cs="Arial"/>
        </w:rPr>
        <w:t>Uchovávejte mimo dohled a dosah dětí. Veterinární přípravek.</w:t>
      </w:r>
    </w:p>
    <w:p w14:paraId="2CE3924F" w14:textId="77777777" w:rsidR="005B61EC" w:rsidRPr="00C92F81" w:rsidRDefault="009E3E22">
      <w:pPr>
        <w:pStyle w:val="Style9"/>
        <w:widowControl/>
        <w:spacing w:before="91"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t>Rekonstituce suchých složek</w:t>
      </w:r>
    </w:p>
    <w:p w14:paraId="3170B093" w14:textId="03CC1C42" w:rsidR="005B61EC" w:rsidRPr="00C92F81" w:rsidRDefault="009E3E22">
      <w:pPr>
        <w:pStyle w:val="Style8"/>
        <w:widowControl/>
        <w:spacing w:before="43" w:line="206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>Každou směs</w:t>
      </w:r>
      <w:r w:rsidR="00C51668"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>-ID DNA</w:t>
      </w:r>
      <w:r w:rsidR="00D1137B">
        <w:rPr>
          <w:rStyle w:val="FontStyle33"/>
          <w:rFonts w:ascii="Arial" w:hAnsi="Arial"/>
        </w:rPr>
        <w:t xml:space="preserve"> Mix</w:t>
      </w:r>
      <w:r>
        <w:rPr>
          <w:rStyle w:val="FontStyle33"/>
          <w:rFonts w:ascii="Arial" w:hAnsi="Arial"/>
        </w:rPr>
        <w:t xml:space="preserve">, PC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IPC rekonstituujte pipetováním vody PCR Grade pro dosažení objemu uvedeného na etiketě příslušné složky. Roztok nechte stát po dobu 2–3 minut při teplotě 18 až 26 °C. Před použitím promíchejte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krátce odstřeďte pomocí </w:t>
      </w:r>
      <w:proofErr w:type="spellStart"/>
      <w:r>
        <w:rPr>
          <w:rStyle w:val="FontStyle33"/>
          <w:rFonts w:ascii="Arial" w:hAnsi="Arial"/>
        </w:rPr>
        <w:t>mikrocentrifugy</w:t>
      </w:r>
      <w:proofErr w:type="spellEnd"/>
      <w:r>
        <w:rPr>
          <w:rStyle w:val="FontStyle33"/>
          <w:rFonts w:ascii="Arial" w:hAnsi="Arial"/>
        </w:rPr>
        <w:t xml:space="preserve">. Po rekonstituci směsí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>-ID DNA</w:t>
      </w:r>
      <w:r w:rsidR="00D1137B">
        <w:rPr>
          <w:rStyle w:val="FontStyle33"/>
          <w:rFonts w:ascii="Arial" w:hAnsi="Arial"/>
        </w:rPr>
        <w:t xml:space="preserve"> Mix</w:t>
      </w:r>
      <w:r>
        <w:rPr>
          <w:rStyle w:val="FontStyle33"/>
          <w:rFonts w:ascii="Arial" w:hAnsi="Arial"/>
        </w:rPr>
        <w:t xml:space="preserve">, PC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IPC připravte příslušné </w:t>
      </w:r>
      <w:proofErr w:type="spellStart"/>
      <w:r>
        <w:rPr>
          <w:rStyle w:val="FontStyle33"/>
          <w:rFonts w:ascii="Arial" w:hAnsi="Arial"/>
        </w:rPr>
        <w:t>alikvoty</w:t>
      </w:r>
      <w:proofErr w:type="spellEnd"/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roztoky uchovávejte ve zmrazeném stavu. Zmražené složky nechte před použitím rozmrazit po dobu přibližně 15 až 30 minut při teplotě 18 až 26 °C, jemně je promíchejte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krátce odstřeďte pomocí </w:t>
      </w:r>
      <w:proofErr w:type="spellStart"/>
      <w:r>
        <w:rPr>
          <w:rStyle w:val="FontStyle33"/>
          <w:rFonts w:ascii="Arial" w:hAnsi="Arial"/>
        </w:rPr>
        <w:t>mikrocentrifugy</w:t>
      </w:r>
      <w:proofErr w:type="spellEnd"/>
      <w:r>
        <w:rPr>
          <w:rStyle w:val="FontStyle33"/>
          <w:rFonts w:ascii="Arial" w:hAnsi="Arial"/>
        </w:rPr>
        <w:t xml:space="preserve"> (~1 500 až 3 000 × g).</w:t>
      </w:r>
    </w:p>
    <w:p w14:paraId="4B32C301" w14:textId="77777777" w:rsidR="005B61EC" w:rsidRPr="00C92F81" w:rsidRDefault="009E3E22">
      <w:pPr>
        <w:pStyle w:val="Style9"/>
        <w:widowControl/>
        <w:spacing w:before="106"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t>Extrakce DNA</w:t>
      </w:r>
    </w:p>
    <w:p w14:paraId="756FE1C4" w14:textId="77777777" w:rsidR="005B61EC" w:rsidRPr="00C92F81" w:rsidRDefault="009E3E22">
      <w:pPr>
        <w:pStyle w:val="Style8"/>
        <w:widowControl/>
        <w:spacing w:before="34" w:line="211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Systém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DNA byl validován pro použití se soupravou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</w:t>
      </w:r>
      <w:proofErr w:type="spellStart"/>
      <w:r>
        <w:rPr>
          <w:rStyle w:val="FontStyle33"/>
          <w:rFonts w:ascii="Arial" w:hAnsi="Arial"/>
        </w:rPr>
        <w:t>Magnetic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Bead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Kit</w:t>
      </w:r>
      <w:proofErr w:type="spellEnd"/>
      <w:r>
        <w:rPr>
          <w:rStyle w:val="FontStyle33"/>
          <w:rFonts w:ascii="Arial" w:hAnsi="Arial"/>
        </w:rPr>
        <w:t>. Pokud není test proveden okamžitě po extrakci DNA, uchovávejte čištěnou DNA při teplotě &lt; -15 °C. Jako vzorek by měl být zahrnut také negativní kontrolní vzorek pro extrakci („</w:t>
      </w:r>
      <w:proofErr w:type="spellStart"/>
      <w:r>
        <w:rPr>
          <w:rStyle w:val="FontStyle33"/>
          <w:rFonts w:ascii="Arial" w:hAnsi="Arial"/>
        </w:rPr>
        <w:t>mock</w:t>
      </w:r>
      <w:proofErr w:type="spellEnd"/>
      <w:r>
        <w:rPr>
          <w:rStyle w:val="FontStyle33"/>
          <w:rFonts w:ascii="Arial" w:hAnsi="Arial"/>
        </w:rPr>
        <w:t xml:space="preserve"> sample“).</w:t>
      </w:r>
    </w:p>
    <w:p w14:paraId="60350553" w14:textId="77777777" w:rsidR="005B61EC" w:rsidRPr="00C92F81" w:rsidRDefault="005B61EC">
      <w:pPr>
        <w:widowControl/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"/>
        <w:gridCol w:w="6662"/>
      </w:tblGrid>
      <w:tr w:rsidR="005B61EC" w:rsidRPr="00C92F81" w14:paraId="22641C14" w14:textId="77777777">
        <w:tc>
          <w:tcPr>
            <w:tcW w:w="701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1A3B5C" w14:textId="77777777" w:rsidR="005B61EC" w:rsidRPr="00C92F81" w:rsidRDefault="009E3E22">
            <w:pPr>
              <w:pStyle w:val="Style12"/>
              <w:widowControl/>
              <w:rPr>
                <w:rStyle w:val="FontStyle30"/>
                <w:rFonts w:ascii="Arial" w:hAnsi="Arial" w:cs="Arial"/>
              </w:rPr>
            </w:pPr>
            <w:r>
              <w:rPr>
                <w:rStyle w:val="FontStyle30"/>
                <w:rFonts w:ascii="Arial" w:hAnsi="Arial"/>
              </w:rPr>
              <w:t>Postup testu</w:t>
            </w:r>
          </w:p>
        </w:tc>
      </w:tr>
      <w:tr w:rsidR="005B61EC" w:rsidRPr="00C92F81" w14:paraId="2FB665BC" w14:textId="77777777"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95F538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ED49E7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Příprava směsi PCR Mix.</w:t>
            </w:r>
          </w:p>
          <w:p w14:paraId="6E38CD66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spacing w:line="202" w:lineRule="exact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Rozmrazenou směs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</w:rPr>
              <w:t>MMx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promíchejte převrácením nebo jemným </w:t>
            </w:r>
            <w:proofErr w:type="spellStart"/>
            <w:r>
              <w:rPr>
                <w:rStyle w:val="FontStyle32"/>
                <w:rFonts w:ascii="Arial" w:hAnsi="Arial"/>
              </w:rPr>
              <w:t>vortexováním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zkumavky.</w:t>
            </w:r>
          </w:p>
          <w:p w14:paraId="142CC1E3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spacing w:line="202" w:lineRule="exact"/>
              <w:rPr>
                <w:rStyle w:val="FontStyle32"/>
                <w:rFonts w:ascii="Arial" w:hAnsi="Arial" w:cs="Arial"/>
              </w:rPr>
            </w:pP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</w:rPr>
              <w:t>MMx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je viskózní roztok, který je nutné pipetovat pomalu.</w:t>
            </w:r>
          </w:p>
          <w:p w14:paraId="1416D073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spacing w:line="202" w:lineRule="exact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Jednotlivé směsi PCR Mix připravíte aplikací 10 µl směsi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DNA Mix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 xml:space="preserve">10 µl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</w:rPr>
              <w:t>MMx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na každou reakci.</w:t>
            </w:r>
          </w:p>
          <w:p w14:paraId="4A477AFB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ind w:right="485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Při přípravě jednotlivých směsí PCR Mix nejprve pipetujte směs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Mix do zkumavky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 xml:space="preserve">poté přidejte směs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</w:rPr>
              <w:t>MMx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. Propláchněte špičku pipety </w:t>
            </w:r>
            <w:r w:rsidR="00C51668">
              <w:rPr>
                <w:rStyle w:val="FontStyle32"/>
                <w:rFonts w:ascii="Arial" w:hAnsi="Arial"/>
              </w:rPr>
              <w:t>s </w:t>
            </w:r>
            <w:proofErr w:type="spellStart"/>
            <w:r>
              <w:rPr>
                <w:rStyle w:val="FontStyle32"/>
                <w:rFonts w:ascii="Arial" w:hAnsi="Arial"/>
              </w:rPr>
              <w:t>MMx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tak, že roztok několikrát nasajete do pipety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>opět vypustíte.</w:t>
            </w:r>
          </w:p>
          <w:p w14:paraId="3345D9A8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Důkladné promíchání jednotlivých složek zajistíte mírným </w:t>
            </w:r>
            <w:proofErr w:type="spellStart"/>
            <w:r>
              <w:rPr>
                <w:rStyle w:val="FontStyle32"/>
                <w:rFonts w:ascii="Arial" w:hAnsi="Arial"/>
              </w:rPr>
              <w:t>vortexováním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roztoku.</w:t>
            </w:r>
          </w:p>
          <w:p w14:paraId="19BBE025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Jednotlivé směsi PCR Mix pomalu pipetujte do příslušných jamek PCR destičky.</w:t>
            </w:r>
          </w:p>
          <w:p w14:paraId="5792A450" w14:textId="77777777" w:rsidR="005B61EC" w:rsidRPr="00C92F81" w:rsidRDefault="009E3E22">
            <w:pPr>
              <w:pStyle w:val="Style13"/>
              <w:widowControl/>
              <w:ind w:left="10" w:hanging="10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Směs PCR Mix je možné uchovávat po dobu 8 hodin při teplotě 2 až 8 °C nebo po dobu 2 týdnů při teplotě -25 až -15 °C. Chraňte před světlem.</w:t>
            </w:r>
          </w:p>
        </w:tc>
      </w:tr>
      <w:tr w:rsidR="005B61EC" w:rsidRPr="00C92F81" w14:paraId="55152C1F" w14:textId="77777777"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699A84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597CCB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Pipetou aplikujte 20 µl směsi PCR Mix do příslušných jamek destičky </w:t>
            </w:r>
            <w:r w:rsidR="00C51668">
              <w:rPr>
                <w:rStyle w:val="FontStyle32"/>
                <w:rFonts w:ascii="Arial" w:hAnsi="Arial"/>
              </w:rPr>
              <w:t>s </w:t>
            </w:r>
            <w:r>
              <w:rPr>
                <w:rStyle w:val="FontStyle32"/>
                <w:rFonts w:ascii="Arial" w:hAnsi="Arial"/>
              </w:rPr>
              <w:t>více jamkami.</w:t>
            </w:r>
          </w:p>
        </w:tc>
      </w:tr>
      <w:tr w:rsidR="005B61EC" w:rsidRPr="00C92F81" w14:paraId="7CEA5E25" w14:textId="77777777"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4A79D4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308851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Do každé jamky přeneste 5 µl vzorku DNA. Konečný objem pro reakci je 25 µl.</w:t>
            </w:r>
          </w:p>
        </w:tc>
      </w:tr>
      <w:tr w:rsidR="005B61EC" w:rsidRPr="00C92F81" w14:paraId="539B7289" w14:textId="77777777"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2A9FA9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3BF7B9" w14:textId="77777777" w:rsidR="005B61EC" w:rsidRPr="00C92F81" w:rsidRDefault="009E3E22" w:rsidP="00C92F81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Pro každou směs PCR Mix testovanou na destičce použijte jamky pro PC (5 </w:t>
            </w:r>
            <w:proofErr w:type="spellStart"/>
            <w:r>
              <w:rPr>
                <w:rStyle w:val="FontStyle32"/>
                <w:rFonts w:ascii="Arial" w:hAnsi="Arial"/>
              </w:rPr>
              <w:t>μl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)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 xml:space="preserve">pro negativní kontrolní vzorek PCR (5 </w:t>
            </w:r>
            <w:proofErr w:type="spellStart"/>
            <w:r>
              <w:rPr>
                <w:rStyle w:val="FontStyle32"/>
                <w:rFonts w:ascii="Arial" w:hAnsi="Arial"/>
              </w:rPr>
              <w:t>μl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vody PCR Grade).</w:t>
            </w:r>
          </w:p>
        </w:tc>
      </w:tr>
      <w:tr w:rsidR="005B61EC" w:rsidRPr="00C92F81" w14:paraId="53CC885D" w14:textId="77777777">
        <w:tc>
          <w:tcPr>
            <w:tcW w:w="3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85D534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50E0CA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Destičku uzavřete krytem,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 xml:space="preserve">pokud je třeba, jemně ji odstřeďte, aby se obsah jamek usadil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>uvolnily se vzduchové bublinky.</w:t>
            </w:r>
          </w:p>
        </w:tc>
      </w:tr>
    </w:tbl>
    <w:p w14:paraId="68982F99" w14:textId="77777777" w:rsidR="005B61EC" w:rsidRPr="00C92F81" w:rsidRDefault="005B61EC">
      <w:pPr>
        <w:widowControl/>
        <w:rPr>
          <w:rStyle w:val="FontStyle32"/>
          <w:rFonts w:ascii="Arial" w:hAnsi="Arial" w:cs="Arial"/>
          <w:lang w:val="en-US" w:eastAsia="en-US"/>
        </w:rPr>
        <w:sectPr w:rsidR="005B61EC" w:rsidRPr="00C92F81" w:rsidSect="00C92F81"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"/>
        <w:gridCol w:w="1613"/>
        <w:gridCol w:w="1214"/>
        <w:gridCol w:w="1214"/>
        <w:gridCol w:w="1128"/>
        <w:gridCol w:w="1152"/>
      </w:tblGrid>
      <w:tr w:rsidR="005B61EC" w:rsidRPr="00C92F81" w14:paraId="55BEBE40" w14:textId="77777777"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66FC4A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lastRenderedPageBreak/>
              <w:t>6</w:t>
            </w:r>
          </w:p>
        </w:tc>
        <w:tc>
          <w:tcPr>
            <w:tcW w:w="632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E97873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Pomocí programu </w:t>
            </w:r>
            <w:proofErr w:type="spellStart"/>
            <w:r>
              <w:rPr>
                <w:rStyle w:val="FontStyle32"/>
                <w:rFonts w:ascii="Arial" w:hAnsi="Arial"/>
              </w:rPr>
              <w:t>RealPCR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</w:rPr>
              <w:t>Cycling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Program (níže) nastavte </w:t>
            </w:r>
            <w:proofErr w:type="spellStart"/>
            <w:r>
              <w:rPr>
                <w:rStyle w:val="FontStyle32"/>
                <w:rFonts w:ascii="Arial" w:hAnsi="Arial"/>
              </w:rPr>
              <w:t>termocykler</w:t>
            </w:r>
            <w:proofErr w:type="spellEnd"/>
            <w:r>
              <w:rPr>
                <w:rStyle w:val="FontStyle32"/>
                <w:rFonts w:ascii="Arial" w:hAnsi="Arial"/>
              </w:rPr>
              <w:t>.</w:t>
            </w:r>
          </w:p>
        </w:tc>
      </w:tr>
      <w:tr w:rsidR="005B61EC" w:rsidRPr="00C92F81" w14:paraId="57F19CB3" w14:textId="77777777"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957B5D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7</w:t>
            </w:r>
          </w:p>
        </w:tc>
        <w:tc>
          <w:tcPr>
            <w:tcW w:w="63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AA57A8" w14:textId="7115E164" w:rsidR="005B61EC" w:rsidRPr="00C92F81" w:rsidRDefault="009E3E22">
            <w:pPr>
              <w:pStyle w:val="Style13"/>
              <w:widowControl/>
              <w:ind w:right="360" w:firstLine="14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Ověřte aktuálnost kalibrace přístroje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>zkontrolujte, zda je nastaven na snímání fluorescence pro tato barviva: FAM, NED, VIC, ROX, CY5.</w:t>
            </w:r>
          </w:p>
        </w:tc>
      </w:tr>
      <w:tr w:rsidR="005B61EC" w:rsidRPr="00C92F81" w14:paraId="4F96FEF7" w14:textId="77777777"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15629B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8</w:t>
            </w:r>
          </w:p>
        </w:tc>
        <w:tc>
          <w:tcPr>
            <w:tcW w:w="632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74BD82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Vložte destičku do přístroje PCR. Zahajte cyklus testování.</w:t>
            </w:r>
          </w:p>
        </w:tc>
      </w:tr>
      <w:tr w:rsidR="005B61EC" w:rsidRPr="00C92F81" w14:paraId="7319F9F6" w14:textId="77777777" w:rsidTr="00547B3B"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0224B" w14:textId="77777777" w:rsidR="005B61EC" w:rsidRPr="00C92F81" w:rsidRDefault="005B61EC">
            <w:pPr>
              <w:pStyle w:val="Style6"/>
              <w:widowControl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nil"/>
              <w:right w:val="nil"/>
            </w:tcBorders>
          </w:tcPr>
          <w:p w14:paraId="5BF08BE8" w14:textId="596B33C2" w:rsidR="005B61EC" w:rsidRPr="00547B3B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  <w:u w:val="single"/>
              </w:rPr>
            </w:pPr>
            <w:r>
              <w:rPr>
                <w:rStyle w:val="FontStyle32"/>
                <w:rFonts w:ascii="Arial" w:hAnsi="Arial"/>
                <w:u w:val="single"/>
              </w:rPr>
              <w:t xml:space="preserve">Program </w:t>
            </w:r>
            <w:proofErr w:type="spellStart"/>
            <w:r>
              <w:rPr>
                <w:rStyle w:val="FontStyle32"/>
                <w:rFonts w:ascii="Arial" w:hAnsi="Arial"/>
                <w:u w:val="single"/>
              </w:rPr>
              <w:t>RealPCR</w:t>
            </w:r>
            <w:proofErr w:type="spellEnd"/>
            <w:r>
              <w:rPr>
                <w:rStyle w:val="FontStyle32"/>
                <w:rFonts w:ascii="Arial" w:hAnsi="Arial"/>
                <w:u w:val="single"/>
              </w:rPr>
              <w:t xml:space="preserve">* </w:t>
            </w:r>
            <w:proofErr w:type="spellStart"/>
            <w:r>
              <w:rPr>
                <w:rStyle w:val="FontStyle32"/>
                <w:rFonts w:ascii="Arial" w:hAnsi="Arial"/>
                <w:u w:val="single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  <w:u w:val="single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  <w:u w:val="single"/>
              </w:rPr>
              <w:t>Cycling</w:t>
            </w:r>
            <w:proofErr w:type="spellEnd"/>
            <w:r>
              <w:rPr>
                <w:rStyle w:val="FontStyle32"/>
                <w:rFonts w:ascii="Arial" w:hAnsi="Arial"/>
                <w:u w:val="single"/>
              </w:rPr>
              <w:t xml:space="preserve"> </w:t>
            </w:r>
            <w:r w:rsidR="003662C8">
              <w:rPr>
                <w:rStyle w:val="FontStyle32"/>
                <w:rFonts w:ascii="Arial" w:hAnsi="Arial"/>
                <w:u w:val="single"/>
              </w:rPr>
              <w:t>P</w:t>
            </w:r>
            <w:r>
              <w:rPr>
                <w:rStyle w:val="FontStyle32"/>
                <w:rFonts w:ascii="Arial" w:hAnsi="Arial"/>
                <w:u w:val="single"/>
              </w:rPr>
              <w:t>rogram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6343C71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CFF89E1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2593383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</w:tr>
      <w:tr w:rsidR="005B61EC" w:rsidRPr="00C92F81" w14:paraId="27C46C9B" w14:textId="77777777" w:rsidTr="00547B3B"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97363F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  <w:p w14:paraId="3208EDAC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</w:tcPr>
          <w:p w14:paraId="1B92B0B6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left w:val="nil"/>
              <w:bottom w:val="nil"/>
              <w:right w:val="nil"/>
            </w:tcBorders>
          </w:tcPr>
          <w:p w14:paraId="6591E5B2" w14:textId="77777777" w:rsidR="005B61EC" w:rsidRPr="00547B3B" w:rsidRDefault="009E3E22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  <w:u w:val="single"/>
              </w:rPr>
            </w:pPr>
            <w:r>
              <w:rPr>
                <w:rStyle w:val="FontStyle32"/>
                <w:rFonts w:ascii="Arial" w:hAnsi="Arial"/>
                <w:u w:val="single"/>
              </w:rPr>
              <w:t>Teplota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925C49E" w14:textId="77777777" w:rsidR="005B61EC" w:rsidRPr="00547B3B" w:rsidRDefault="009E3E22">
            <w:pPr>
              <w:pStyle w:val="Style13"/>
              <w:widowControl/>
              <w:spacing w:line="240" w:lineRule="auto"/>
              <w:ind w:left="370"/>
              <w:rPr>
                <w:rStyle w:val="FontStyle32"/>
                <w:rFonts w:ascii="Arial" w:hAnsi="Arial" w:cs="Arial"/>
                <w:u w:val="single"/>
              </w:rPr>
            </w:pPr>
            <w:r>
              <w:rPr>
                <w:rStyle w:val="FontStyle32"/>
                <w:rFonts w:ascii="Arial" w:hAnsi="Arial"/>
                <w:u w:val="single"/>
              </w:rPr>
              <w:t>Čas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8F4AAE8" w14:textId="77777777" w:rsidR="005B61EC" w:rsidRPr="00547B3B" w:rsidRDefault="009E3E22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  <w:u w:val="single"/>
              </w:rPr>
            </w:pPr>
            <w:r>
              <w:rPr>
                <w:rStyle w:val="FontStyle32"/>
                <w:rFonts w:ascii="Arial" w:hAnsi="Arial"/>
                <w:u w:val="single"/>
              </w:rPr>
              <w:t>Cykly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D4D4106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</w:tr>
      <w:tr w:rsidR="005B61EC" w:rsidRPr="00C92F81" w14:paraId="04F0083B" w14:textId="77777777" w:rsidTr="00C92F81"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73F97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  <w:p w14:paraId="209F500F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CF1EE0" w14:textId="77777777" w:rsidR="00547B3B" w:rsidRDefault="00547B3B">
            <w:pPr>
              <w:pStyle w:val="Style13"/>
              <w:widowControl/>
              <w:spacing w:line="240" w:lineRule="auto"/>
              <w:ind w:left="350"/>
              <w:rPr>
                <w:rStyle w:val="FontStyle32"/>
                <w:rFonts w:ascii="Arial" w:hAnsi="Arial" w:cs="Arial"/>
                <w:lang w:val="en-US" w:eastAsia="en-US"/>
              </w:rPr>
            </w:pPr>
          </w:p>
          <w:p w14:paraId="16E03F89" w14:textId="77777777" w:rsidR="005B61EC" w:rsidRDefault="009E3E22">
            <w:pPr>
              <w:pStyle w:val="Style13"/>
              <w:widowControl/>
              <w:spacing w:line="240" w:lineRule="auto"/>
              <w:ind w:left="350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Denaturace</w:t>
            </w:r>
          </w:p>
          <w:p w14:paraId="33F21B2D" w14:textId="77777777" w:rsidR="00547B3B" w:rsidRPr="00C92F81" w:rsidRDefault="00547B3B">
            <w:pPr>
              <w:pStyle w:val="Style13"/>
              <w:widowControl/>
              <w:spacing w:line="240" w:lineRule="auto"/>
              <w:ind w:left="350"/>
              <w:rPr>
                <w:rStyle w:val="FontStyle32"/>
                <w:rFonts w:ascii="Arial" w:hAnsi="Arial" w:cs="Arial"/>
                <w:lang w:val="en-US"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094DDC" w14:textId="77777777" w:rsidR="00547B3B" w:rsidRDefault="00547B3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  <w:lang w:val="en-US" w:eastAsia="en-US"/>
              </w:rPr>
            </w:pPr>
          </w:p>
          <w:p w14:paraId="01FCD9D3" w14:textId="77777777" w:rsidR="005B61EC" w:rsidRPr="00C92F81" w:rsidRDefault="009E3E22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95 °C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3D3284" w14:textId="77777777" w:rsidR="00547B3B" w:rsidRDefault="00547B3B">
            <w:pPr>
              <w:pStyle w:val="Style13"/>
              <w:widowControl/>
              <w:spacing w:line="240" w:lineRule="auto"/>
              <w:ind w:left="341"/>
              <w:rPr>
                <w:rStyle w:val="FontStyle32"/>
                <w:rFonts w:ascii="Arial" w:hAnsi="Arial" w:cs="Arial"/>
                <w:lang w:val="en-US" w:eastAsia="en-US"/>
              </w:rPr>
            </w:pPr>
          </w:p>
          <w:p w14:paraId="32C7DB02" w14:textId="77777777" w:rsidR="005B61EC" w:rsidRPr="00C92F81" w:rsidRDefault="009E3E22">
            <w:pPr>
              <w:pStyle w:val="Style13"/>
              <w:widowControl/>
              <w:spacing w:line="240" w:lineRule="auto"/>
              <w:ind w:left="341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1 min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29992B" w14:textId="77777777" w:rsidR="00547B3B" w:rsidRDefault="00547B3B" w:rsidP="00547B3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  <w:lang w:val="en-US" w:eastAsia="en-US"/>
              </w:rPr>
            </w:pPr>
          </w:p>
          <w:p w14:paraId="2EE5DE5D" w14:textId="77777777" w:rsidR="00C92F81" w:rsidRDefault="00547B3B" w:rsidP="00547B3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1</w:t>
            </w:r>
          </w:p>
          <w:p w14:paraId="43906429" w14:textId="77777777" w:rsidR="00C92F81" w:rsidRPr="00C92F81" w:rsidRDefault="00C92F81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  <w:lang w:val="en-US"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55F5296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</w:tr>
      <w:tr w:rsidR="005B61EC" w:rsidRPr="00C92F81" w14:paraId="6625C185" w14:textId="77777777"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87AB5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  <w:p w14:paraId="340818DE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35AECF72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  <w:sz w:val="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E59173E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  <w:sz w:val="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ADD5C4D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  <w:sz w:val="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692AA0FB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  <w:sz w:val="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36EA111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  <w:sz w:val="8"/>
              </w:rPr>
            </w:pPr>
          </w:p>
        </w:tc>
      </w:tr>
      <w:tr w:rsidR="005B61EC" w:rsidRPr="00C92F81" w14:paraId="7302B82D" w14:textId="77777777" w:rsidTr="00C92F81"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DFBEF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  <w:p w14:paraId="6936D9E3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51C00A" w14:textId="77777777" w:rsidR="005B61EC" w:rsidRPr="00C92F81" w:rsidRDefault="00547B3B">
            <w:pPr>
              <w:pStyle w:val="Style13"/>
              <w:widowControl/>
              <w:spacing w:line="240" w:lineRule="auto"/>
              <w:ind w:left="317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Amplifikace**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413305" w14:textId="77777777" w:rsidR="00C92F81" w:rsidRDefault="009E3E22" w:rsidP="00C92F81">
            <w:pPr>
              <w:pStyle w:val="Style16"/>
              <w:widowControl/>
              <w:ind w:left="370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95 °C</w:t>
            </w:r>
          </w:p>
          <w:p w14:paraId="274F3C88" w14:textId="77777777" w:rsidR="005B61EC" w:rsidRPr="00C92F81" w:rsidRDefault="009E3E22" w:rsidP="00C92F81">
            <w:pPr>
              <w:pStyle w:val="Style16"/>
              <w:widowControl/>
              <w:ind w:left="370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60 °C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D1EEAC" w14:textId="77777777" w:rsidR="00C92F81" w:rsidRDefault="009E3E22" w:rsidP="00C92F81">
            <w:pPr>
              <w:pStyle w:val="Style19"/>
              <w:widowControl/>
              <w:ind w:left="326" w:hanging="24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15 s</w:t>
            </w:r>
          </w:p>
          <w:p w14:paraId="01BDF7FB" w14:textId="77777777" w:rsidR="005B61EC" w:rsidRPr="00C92F81" w:rsidRDefault="009E3E22" w:rsidP="00C92F81">
            <w:pPr>
              <w:pStyle w:val="Style19"/>
              <w:widowControl/>
              <w:ind w:left="326" w:hanging="24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30 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DF1433" w14:textId="77777777" w:rsidR="005B61EC" w:rsidRPr="00C92F81" w:rsidRDefault="009E3E22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C16D553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</w:tr>
      <w:tr w:rsidR="005B61EC" w:rsidRPr="00C92F81" w14:paraId="322EFEF1" w14:textId="77777777"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A608D2F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  <w:p w14:paraId="75152135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32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504FC9" w14:textId="77777777" w:rsidR="005B61EC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/>
              </w:rPr>
            </w:pPr>
            <w:r>
              <w:rPr>
                <w:rStyle w:val="FontStyle32"/>
                <w:rFonts w:ascii="Arial" w:hAnsi="Arial"/>
              </w:rPr>
              <w:t>**Nastavte přístroj tak, aby zaznamenával fluorescenci až po amplifikaci při 60 °C.</w:t>
            </w:r>
          </w:p>
          <w:p w14:paraId="46A7E5FD" w14:textId="3964D51B" w:rsidR="00743D87" w:rsidRPr="00C92F81" w:rsidRDefault="00743D87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</w:p>
        </w:tc>
      </w:tr>
      <w:tr w:rsidR="005B61EC" w:rsidRPr="00C92F81" w14:paraId="7B189EEC" w14:textId="77777777"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F729D5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9</w:t>
            </w:r>
          </w:p>
        </w:tc>
        <w:tc>
          <w:tcPr>
            <w:tcW w:w="632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0CB8C1" w14:textId="77777777" w:rsidR="005B61EC" w:rsidRPr="00C92F81" w:rsidRDefault="009E3E22" w:rsidP="00684580">
            <w:pPr>
              <w:pStyle w:val="Style13"/>
              <w:widowControl/>
              <w:ind w:left="5" w:hanging="5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Analýza dat. Po dokončení cyklu ověřte pomocí softwaru </w:t>
            </w:r>
            <w:proofErr w:type="spellStart"/>
            <w:r>
              <w:rPr>
                <w:rStyle w:val="FontStyle32"/>
                <w:rFonts w:ascii="Arial" w:hAnsi="Arial"/>
              </w:rPr>
              <w:t>RealPCR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2"/>
                <w:rFonts w:ascii="Arial" w:hAnsi="Arial"/>
              </w:rPr>
              <w:t>Connect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(od společnosti IDEXX) validitu testu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 xml:space="preserve">analyzujte výsledky testování vzorku. Soubor </w:t>
            </w:r>
            <w:r w:rsidR="00C51668">
              <w:rPr>
                <w:rStyle w:val="FontStyle32"/>
                <w:rFonts w:ascii="Arial" w:hAnsi="Arial"/>
              </w:rPr>
              <w:t>s </w:t>
            </w:r>
            <w:r>
              <w:rPr>
                <w:rStyle w:val="FontStyle32"/>
                <w:rFonts w:ascii="Arial" w:hAnsi="Arial"/>
              </w:rPr>
              <w:t xml:space="preserve">daty </w:t>
            </w:r>
            <w:r w:rsidR="00C51668">
              <w:rPr>
                <w:rStyle w:val="FontStyle32"/>
                <w:rFonts w:ascii="Arial" w:hAnsi="Arial"/>
              </w:rPr>
              <w:t>o </w:t>
            </w:r>
            <w:r>
              <w:rPr>
                <w:rStyle w:val="FontStyle32"/>
                <w:rFonts w:ascii="Arial" w:hAnsi="Arial"/>
              </w:rPr>
              <w:t xml:space="preserve">testovacím cyklu uložte do počítače používaného </w:t>
            </w:r>
            <w:r w:rsidR="00C51668">
              <w:rPr>
                <w:rStyle w:val="FontStyle32"/>
                <w:rFonts w:ascii="Arial" w:hAnsi="Arial"/>
              </w:rPr>
              <w:t>k </w:t>
            </w:r>
            <w:r>
              <w:rPr>
                <w:rStyle w:val="FontStyle32"/>
                <w:rFonts w:ascii="Arial" w:hAnsi="Arial"/>
              </w:rPr>
              <w:t xml:space="preserve">analýze dat nebo si pro import dat do softwaru připravte adresář </w:t>
            </w:r>
            <w:r w:rsidR="00C51668">
              <w:rPr>
                <w:rStyle w:val="FontStyle32"/>
                <w:rFonts w:ascii="Arial" w:hAnsi="Arial"/>
              </w:rPr>
              <w:t>v </w:t>
            </w:r>
            <w:r>
              <w:rPr>
                <w:rStyle w:val="FontStyle32"/>
                <w:rFonts w:ascii="Arial" w:hAnsi="Arial"/>
              </w:rPr>
              <w:t xml:space="preserve">příslušném umístění. Další pokyny najdete </w:t>
            </w:r>
            <w:r w:rsidR="00C51668">
              <w:rPr>
                <w:rStyle w:val="FontStyle32"/>
                <w:rFonts w:ascii="Arial" w:hAnsi="Arial"/>
              </w:rPr>
              <w:t>v </w:t>
            </w:r>
            <w:r>
              <w:rPr>
                <w:rStyle w:val="FontStyle32"/>
                <w:rFonts w:ascii="Arial" w:hAnsi="Arial"/>
              </w:rPr>
              <w:t xml:space="preserve">návodu </w:t>
            </w:r>
            <w:r w:rsidR="00C51668">
              <w:rPr>
                <w:rStyle w:val="FontStyle32"/>
                <w:rFonts w:ascii="Arial" w:hAnsi="Arial"/>
              </w:rPr>
              <w:t>k </w:t>
            </w:r>
            <w:r>
              <w:rPr>
                <w:rStyle w:val="FontStyle32"/>
                <w:rFonts w:ascii="Arial" w:hAnsi="Arial"/>
              </w:rPr>
              <w:t xml:space="preserve">použití softwaru </w:t>
            </w:r>
            <w:proofErr w:type="spellStart"/>
            <w:r>
              <w:rPr>
                <w:rStyle w:val="FontStyle32"/>
                <w:rFonts w:ascii="Arial" w:hAnsi="Arial"/>
              </w:rPr>
              <w:t>RealPCR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2"/>
                <w:rFonts w:ascii="Arial" w:hAnsi="Arial"/>
              </w:rPr>
              <w:t>Connect</w:t>
            </w:r>
            <w:proofErr w:type="spellEnd"/>
            <w:r w:rsidR="00684580">
              <w:rPr>
                <w:rStyle w:val="FontStyle32"/>
                <w:rFonts w:ascii="Arial" w:hAnsi="Arial"/>
              </w:rPr>
              <w:t>.</w:t>
            </w:r>
          </w:p>
        </w:tc>
      </w:tr>
    </w:tbl>
    <w:p w14:paraId="7A95C9A1" w14:textId="77777777" w:rsidR="005B61EC" w:rsidRPr="00C92F81" w:rsidRDefault="005B61EC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3EEA875" w14:textId="77777777" w:rsidR="005B61EC" w:rsidRPr="00C92F81" w:rsidRDefault="005B61EC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55C17FC5" w14:textId="77777777" w:rsidR="005B61EC" w:rsidRPr="00C92F81" w:rsidRDefault="005B61EC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7B4F9EA6" w14:textId="77777777" w:rsidR="005B61EC" w:rsidRPr="00C92F81" w:rsidRDefault="009E3E22" w:rsidP="00547B3B">
      <w:pPr>
        <w:pStyle w:val="Style4"/>
        <w:widowControl/>
        <w:spacing w:before="86" w:line="206" w:lineRule="exact"/>
        <w:ind w:right="140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/>
        </w:rPr>
        <w:t>Odbornou pomoc získáte zde:</w:t>
      </w:r>
    </w:p>
    <w:p w14:paraId="388650B3" w14:textId="77777777" w:rsidR="005B61EC" w:rsidRPr="00C92F81" w:rsidRDefault="009E3E22" w:rsidP="00547B3B">
      <w:pPr>
        <w:pStyle w:val="Style8"/>
        <w:widowControl/>
        <w:spacing w:line="206" w:lineRule="exact"/>
        <w:ind w:right="14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IDEXX USA Tel: +1 800 548 9997 nebo +1 207 556 4895 IDEXX </w:t>
      </w:r>
      <w:proofErr w:type="spellStart"/>
      <w:r>
        <w:rPr>
          <w:rStyle w:val="FontStyle33"/>
          <w:rFonts w:ascii="Arial" w:hAnsi="Arial"/>
        </w:rPr>
        <w:t>Europe</w:t>
      </w:r>
      <w:proofErr w:type="spellEnd"/>
      <w:r>
        <w:rPr>
          <w:rStyle w:val="FontStyle33"/>
          <w:rFonts w:ascii="Arial" w:hAnsi="Arial"/>
        </w:rPr>
        <w:t xml:space="preserve"> Tel: +800 727 43399</w:t>
      </w:r>
    </w:p>
    <w:p w14:paraId="13D2A963" w14:textId="00B5EBCB" w:rsidR="005B61EC" w:rsidRDefault="009E3E22" w:rsidP="00547B3B">
      <w:pPr>
        <w:pStyle w:val="Style8"/>
        <w:widowControl/>
        <w:spacing w:line="206" w:lineRule="exact"/>
        <w:ind w:right="140"/>
      </w:pPr>
      <w:r>
        <w:rPr>
          <w:rStyle w:val="FontStyle33"/>
          <w:rFonts w:ascii="Arial" w:hAnsi="Arial"/>
        </w:rPr>
        <w:t xml:space="preserve">Obraťte se na oblastního manažera nebo distributora IDEXX nebo navštivte naši webovou stránku: </w:t>
      </w:r>
      <w:r w:rsidR="00743D87" w:rsidRPr="00BE5049">
        <w:t>idexx.com/</w:t>
      </w:r>
      <w:proofErr w:type="spellStart"/>
      <w:r w:rsidR="00743D87" w:rsidRPr="00BE5049">
        <w:t>contactlpd</w:t>
      </w:r>
      <w:proofErr w:type="spellEnd"/>
    </w:p>
    <w:p w14:paraId="5E236A5D" w14:textId="0FB464A8" w:rsidR="00EA797C" w:rsidRDefault="00EA797C" w:rsidP="00547B3B">
      <w:pPr>
        <w:pStyle w:val="Style8"/>
        <w:widowControl/>
        <w:spacing w:line="206" w:lineRule="exact"/>
        <w:ind w:right="140"/>
        <w:rPr>
          <w:rStyle w:val="FontStyle33"/>
          <w:rFonts w:ascii="Arial" w:hAnsi="Arial" w:cs="Arial"/>
        </w:rPr>
      </w:pPr>
    </w:p>
    <w:p w14:paraId="342F0132" w14:textId="77777777" w:rsidR="00EA797C" w:rsidRPr="00F7562C" w:rsidRDefault="00EA797C" w:rsidP="00EA797C">
      <w:pPr>
        <w:pStyle w:val="Style5"/>
        <w:widowControl/>
        <w:spacing w:before="173"/>
        <w:jc w:val="both"/>
        <w:rPr>
          <w:rStyle w:val="FontStyle34"/>
          <w:rFonts w:ascii="Arial" w:hAnsi="Arial"/>
          <w:i/>
        </w:rPr>
      </w:pPr>
      <w:r w:rsidRPr="00F7562C">
        <w:rPr>
          <w:rStyle w:val="FontStyle33"/>
          <w:rFonts w:ascii="Arial" w:hAnsi="Arial"/>
          <w:i/>
        </w:rPr>
        <w:t xml:space="preserve">Níže uvedené informace </w:t>
      </w:r>
      <w:r w:rsidRPr="00F7562C">
        <w:rPr>
          <w:rStyle w:val="FontStyle34"/>
          <w:rFonts w:ascii="Arial" w:hAnsi="Arial"/>
          <w:i/>
        </w:rPr>
        <w:t>garantuje držitel rozhodnutí o schválení, není předmětem posouzení v rámci řízení o schválení veterinárního přípravku</w:t>
      </w:r>
      <w:r>
        <w:rPr>
          <w:rStyle w:val="FontStyle34"/>
          <w:rFonts w:ascii="Arial" w:hAnsi="Arial"/>
          <w:i/>
        </w:rPr>
        <w:t>:</w:t>
      </w:r>
    </w:p>
    <w:p w14:paraId="13B903F3" w14:textId="77777777" w:rsidR="005B61EC" w:rsidRPr="00C92F81" w:rsidRDefault="009E3E22" w:rsidP="00547B3B">
      <w:pPr>
        <w:pStyle w:val="Style8"/>
        <w:widowControl/>
        <w:spacing w:before="173" w:line="211" w:lineRule="exact"/>
        <w:ind w:right="140"/>
        <w:rPr>
          <w:rStyle w:val="FontStyle33"/>
          <w:rFonts w:ascii="Arial" w:hAnsi="Arial" w:cs="Arial"/>
        </w:rPr>
      </w:pPr>
      <w:bookmarkStart w:id="1" w:name="_GoBack"/>
      <w:bookmarkEnd w:id="1"/>
      <w:r>
        <w:rPr>
          <w:rStyle w:val="FontStyle33"/>
          <w:rFonts w:ascii="Arial" w:hAnsi="Arial"/>
        </w:rPr>
        <w:t xml:space="preserve">*IDEXX,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Test </w:t>
      </w:r>
      <w:proofErr w:type="spellStart"/>
      <w:r>
        <w:rPr>
          <w:rStyle w:val="FontStyle33"/>
          <w:rFonts w:ascii="Arial" w:hAnsi="Arial"/>
        </w:rPr>
        <w:t>With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Confidence</w:t>
      </w:r>
      <w:proofErr w:type="spellEnd"/>
      <w:r>
        <w:rPr>
          <w:rStyle w:val="FontStyle33"/>
          <w:rFonts w:ascii="Arial" w:hAnsi="Arial"/>
        </w:rPr>
        <w:t xml:space="preserve"> jsou ochranné známky nebo registrované ochranné známky společnosti IDEXX Laboratories, Inc. nebo jejích obchodních poboček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USA a/nebo dalších zemích. Všechny další produkty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názvy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loga společností jsou ochrannými známkami svých držitelů.</w:t>
      </w:r>
    </w:p>
    <w:p w14:paraId="3BD9319B" w14:textId="77777777" w:rsidR="005B61EC" w:rsidRPr="00C92F81" w:rsidRDefault="009E3E22" w:rsidP="00547B3B">
      <w:pPr>
        <w:pStyle w:val="Style8"/>
        <w:widowControl/>
        <w:spacing w:before="173" w:line="211" w:lineRule="exact"/>
        <w:ind w:right="140"/>
        <w:jc w:val="both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Barviva, která jsou součástí tohoto produktu, jsou prodávána na základě licence společnosti </w:t>
      </w:r>
      <w:proofErr w:type="spellStart"/>
      <w:r>
        <w:rPr>
          <w:rStyle w:val="FontStyle33"/>
          <w:rFonts w:ascii="Arial" w:hAnsi="Arial"/>
        </w:rPr>
        <w:t>Biosearch</w:t>
      </w:r>
      <w:proofErr w:type="spellEnd"/>
      <w:r>
        <w:rPr>
          <w:rStyle w:val="FontStyle33"/>
          <w:rFonts w:ascii="Arial" w:hAnsi="Arial"/>
        </w:rPr>
        <w:t xml:space="preserve"> Technologies, Inc.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jsou chráněna patenty USA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mezinárodními patenty, ať už byly vydány nebo je </w:t>
      </w:r>
      <w:r w:rsidR="00C51668">
        <w:rPr>
          <w:rStyle w:val="FontStyle33"/>
          <w:rFonts w:ascii="Arial" w:hAnsi="Arial"/>
        </w:rPr>
        <w:t>o </w:t>
      </w:r>
      <w:r>
        <w:rPr>
          <w:rStyle w:val="FontStyle33"/>
          <w:rFonts w:ascii="Arial" w:hAnsi="Arial"/>
        </w:rPr>
        <w:t xml:space="preserve">ně zažádáno. Tato licence se vztahuje na veterinární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humánní aplikace, omezené na výzkum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vývoj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na diagnostické použití.</w:t>
      </w:r>
    </w:p>
    <w:p w14:paraId="1650E738" w14:textId="77777777" w:rsidR="005B61EC" w:rsidRPr="00C92F81" w:rsidRDefault="009E3E22" w:rsidP="00547B3B">
      <w:pPr>
        <w:pStyle w:val="Style4"/>
        <w:widowControl/>
        <w:spacing w:before="178" w:line="206" w:lineRule="exact"/>
        <w:ind w:right="140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/>
        </w:rPr>
        <w:t>UPOZORNĚNÍ PRO KUPUJÍCÍ: LIMITOVANÁ LICENCE</w:t>
      </w:r>
    </w:p>
    <w:p w14:paraId="38C31600" w14:textId="77777777" w:rsidR="005B61EC" w:rsidRPr="00C92F81" w:rsidRDefault="009E3E22" w:rsidP="00547B3B">
      <w:pPr>
        <w:pStyle w:val="Style8"/>
        <w:widowControl/>
        <w:spacing w:line="206" w:lineRule="exact"/>
        <w:ind w:right="14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Sonda MGP obsažená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tomto produktu se prodává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rámci licence od společnosti </w:t>
      </w:r>
      <w:proofErr w:type="spellStart"/>
      <w:r>
        <w:rPr>
          <w:rStyle w:val="FontStyle33"/>
          <w:rFonts w:ascii="Arial" w:hAnsi="Arial"/>
        </w:rPr>
        <w:t>ELITech</w:t>
      </w:r>
      <w:proofErr w:type="spellEnd"/>
      <w:r>
        <w:rPr>
          <w:rStyle w:val="FontStyle33"/>
          <w:rFonts w:ascii="Arial" w:hAnsi="Arial"/>
        </w:rPr>
        <w:t xml:space="preserve"> Group pouze zákazníkům působícím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  <w:i/>
        </w:rPr>
        <w:t>oblasti</w:t>
      </w:r>
      <w:r>
        <w:rPr>
          <w:rStyle w:val="FontStyle33"/>
          <w:rFonts w:ascii="Arial" w:hAnsi="Arial"/>
        </w:rPr>
        <w:t xml:space="preserve"> veterinární diagnostiky, in vitro humánní diagnostiky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testování vody. Zakoupení tohoto produktu zahrnuje licenci na použití pouze tohoto množství produktu,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to výhradně pro vlastní potřebu kupujícího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pouze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této </w:t>
      </w:r>
      <w:r>
        <w:rPr>
          <w:rStyle w:val="FontStyle33"/>
          <w:rFonts w:ascii="Arial" w:hAnsi="Arial"/>
          <w:i/>
        </w:rPr>
        <w:t>oblasti</w:t>
      </w:r>
      <w:r>
        <w:rPr>
          <w:rStyle w:val="FontStyle33"/>
          <w:rFonts w:ascii="Arial" w:hAnsi="Arial"/>
        </w:rPr>
        <w:t xml:space="preserve">. Produkt nesmí být použit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žádnému jinému komerčnímu účelu, mimo jiné včetně přebalování nebo dalšího prodeje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>jakékoli formě. Výslovně, implicitně ani zprostředkovaně se nepřevádí žádné právo na základě jiného patentového nároku nebo pro jiné použití.</w:t>
      </w:r>
    </w:p>
    <w:p w14:paraId="2F2FE2DB" w14:textId="6A80196D" w:rsidR="005B61EC" w:rsidRPr="00C92F81" w:rsidRDefault="009E3E22" w:rsidP="00547B3B">
      <w:pPr>
        <w:pStyle w:val="Style8"/>
        <w:widowControl/>
        <w:spacing w:before="202" w:line="240" w:lineRule="auto"/>
        <w:ind w:right="14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Informace </w:t>
      </w:r>
      <w:r w:rsidR="00C51668">
        <w:rPr>
          <w:rStyle w:val="FontStyle33"/>
          <w:rFonts w:ascii="Arial" w:hAnsi="Arial"/>
        </w:rPr>
        <w:t>o </w:t>
      </w:r>
      <w:r>
        <w:rPr>
          <w:rStyle w:val="FontStyle33"/>
          <w:rFonts w:ascii="Arial" w:hAnsi="Arial"/>
        </w:rPr>
        <w:t xml:space="preserve">patentu: </w:t>
      </w:r>
      <w:r w:rsidR="00743D87" w:rsidRPr="005E23FD">
        <w:t>idexx.com/</w:t>
      </w:r>
      <w:proofErr w:type="spellStart"/>
      <w:r w:rsidR="00743D87" w:rsidRPr="005E23FD">
        <w:t>patents</w:t>
      </w:r>
      <w:proofErr w:type="spellEnd"/>
    </w:p>
    <w:p w14:paraId="5B1EB1C4" w14:textId="3FF2B712" w:rsidR="009E3E22" w:rsidRDefault="009E3E22" w:rsidP="00547B3B">
      <w:pPr>
        <w:pStyle w:val="Style8"/>
        <w:widowControl/>
        <w:spacing w:before="19" w:line="240" w:lineRule="auto"/>
        <w:ind w:right="140"/>
        <w:rPr>
          <w:rStyle w:val="FontStyle33"/>
          <w:rFonts w:ascii="Arial" w:hAnsi="Arial"/>
        </w:rPr>
      </w:pPr>
      <w:r>
        <w:rPr>
          <w:rStyle w:val="FontStyle33"/>
          <w:rFonts w:ascii="Arial" w:hAnsi="Arial"/>
        </w:rPr>
        <w:t xml:space="preserve">2022 IDEXX </w:t>
      </w:r>
      <w:proofErr w:type="spellStart"/>
      <w:r>
        <w:rPr>
          <w:rStyle w:val="FontStyle33"/>
          <w:rFonts w:ascii="Arial" w:hAnsi="Arial"/>
        </w:rPr>
        <w:t>Laboratories</w:t>
      </w:r>
      <w:proofErr w:type="spellEnd"/>
      <w:r>
        <w:rPr>
          <w:rStyle w:val="FontStyle33"/>
          <w:rFonts w:ascii="Arial" w:hAnsi="Arial"/>
        </w:rPr>
        <w:t>, Inc. Všechna práva vyhrazena.</w:t>
      </w:r>
    </w:p>
    <w:p w14:paraId="70C80FF7" w14:textId="73D8DADC" w:rsidR="00EA797C" w:rsidRDefault="00EA797C">
      <w:pPr>
        <w:widowControl/>
        <w:autoSpaceDE/>
        <w:autoSpaceDN/>
        <w:adjustRightInd/>
        <w:spacing w:after="160" w:line="259" w:lineRule="auto"/>
        <w:rPr>
          <w:rStyle w:val="FontStyle33"/>
          <w:rFonts w:ascii="Arial" w:hAnsi="Arial"/>
        </w:rPr>
      </w:pPr>
      <w:r>
        <w:rPr>
          <w:rStyle w:val="FontStyle33"/>
          <w:rFonts w:ascii="Arial" w:hAnsi="Arial"/>
        </w:rPr>
        <w:br w:type="page"/>
      </w:r>
    </w:p>
    <w:p w14:paraId="615122EE" w14:textId="77777777" w:rsidR="008A1C28" w:rsidRDefault="008A1C28" w:rsidP="00547B3B">
      <w:pPr>
        <w:pStyle w:val="Style8"/>
        <w:widowControl/>
        <w:spacing w:before="19" w:line="240" w:lineRule="auto"/>
        <w:ind w:right="140"/>
        <w:rPr>
          <w:rStyle w:val="FontStyle33"/>
          <w:rFonts w:ascii="Arial" w:hAnsi="Arial"/>
        </w:rPr>
      </w:pPr>
    </w:p>
    <w:p w14:paraId="669F69AA" w14:textId="77777777" w:rsidR="008A1C28" w:rsidRPr="00A14CEA" w:rsidRDefault="008A1C28" w:rsidP="008A1C28">
      <w:pPr>
        <w:rPr>
          <w:rFonts w:cs="TTE1965D00t00"/>
          <w:b/>
          <w:noProof/>
          <w:color w:val="000000"/>
        </w:rPr>
      </w:pPr>
      <w:r w:rsidRPr="00A14CEA">
        <w:rPr>
          <w:rFonts w:cs="TTE1965D00t00"/>
          <w:b/>
          <w:noProof/>
          <w:color w:val="000000"/>
        </w:rPr>
        <w:t>Popis symbolů</w:t>
      </w:r>
    </w:p>
    <w:p w14:paraId="0CA599B8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3087E13E" wp14:editId="67D8D78B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Kód šarže</w:t>
      </w:r>
    </w:p>
    <w:p w14:paraId="4806DE17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4A8305AD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04D1EF67" wp14:editId="04D9F838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Sériové číslo</w:t>
      </w:r>
    </w:p>
    <w:p w14:paraId="1F7D9837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30452BB5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39143FDB" wp14:editId="58E28149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Katalogové číslo</w:t>
      </w:r>
    </w:p>
    <w:p w14:paraId="68AA7B4B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6F48E374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0486A75D" wp14:editId="3CCF4618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Diagnostika in vitro</w:t>
      </w:r>
    </w:p>
    <w:p w14:paraId="5A4AD8F8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04727771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76C0E01B" wp14:editId="60626065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Autorizovaný zástupce v Evropském společenství</w:t>
      </w:r>
    </w:p>
    <w:p w14:paraId="365CD942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23077D17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3918F4CF" wp14:editId="0D74752E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Pozitivní kontrolní vzorek</w:t>
      </w:r>
    </w:p>
    <w:p w14:paraId="71569319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21562BAE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47C0203B" wp14:editId="30A14BF4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Negativní kontrolní vzorek</w:t>
      </w:r>
    </w:p>
    <w:p w14:paraId="01D686F5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1E042931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36EBA549" wp14:editId="0930AC9A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Použijte do</w:t>
      </w:r>
    </w:p>
    <w:p w14:paraId="20ACFB85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2739E912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2B5A4393" wp14:editId="40DF17A6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Datum výroby</w:t>
      </w:r>
    </w:p>
    <w:p w14:paraId="73AF2383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20F25FD6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499B0C74" wp14:editId="5C398D1D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Výrobce</w:t>
      </w:r>
    </w:p>
    <w:p w14:paraId="0D536957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53FCE4DA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26E77C9C" wp14:editId="19A435CE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Teplotní omezení</w:t>
      </w:r>
    </w:p>
    <w:p w14:paraId="27E46C84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0123DE52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4BB0DE1A" wp14:editId="5B45631C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Čtěte návod na použití</w:t>
      </w:r>
    </w:p>
    <w:p w14:paraId="5814A583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2B1E757F" w14:textId="4F5C5D03" w:rsidR="008A1C28" w:rsidRDefault="008A1C28" w:rsidP="008A1C28">
      <w:pPr>
        <w:rPr>
          <w:rFonts w:cs="Swiss721BT-Bold"/>
          <w:bCs/>
          <w:noProof/>
          <w:color w:val="000000"/>
        </w:rPr>
      </w:pPr>
      <w:r w:rsidRPr="00A14CEA">
        <w:rPr>
          <w:rFonts w:cs="Swiss721BT-Bold"/>
          <w:b/>
          <w:bCs/>
          <w:noProof/>
          <w:color w:val="000000"/>
        </w:rPr>
        <w:lastRenderedPageBreak/>
        <w:drawing>
          <wp:inline distT="0" distB="0" distL="0" distR="0" wp14:anchorId="0FF816F2" wp14:editId="3B94F95D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Swiss721BT-Bold"/>
          <w:b/>
          <w:bCs/>
          <w:noProof/>
          <w:color w:val="000000"/>
        </w:rPr>
        <w:t xml:space="preserve"> </w:t>
      </w:r>
      <w:r w:rsidRPr="00A14CEA">
        <w:rPr>
          <w:rFonts w:cs="Swiss721BT-Bold"/>
          <w:bCs/>
          <w:noProof/>
          <w:color w:val="000000"/>
        </w:rPr>
        <w:t xml:space="preserve"> </w:t>
      </w:r>
      <w:r w:rsidRPr="00A14CEA">
        <w:rPr>
          <w:rFonts w:cs="Swiss721BT-Bold"/>
          <w:bCs/>
          <w:noProof/>
          <w:color w:val="000000"/>
        </w:rPr>
        <w:tab/>
      </w:r>
      <w:r w:rsidRPr="00A14CEA">
        <w:rPr>
          <w:rFonts w:cs="Swiss721BT-Bold"/>
          <w:bCs/>
          <w:noProof/>
          <w:color w:val="000000"/>
        </w:rPr>
        <w:tab/>
        <w:t>Větší změna v návodu na použití</w:t>
      </w:r>
    </w:p>
    <w:p w14:paraId="4A8E6573" w14:textId="77777777" w:rsidR="008A1C28" w:rsidRDefault="008A1C28" w:rsidP="008A1C28">
      <w:pPr>
        <w:pStyle w:val="Style5"/>
        <w:widowControl/>
        <w:spacing w:before="48"/>
        <w:rPr>
          <w:rStyle w:val="FontStyle39"/>
          <w:rFonts w:ascii="Arial" w:hAnsi="Arial" w:cs="Arial"/>
          <w:sz w:val="16"/>
        </w:rPr>
      </w:pPr>
    </w:p>
    <w:p w14:paraId="53D6BE39" w14:textId="77777777" w:rsidR="008A1C28" w:rsidRDefault="008A1C28" w:rsidP="008A1C28">
      <w:pPr>
        <w:jc w:val="right"/>
      </w:pPr>
      <w:r>
        <w:t>IDEXX Laboratories, Inc.</w:t>
      </w:r>
    </w:p>
    <w:p w14:paraId="704C7B8D" w14:textId="77777777" w:rsidR="008A1C28" w:rsidRDefault="008A1C28" w:rsidP="008A1C28">
      <w:pPr>
        <w:jc w:val="right"/>
      </w:pPr>
      <w:proofErr w:type="spellStart"/>
      <w:r>
        <w:t>One</w:t>
      </w:r>
      <w:proofErr w:type="spellEnd"/>
      <w:r>
        <w:t xml:space="preserve"> IDEXX Drive</w:t>
      </w:r>
    </w:p>
    <w:p w14:paraId="412CD12D" w14:textId="77777777" w:rsidR="008A1C28" w:rsidRDefault="008A1C28" w:rsidP="008A1C28">
      <w:pPr>
        <w:jc w:val="right"/>
      </w:pPr>
      <w:proofErr w:type="spellStart"/>
      <w:r>
        <w:t>Westbrook</w:t>
      </w:r>
      <w:proofErr w:type="spellEnd"/>
      <w:r>
        <w:t>, Maine 04092</w:t>
      </w:r>
    </w:p>
    <w:p w14:paraId="6F61760C" w14:textId="77777777" w:rsidR="008A1C28" w:rsidRDefault="008A1C28" w:rsidP="008A1C28">
      <w:pPr>
        <w:jc w:val="right"/>
      </w:pPr>
      <w:r>
        <w:t>USA</w:t>
      </w:r>
    </w:p>
    <w:p w14:paraId="08FAAE3D" w14:textId="77777777" w:rsidR="008A1C28" w:rsidRDefault="008A1C28" w:rsidP="008A1C28">
      <w:pPr>
        <w:jc w:val="right"/>
      </w:pPr>
    </w:p>
    <w:p w14:paraId="13FB01A6" w14:textId="3AB0F00B" w:rsidR="008A1C28" w:rsidRDefault="008A1C28" w:rsidP="008A1C28">
      <w:pPr>
        <w:jc w:val="right"/>
      </w:pPr>
      <w:r>
        <w:t>Výrobce</w:t>
      </w:r>
      <w:r w:rsidR="005E23FD">
        <w:t>:</w:t>
      </w:r>
      <w:r w:rsidR="00743D87">
        <w:t xml:space="preserve"> </w:t>
      </w:r>
    </w:p>
    <w:p w14:paraId="1F7B0C95" w14:textId="77777777" w:rsidR="008A1C28" w:rsidRDefault="008A1C28" w:rsidP="008A1C28">
      <w:pPr>
        <w:jc w:val="right"/>
      </w:pPr>
      <w:r>
        <w:t xml:space="preserve">IDEXX </w:t>
      </w:r>
      <w:proofErr w:type="spellStart"/>
      <w:r>
        <w:t>Montpellier</w:t>
      </w:r>
      <w:proofErr w:type="spellEnd"/>
      <w:r>
        <w:t xml:space="preserve"> SAS</w:t>
      </w:r>
    </w:p>
    <w:p w14:paraId="4E9E6A59" w14:textId="77777777" w:rsidR="008A1C28" w:rsidRDefault="008A1C28" w:rsidP="008A1C28">
      <w:pPr>
        <w:jc w:val="right"/>
      </w:pPr>
      <w:r>
        <w:t xml:space="preserve">326 </w:t>
      </w:r>
      <w:proofErr w:type="spellStart"/>
      <w:r>
        <w:t>rue</w:t>
      </w:r>
      <w:proofErr w:type="spellEnd"/>
      <w:r>
        <w:t xml:space="preserve"> de la Galéra</w:t>
      </w:r>
    </w:p>
    <w:p w14:paraId="2E62B758" w14:textId="77777777" w:rsidR="008A1C28" w:rsidRDefault="008A1C28" w:rsidP="008A1C28">
      <w:pPr>
        <w:jc w:val="right"/>
      </w:pPr>
      <w:r>
        <w:t xml:space="preserve">34090 </w:t>
      </w:r>
      <w:proofErr w:type="spellStart"/>
      <w:r>
        <w:t>Montpellier</w:t>
      </w:r>
      <w:proofErr w:type="spellEnd"/>
    </w:p>
    <w:p w14:paraId="1C206ABC" w14:textId="77777777" w:rsidR="008A1C28" w:rsidRDefault="008A1C28" w:rsidP="008A1C28">
      <w:pPr>
        <w:jc w:val="right"/>
      </w:pPr>
      <w:r>
        <w:t>Francie</w:t>
      </w:r>
    </w:p>
    <w:p w14:paraId="22AB77E1" w14:textId="77777777" w:rsidR="008A1C28" w:rsidRDefault="008A1C28" w:rsidP="008A1C28">
      <w:pPr>
        <w:jc w:val="right"/>
      </w:pPr>
    </w:p>
    <w:p w14:paraId="2722B474" w14:textId="5BA6DF14" w:rsidR="008A1C28" w:rsidRDefault="008A1C28" w:rsidP="008A1C28">
      <w:pPr>
        <w:jc w:val="right"/>
      </w:pPr>
      <w:r>
        <w:t>Zástupce pro EU</w:t>
      </w:r>
      <w:r w:rsidR="005E23FD" w:rsidRPr="005E23FD">
        <w:t xml:space="preserve"> </w:t>
      </w:r>
      <w:r w:rsidR="005E23FD">
        <w:t>a držitel rozhodnutí o schválení:</w:t>
      </w:r>
    </w:p>
    <w:p w14:paraId="79718514" w14:textId="77777777" w:rsidR="008A1C28" w:rsidRDefault="008A1C28" w:rsidP="008A1C28">
      <w:pPr>
        <w:jc w:val="right"/>
      </w:pPr>
      <w:r>
        <w:t>IDEXX B.V.</w:t>
      </w:r>
    </w:p>
    <w:p w14:paraId="130B4049" w14:textId="77777777" w:rsidR="008A1C28" w:rsidRDefault="008A1C28" w:rsidP="008A1C28">
      <w:pPr>
        <w:jc w:val="right"/>
      </w:pPr>
      <w:r>
        <w:t>P.O. Box 1334</w:t>
      </w:r>
    </w:p>
    <w:p w14:paraId="31ADF947" w14:textId="77777777" w:rsidR="008A1C28" w:rsidRDefault="008A1C28" w:rsidP="008A1C28">
      <w:pPr>
        <w:jc w:val="right"/>
      </w:pPr>
      <w:r>
        <w:t xml:space="preserve">2130 EK </w:t>
      </w:r>
      <w:proofErr w:type="spellStart"/>
      <w:r>
        <w:t>Hoofddorp</w:t>
      </w:r>
      <w:proofErr w:type="spellEnd"/>
    </w:p>
    <w:p w14:paraId="7A40DA94" w14:textId="77777777" w:rsidR="008A1C28" w:rsidRDefault="008A1C28" w:rsidP="008A1C28">
      <w:pPr>
        <w:jc w:val="right"/>
      </w:pPr>
      <w:r>
        <w:t>Nizozemsko</w:t>
      </w:r>
    </w:p>
    <w:p w14:paraId="250E4C0A" w14:textId="77777777" w:rsidR="008A1C28" w:rsidRPr="00B249F9" w:rsidRDefault="008A1C28" w:rsidP="008A1C28">
      <w:pPr>
        <w:spacing w:line="360" w:lineRule="auto"/>
        <w:jc w:val="right"/>
        <w:rPr>
          <w:rStyle w:val="FontStyle19"/>
          <w:rFonts w:ascii="Arial" w:hAnsi="Arial" w:cs="Arial"/>
        </w:rPr>
      </w:pPr>
      <w:r>
        <w:t>Idexx.com</w:t>
      </w:r>
    </w:p>
    <w:p w14:paraId="5A255E4C" w14:textId="77777777" w:rsidR="008A1C28" w:rsidRPr="00C92F81" w:rsidRDefault="008A1C28" w:rsidP="00547B3B">
      <w:pPr>
        <w:pStyle w:val="Style8"/>
        <w:widowControl/>
        <w:spacing w:before="19" w:line="240" w:lineRule="auto"/>
        <w:ind w:right="140"/>
        <w:rPr>
          <w:rStyle w:val="FontStyle33"/>
          <w:rFonts w:ascii="Arial" w:hAnsi="Arial" w:cs="Arial"/>
        </w:rPr>
      </w:pPr>
    </w:p>
    <w:sectPr w:rsidR="008A1C28" w:rsidRPr="00C92F81" w:rsidSect="00C92F81">
      <w:pgSz w:w="11905" w:h="16837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9A5C0" w14:textId="77777777" w:rsidR="00EA3E6F" w:rsidRDefault="00EA3E6F">
      <w:r>
        <w:separator/>
      </w:r>
    </w:p>
  </w:endnote>
  <w:endnote w:type="continuationSeparator" w:id="0">
    <w:p w14:paraId="14ECA258" w14:textId="77777777" w:rsidR="00EA3E6F" w:rsidRDefault="00EA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59F95" w14:textId="77777777" w:rsidR="00281C71" w:rsidRDefault="00281C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52045" w14:textId="77777777" w:rsidR="00281C71" w:rsidRDefault="00281C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E0E95" w14:textId="77777777" w:rsidR="00281C71" w:rsidRDefault="00281C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85FA8" w14:textId="77777777" w:rsidR="00EA3E6F" w:rsidRDefault="00EA3E6F">
      <w:r>
        <w:separator/>
      </w:r>
    </w:p>
  </w:footnote>
  <w:footnote w:type="continuationSeparator" w:id="0">
    <w:p w14:paraId="4D706B62" w14:textId="77777777" w:rsidR="00EA3E6F" w:rsidRDefault="00EA3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700A0" w14:textId="77777777" w:rsidR="00281C71" w:rsidRDefault="00281C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D1E47" w14:textId="7BF32951" w:rsidR="00743D87" w:rsidRPr="00743D87" w:rsidRDefault="00743D87" w:rsidP="00743D87">
    <w:pPr>
      <w:spacing w:after="200" w:line="276" w:lineRule="auto"/>
      <w:jc w:val="both"/>
      <w:rPr>
        <w:rFonts w:ascii="Calibri" w:eastAsia="Calibri" w:hAnsi="Calibri" w:cs="Times New Roman"/>
        <w:b/>
        <w:bCs/>
        <w:sz w:val="22"/>
      </w:rPr>
    </w:pPr>
    <w:r w:rsidRPr="00743D87">
      <w:rPr>
        <w:rFonts w:ascii="Calibri" w:eastAsia="Calibri" w:hAnsi="Calibri" w:cs="Times New Roman"/>
        <w:bCs/>
        <w:sz w:val="22"/>
      </w:rPr>
      <w:t xml:space="preserve">Text </w:t>
    </w:r>
    <w:r w:rsidR="003F3C15">
      <w:rPr>
        <w:rFonts w:ascii="Calibri" w:eastAsia="Calibri" w:hAnsi="Calibri" w:cs="Times New Roman"/>
        <w:bCs/>
        <w:sz w:val="22"/>
      </w:rPr>
      <w:t xml:space="preserve">návodu k použití </w:t>
    </w:r>
    <w:r w:rsidRPr="00743D87">
      <w:rPr>
        <w:rFonts w:ascii="Calibri" w:eastAsia="Calibri" w:hAnsi="Calibri" w:cs="Times New Roman"/>
        <w:bCs/>
        <w:sz w:val="22"/>
      </w:rPr>
      <w:t xml:space="preserve">součást dokumentace schválené rozhodnutím </w:t>
    </w:r>
    <w:proofErr w:type="spellStart"/>
    <w:r w:rsidRPr="00743D87">
      <w:rPr>
        <w:rFonts w:ascii="Calibri" w:eastAsia="Calibri" w:hAnsi="Calibri" w:cs="Times New Roman"/>
        <w:bCs/>
        <w:sz w:val="22"/>
      </w:rPr>
      <w:t>sp.zn</w:t>
    </w:r>
    <w:proofErr w:type="spellEnd"/>
    <w:r w:rsidRPr="00743D87">
      <w:rPr>
        <w:rFonts w:ascii="Calibri" w:eastAsia="Calibri" w:hAnsi="Calibri" w:cs="Times New Roman"/>
        <w:bCs/>
        <w:sz w:val="22"/>
      </w:rPr>
      <w:t xml:space="preserve">. </w:t>
    </w:r>
    <w:sdt>
      <w:sdtPr>
        <w:rPr>
          <w:rFonts w:ascii="Calibri" w:eastAsia="Calibri" w:hAnsi="Calibri" w:cs="Times New Roman"/>
          <w:bCs/>
          <w:sz w:val="22"/>
        </w:rPr>
        <w:id w:val="2058362447"/>
        <w:placeholder>
          <w:docPart w:val="F281864077B241708691923DD22A3C1E"/>
        </w:placeholder>
        <w:text/>
      </w:sdtPr>
      <w:sdtEndPr/>
      <w:sdtContent>
        <w:r w:rsidRPr="00743D87">
          <w:rPr>
            <w:rFonts w:ascii="Calibri" w:eastAsia="Calibri" w:hAnsi="Calibri" w:cs="Times New Roman"/>
            <w:bCs/>
            <w:sz w:val="22"/>
          </w:rPr>
          <w:t>USKVBL/147</w:t>
        </w:r>
        <w:r>
          <w:rPr>
            <w:rFonts w:ascii="Calibri" w:eastAsia="Calibri" w:hAnsi="Calibri" w:cs="Times New Roman"/>
            <w:bCs/>
            <w:sz w:val="22"/>
          </w:rPr>
          <w:t>71</w:t>
        </w:r>
        <w:r w:rsidRPr="00743D87">
          <w:rPr>
            <w:rFonts w:ascii="Calibri" w:eastAsia="Calibri" w:hAnsi="Calibri" w:cs="Times New Roman"/>
            <w:bCs/>
            <w:sz w:val="22"/>
          </w:rPr>
          <w:t>/2023/POD</w:t>
        </w:r>
      </w:sdtContent>
    </w:sdt>
    <w:r w:rsidRPr="00743D87">
      <w:rPr>
        <w:rFonts w:ascii="Calibri" w:eastAsia="Calibri" w:hAnsi="Calibri" w:cs="Times New Roman"/>
        <w:bCs/>
        <w:sz w:val="22"/>
      </w:rPr>
      <w:t xml:space="preserve">, č.j. </w:t>
    </w:r>
    <w:sdt>
      <w:sdtPr>
        <w:rPr>
          <w:rFonts w:ascii="Calibri" w:eastAsia="Calibri" w:hAnsi="Calibri" w:cs="Times New Roman"/>
          <w:bCs/>
          <w:sz w:val="22"/>
        </w:rPr>
        <w:id w:val="256413127"/>
        <w:placeholder>
          <w:docPart w:val="F281864077B241708691923DD22A3C1E"/>
        </w:placeholder>
        <w:text/>
      </w:sdtPr>
      <w:sdtEndPr/>
      <w:sdtContent>
        <w:r w:rsidR="00281C71" w:rsidRPr="00281C71">
          <w:rPr>
            <w:rFonts w:ascii="Calibri" w:eastAsia="Calibri" w:hAnsi="Calibri" w:cs="Times New Roman"/>
            <w:bCs/>
            <w:sz w:val="22"/>
          </w:rPr>
          <w:t>USKVBL/3188/2024/REG-</w:t>
        </w:r>
        <w:proofErr w:type="spellStart"/>
        <w:r w:rsidR="00281C71" w:rsidRPr="00281C71">
          <w:rPr>
            <w:rFonts w:ascii="Calibri" w:eastAsia="Calibri" w:hAnsi="Calibri" w:cs="Times New Roman"/>
            <w:bCs/>
            <w:sz w:val="22"/>
          </w:rPr>
          <w:t>Gro</w:t>
        </w:r>
        <w:proofErr w:type="spellEnd"/>
      </w:sdtContent>
    </w:sdt>
    <w:r w:rsidRPr="00743D87">
      <w:rPr>
        <w:rFonts w:ascii="Calibri" w:eastAsia="Calibri" w:hAnsi="Calibri" w:cs="Times New Roman"/>
        <w:bCs/>
        <w:sz w:val="22"/>
      </w:rPr>
      <w:t xml:space="preserve"> ze dne </w:t>
    </w:r>
    <w:sdt>
      <w:sdtPr>
        <w:rPr>
          <w:rFonts w:ascii="Calibri" w:eastAsia="Calibri" w:hAnsi="Calibri" w:cs="Times New Roman"/>
          <w:bCs/>
          <w:sz w:val="22"/>
        </w:rPr>
        <w:id w:val="1773286175"/>
        <w:placeholder>
          <w:docPart w:val="6D11C617D38240D5A23E6C496C935C87"/>
        </w:placeholder>
        <w:date w:fullDate="2024-03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81C71">
          <w:rPr>
            <w:rFonts w:ascii="Calibri" w:eastAsia="Calibri" w:hAnsi="Calibri" w:cs="Times New Roman"/>
            <w:bCs/>
            <w:sz w:val="22"/>
          </w:rPr>
          <w:t>5.3.2024</w:t>
        </w:r>
      </w:sdtContent>
    </w:sdt>
    <w:r w:rsidRPr="00743D87">
      <w:rPr>
        <w:rFonts w:ascii="Calibri" w:eastAsia="Calibri" w:hAnsi="Calibri" w:cs="Times New Roman"/>
        <w:bCs/>
        <w:sz w:val="22"/>
      </w:rPr>
      <w:t xml:space="preserve"> o </w:t>
    </w:r>
    <w:sdt>
      <w:sdtPr>
        <w:rPr>
          <w:rFonts w:ascii="Calibri" w:eastAsia="Times New Roman" w:hAnsi="Calibri" w:cs="Calibri"/>
          <w:sz w:val="22"/>
        </w:rPr>
        <w:id w:val="-2045283072"/>
        <w:placeholder>
          <w:docPart w:val="FEDAD227FE0841F7AF8833660FC8012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743D87">
          <w:rPr>
            <w:rFonts w:ascii="Calibri" w:eastAsia="Times New Roman" w:hAnsi="Calibri" w:cs="Calibri"/>
            <w:sz w:val="22"/>
          </w:rPr>
          <w:t>schválení veterinárního přípravku</w:t>
        </w:r>
      </w:sdtContent>
    </w:sdt>
    <w:r w:rsidRPr="00743D87">
      <w:rPr>
        <w:rFonts w:ascii="Calibri" w:eastAsia="Calibri" w:hAnsi="Calibri" w:cs="Times New Roman"/>
        <w:bCs/>
        <w:sz w:val="22"/>
      </w:rPr>
      <w:t xml:space="preserve"> </w:t>
    </w:r>
    <w:sdt>
      <w:sdtPr>
        <w:rPr>
          <w:rFonts w:ascii="Calibri" w:eastAsia="Calibri" w:hAnsi="Calibri" w:cs="Times New Roman"/>
          <w:sz w:val="22"/>
        </w:rPr>
        <w:id w:val="28773371"/>
        <w:placeholder>
          <w:docPart w:val="E77043F2AB0745E381022CC4E0C5354B"/>
        </w:placeholder>
        <w:text/>
      </w:sdtPr>
      <w:sdtEndPr/>
      <w:sdtContent>
        <w:proofErr w:type="spellStart"/>
        <w:r w:rsidRPr="00743D87">
          <w:rPr>
            <w:rFonts w:ascii="Calibri" w:eastAsia="Calibri" w:hAnsi="Calibri" w:cs="Times New Roman"/>
            <w:sz w:val="22"/>
          </w:rPr>
          <w:t>RealPCR</w:t>
        </w:r>
        <w:proofErr w:type="spellEnd"/>
        <w:r w:rsidRPr="00743D87">
          <w:rPr>
            <w:rFonts w:ascii="Calibri" w:eastAsia="Calibri" w:hAnsi="Calibri" w:cs="Times New Roman"/>
            <w:sz w:val="22"/>
          </w:rPr>
          <w:t xml:space="preserve"> </w:t>
        </w:r>
        <w:proofErr w:type="spellStart"/>
        <w:r w:rsidRPr="00743D87">
          <w:rPr>
            <w:rFonts w:ascii="Calibri" w:eastAsia="Calibri" w:hAnsi="Calibri" w:cs="Times New Roman"/>
            <w:sz w:val="22"/>
          </w:rPr>
          <w:t>MilQ</w:t>
        </w:r>
        <w:proofErr w:type="spellEnd"/>
        <w:r w:rsidRPr="00743D87">
          <w:rPr>
            <w:rFonts w:ascii="Calibri" w:eastAsia="Calibri" w:hAnsi="Calibri" w:cs="Times New Roman"/>
            <w:sz w:val="22"/>
          </w:rPr>
          <w:t xml:space="preserve">-ID DNA Mix </w:t>
        </w:r>
        <w:r>
          <w:rPr>
            <w:rFonts w:ascii="Calibri" w:eastAsia="Calibri" w:hAnsi="Calibri" w:cs="Times New Roman"/>
            <w:sz w:val="22"/>
          </w:rPr>
          <w:t>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7E20" w14:textId="77777777" w:rsidR="00281C71" w:rsidRDefault="00281C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502C78A"/>
    <w:lvl w:ilvl="0">
      <w:numFmt w:val="bullet"/>
      <w:lvlText w:val="*"/>
      <w:lvlJc w:val="left"/>
    </w:lvl>
  </w:abstractNum>
  <w:abstractNum w:abstractNumId="1" w15:restartNumberingAfterBreak="0">
    <w:nsid w:val="1E4F7B83"/>
    <w:multiLevelType w:val="hybridMultilevel"/>
    <w:tmpl w:val="48566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 Narrow" w:hAnsi="Arial Narrow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3D"/>
    <w:rsid w:val="000D0E16"/>
    <w:rsid w:val="001E544A"/>
    <w:rsid w:val="00281C71"/>
    <w:rsid w:val="002F32FC"/>
    <w:rsid w:val="0035143D"/>
    <w:rsid w:val="003662C8"/>
    <w:rsid w:val="003A0BE6"/>
    <w:rsid w:val="003D2FEC"/>
    <w:rsid w:val="003F3C15"/>
    <w:rsid w:val="004E18E1"/>
    <w:rsid w:val="004F6BB0"/>
    <w:rsid w:val="00547B3B"/>
    <w:rsid w:val="00573476"/>
    <w:rsid w:val="005B61EC"/>
    <w:rsid w:val="005E23FD"/>
    <w:rsid w:val="00627EF7"/>
    <w:rsid w:val="00684580"/>
    <w:rsid w:val="00743D87"/>
    <w:rsid w:val="008A1C28"/>
    <w:rsid w:val="009212C7"/>
    <w:rsid w:val="009E3E22"/>
    <w:rsid w:val="00A73DFB"/>
    <w:rsid w:val="00BA3194"/>
    <w:rsid w:val="00BE5049"/>
    <w:rsid w:val="00C51668"/>
    <w:rsid w:val="00C92F81"/>
    <w:rsid w:val="00D1137B"/>
    <w:rsid w:val="00EA3E6F"/>
    <w:rsid w:val="00EA797C"/>
    <w:rsid w:val="00F879F5"/>
    <w:rsid w:val="00FE4C03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593A9"/>
  <w14:defaultImageDpi w14:val="0"/>
  <w15:docId w15:val="{C955BABB-4624-4970-B9A7-A4BE5985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00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192" w:lineRule="exact"/>
      <w:jc w:val="center"/>
    </w:pPr>
  </w:style>
  <w:style w:type="paragraph" w:customStyle="1" w:styleId="Style8">
    <w:name w:val="Style8"/>
    <w:basedOn w:val="Normln"/>
    <w:uiPriority w:val="99"/>
    <w:pPr>
      <w:spacing w:line="210" w:lineRule="exact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  <w:pPr>
      <w:spacing w:line="192" w:lineRule="exact"/>
      <w:jc w:val="center"/>
    </w:pPr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  <w:pPr>
      <w:spacing w:line="168" w:lineRule="exact"/>
    </w:pPr>
  </w:style>
  <w:style w:type="paragraph" w:customStyle="1" w:styleId="Style14">
    <w:name w:val="Style14"/>
    <w:basedOn w:val="Normln"/>
    <w:uiPriority w:val="99"/>
    <w:pPr>
      <w:spacing w:line="200" w:lineRule="exact"/>
    </w:pPr>
  </w:style>
  <w:style w:type="paragraph" w:customStyle="1" w:styleId="Style15">
    <w:name w:val="Style15"/>
    <w:basedOn w:val="Normln"/>
    <w:uiPriority w:val="99"/>
    <w:pPr>
      <w:spacing w:line="197" w:lineRule="exact"/>
      <w:ind w:hanging="154"/>
    </w:pPr>
  </w:style>
  <w:style w:type="paragraph" w:customStyle="1" w:styleId="Style16">
    <w:name w:val="Style16"/>
    <w:basedOn w:val="Normln"/>
    <w:uiPriority w:val="99"/>
    <w:pPr>
      <w:spacing w:line="298" w:lineRule="exact"/>
      <w:jc w:val="center"/>
    </w:pPr>
  </w:style>
  <w:style w:type="paragraph" w:customStyle="1" w:styleId="Style17">
    <w:name w:val="Style17"/>
    <w:basedOn w:val="Normln"/>
    <w:uiPriority w:val="99"/>
    <w:pPr>
      <w:spacing w:line="168" w:lineRule="exact"/>
    </w:pPr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  <w:pPr>
      <w:spacing w:line="298" w:lineRule="exact"/>
    </w:pPr>
  </w:style>
  <w:style w:type="character" w:customStyle="1" w:styleId="FontStyle21">
    <w:name w:val="Font Style21"/>
    <w:basedOn w:val="Standardnpsmoodstavce"/>
    <w:uiPriority w:val="99"/>
    <w:rPr>
      <w:rFonts w:ascii="Arial Narrow" w:hAnsi="Arial Narrow" w:cs="Arial Narrow"/>
      <w:b/>
      <w:bCs/>
      <w:color w:val="000000"/>
      <w:sz w:val="26"/>
      <w:szCs w:val="26"/>
    </w:rPr>
  </w:style>
  <w:style w:type="character" w:customStyle="1" w:styleId="FontStyle22">
    <w:name w:val="Font Style22"/>
    <w:basedOn w:val="Standardnpsmoodstavce"/>
    <w:uiPriority w:val="99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23">
    <w:name w:val="Font Style23"/>
    <w:basedOn w:val="Standardnpsmoodstavce"/>
    <w:uiPriority w:val="99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24">
    <w:name w:val="Font Style24"/>
    <w:basedOn w:val="Standardnpsmoodstavce"/>
    <w:uiPriority w:val="99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FontStyle25">
    <w:name w:val="Font Style25"/>
    <w:basedOn w:val="Standardnpsmoodstavce"/>
    <w:uiPriority w:val="99"/>
    <w:rPr>
      <w:rFonts w:ascii="Arial Narrow" w:hAnsi="Arial Narrow" w:cs="Arial Narrow"/>
      <w:i/>
      <w:iCs/>
      <w:color w:val="000000"/>
      <w:sz w:val="16"/>
      <w:szCs w:val="16"/>
    </w:rPr>
  </w:style>
  <w:style w:type="character" w:customStyle="1" w:styleId="FontStyle26">
    <w:name w:val="Font Style26"/>
    <w:basedOn w:val="Standardnpsmoodstavce"/>
    <w:uiPriority w:val="99"/>
    <w:rPr>
      <w:rFonts w:ascii="Microsoft Sans Serif" w:hAnsi="Microsoft Sans Serif" w:cs="Microsoft Sans Serif"/>
      <w:i/>
      <w:iCs/>
      <w:color w:val="000000"/>
      <w:sz w:val="20"/>
      <w:szCs w:val="20"/>
    </w:rPr>
  </w:style>
  <w:style w:type="character" w:customStyle="1" w:styleId="FontStyle27">
    <w:name w:val="Font Style27"/>
    <w:basedOn w:val="Standardnpsmoodstavce"/>
    <w:uiPriority w:val="99"/>
    <w:rPr>
      <w:rFonts w:ascii="Century Schoolbook" w:hAnsi="Century Schoolbook" w:cs="Century Schoolbook"/>
      <w:color w:val="000000"/>
      <w:sz w:val="16"/>
      <w:szCs w:val="16"/>
    </w:rPr>
  </w:style>
  <w:style w:type="character" w:customStyle="1" w:styleId="FontStyle28">
    <w:name w:val="Font Style28"/>
    <w:basedOn w:val="Standardnpsmoodstavce"/>
    <w:uiPriority w:val="99"/>
    <w:rPr>
      <w:rFonts w:ascii="Arial Narrow" w:hAnsi="Arial Narrow" w:cs="Arial Narrow"/>
      <w:i/>
      <w:iCs/>
      <w:color w:val="000000"/>
      <w:spacing w:val="-20"/>
      <w:sz w:val="16"/>
      <w:szCs w:val="16"/>
    </w:rPr>
  </w:style>
  <w:style w:type="character" w:customStyle="1" w:styleId="FontStyle29">
    <w:name w:val="Font Style29"/>
    <w:basedOn w:val="Standardnpsmoodstavce"/>
    <w:uiPriority w:val="99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30">
    <w:name w:val="Font Style30"/>
    <w:basedOn w:val="Standardnpsmoodstavce"/>
    <w:uiPriority w:val="99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31">
    <w:name w:val="Font Style31"/>
    <w:basedOn w:val="Standardnpsmoodstavce"/>
    <w:uiPriority w:val="99"/>
    <w:rPr>
      <w:rFonts w:ascii="Microsoft Sans Serif" w:hAnsi="Microsoft Sans Serif" w:cs="Microsoft Sans Serif"/>
      <w:b/>
      <w:bCs/>
      <w:color w:val="000000"/>
      <w:sz w:val="14"/>
      <w:szCs w:val="14"/>
    </w:rPr>
  </w:style>
  <w:style w:type="character" w:customStyle="1" w:styleId="FontStyle32">
    <w:name w:val="Font Style32"/>
    <w:basedOn w:val="Standardnpsmoodstavce"/>
    <w:uiPriority w:val="99"/>
    <w:rPr>
      <w:rFonts w:ascii="Arial Narrow" w:hAnsi="Arial Narrow" w:cs="Arial Narrow"/>
      <w:color w:val="000000"/>
      <w:sz w:val="14"/>
      <w:szCs w:val="14"/>
    </w:rPr>
  </w:style>
  <w:style w:type="character" w:customStyle="1" w:styleId="FontStyle33">
    <w:name w:val="Font Style33"/>
    <w:basedOn w:val="Standardnpsmoodstavce"/>
    <w:uiPriority w:val="99"/>
    <w:rPr>
      <w:rFonts w:ascii="Arial Narrow" w:hAnsi="Arial Narrow" w:cs="Arial Narrow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FontStyle39">
    <w:name w:val="Font Style39"/>
    <w:basedOn w:val="Standardnpsmoodstavce"/>
    <w:uiPriority w:val="99"/>
    <w:rsid w:val="008A1C28"/>
    <w:rPr>
      <w:rFonts w:ascii="Arial Narrow" w:hAnsi="Arial Narrow" w:cs="Arial Narrow"/>
      <w:color w:val="000000"/>
      <w:sz w:val="14"/>
      <w:szCs w:val="14"/>
    </w:rPr>
  </w:style>
  <w:style w:type="character" w:customStyle="1" w:styleId="FontStyle19">
    <w:name w:val="Font Style19"/>
    <w:basedOn w:val="Standardnpsmoodstavce"/>
    <w:uiPriority w:val="99"/>
    <w:rsid w:val="008A1C28"/>
    <w:rPr>
      <w:rFonts w:ascii="Arial Narrow" w:hAnsi="Arial Narrow" w:cs="Arial Narrow"/>
      <w:b/>
      <w:bCs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3D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3D87"/>
    <w:rPr>
      <w:rFonts w:hAnsi="Arial Narrow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3D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3D87"/>
    <w:rPr>
      <w:rFonts w:hAnsi="Arial Narrow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3D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D87"/>
    <w:rPr>
      <w:rFonts w:ascii="Segoe UI" w:hAnsi="Segoe UI" w:cs="Segoe UI"/>
      <w:sz w:val="18"/>
      <w:szCs w:val="18"/>
    </w:rPr>
  </w:style>
  <w:style w:type="character" w:customStyle="1" w:styleId="FontStyle34">
    <w:name w:val="Font Style34"/>
    <w:basedOn w:val="Standardnpsmoodstavce"/>
    <w:uiPriority w:val="99"/>
    <w:rsid w:val="00743D87"/>
    <w:rPr>
      <w:rFonts w:ascii="Arial Narrow" w:hAnsi="Arial Narrow" w:cs="Arial Narrow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emf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Relationship Id="rId22" Type="http://schemas.openxmlformats.org/officeDocument/2006/relationships/image" Target="media/image10.emf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81864077B241708691923DD22A3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E7FA2C-EBFD-48E5-B729-F0BA2F5EEC99}"/>
      </w:docPartPr>
      <w:docPartBody>
        <w:p w:rsidR="00360433" w:rsidRDefault="00597A1F" w:rsidP="00597A1F">
          <w:pPr>
            <w:pStyle w:val="F281864077B241708691923DD22A3C1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D11C617D38240D5A23E6C496C935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EA60F-85E4-46A3-BB87-AB38A1923DAF}"/>
      </w:docPartPr>
      <w:docPartBody>
        <w:p w:rsidR="00360433" w:rsidRDefault="00597A1F" w:rsidP="00597A1F">
          <w:pPr>
            <w:pStyle w:val="6D11C617D38240D5A23E6C496C935C8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EDAD227FE0841F7AF8833660FC801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E69D93-23EF-4A55-A42F-D7B61D33B3E3}"/>
      </w:docPartPr>
      <w:docPartBody>
        <w:p w:rsidR="00360433" w:rsidRDefault="00597A1F" w:rsidP="00597A1F">
          <w:pPr>
            <w:pStyle w:val="FEDAD227FE0841F7AF8833660FC8012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77043F2AB0745E381022CC4E0C535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C77E12-EDBA-4FFE-839B-140AD0E48C53}"/>
      </w:docPartPr>
      <w:docPartBody>
        <w:p w:rsidR="00360433" w:rsidRDefault="00597A1F" w:rsidP="00597A1F">
          <w:pPr>
            <w:pStyle w:val="E77043F2AB0745E381022CC4E0C5354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A1F"/>
    <w:rsid w:val="000A0004"/>
    <w:rsid w:val="001C4CFD"/>
    <w:rsid w:val="00360433"/>
    <w:rsid w:val="00597A1F"/>
    <w:rsid w:val="00851E15"/>
    <w:rsid w:val="00C20F4E"/>
    <w:rsid w:val="00C41D1E"/>
    <w:rsid w:val="00E1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97A1F"/>
    <w:rPr>
      <w:color w:val="808080"/>
    </w:rPr>
  </w:style>
  <w:style w:type="paragraph" w:customStyle="1" w:styleId="9D4FB875CDE0445A86452606C6E6ADCB">
    <w:name w:val="9D4FB875CDE0445A86452606C6E6ADCB"/>
    <w:rsid w:val="00597A1F"/>
  </w:style>
  <w:style w:type="paragraph" w:customStyle="1" w:styleId="E3A6F23A626448519EEE71C93824C58C">
    <w:name w:val="E3A6F23A626448519EEE71C93824C58C"/>
    <w:rsid w:val="00597A1F"/>
  </w:style>
  <w:style w:type="paragraph" w:customStyle="1" w:styleId="2F6CE1D627704511933B2E65F0595F0D">
    <w:name w:val="2F6CE1D627704511933B2E65F0595F0D"/>
    <w:rsid w:val="00597A1F"/>
  </w:style>
  <w:style w:type="paragraph" w:customStyle="1" w:styleId="3D6A261521F14BF8A4DA02D307AAA835">
    <w:name w:val="3D6A261521F14BF8A4DA02D307AAA835"/>
    <w:rsid w:val="00597A1F"/>
  </w:style>
  <w:style w:type="paragraph" w:customStyle="1" w:styleId="F281864077B241708691923DD22A3C1E">
    <w:name w:val="F281864077B241708691923DD22A3C1E"/>
    <w:rsid w:val="00597A1F"/>
  </w:style>
  <w:style w:type="paragraph" w:customStyle="1" w:styleId="6D11C617D38240D5A23E6C496C935C87">
    <w:name w:val="6D11C617D38240D5A23E6C496C935C87"/>
    <w:rsid w:val="00597A1F"/>
  </w:style>
  <w:style w:type="paragraph" w:customStyle="1" w:styleId="FEDAD227FE0841F7AF8833660FC8012D">
    <w:name w:val="FEDAD227FE0841F7AF8833660FC8012D"/>
    <w:rsid w:val="00597A1F"/>
  </w:style>
  <w:style w:type="paragraph" w:customStyle="1" w:styleId="E77043F2AB0745E381022CC4E0C5354B">
    <w:name w:val="E77043F2AB0745E381022CC4E0C5354B"/>
    <w:rsid w:val="00597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1838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Morávková Věra</cp:lastModifiedBy>
  <cp:revision>17</cp:revision>
  <dcterms:created xsi:type="dcterms:W3CDTF">2023-10-04T20:07:00Z</dcterms:created>
  <dcterms:modified xsi:type="dcterms:W3CDTF">2024-03-08T13:58:00Z</dcterms:modified>
</cp:coreProperties>
</file>