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7122" w14:textId="77777777" w:rsidR="00031666" w:rsidRPr="00C616D7" w:rsidRDefault="00031666" w:rsidP="001F30CC">
      <w:pPr>
        <w:jc w:val="center"/>
        <w:rPr>
          <w:b/>
        </w:rPr>
      </w:pPr>
      <w:r w:rsidRPr="00C616D7">
        <w:rPr>
          <w:b/>
        </w:rPr>
        <w:t>TraumaPet arthro+</w:t>
      </w:r>
    </w:p>
    <w:p w14:paraId="3E66A4F7" w14:textId="60D0C37E" w:rsidR="00AA5989" w:rsidRPr="00C616D7" w:rsidRDefault="00AA5989" w:rsidP="00AA5989">
      <w:r w:rsidRPr="00C616D7">
        <w:t xml:space="preserve">Unikátní intenzivní kloubní výživa pro zvířata </w:t>
      </w:r>
    </w:p>
    <w:p w14:paraId="04964144" w14:textId="6EFD3DF5" w:rsidR="00AA5989" w:rsidRPr="00C616D7" w:rsidRDefault="0005767D" w:rsidP="00AA5989">
      <w:r>
        <w:t>30 (</w:t>
      </w:r>
      <w:r w:rsidR="00AA5989" w:rsidRPr="00C616D7">
        <w:t>60</w:t>
      </w:r>
      <w:r>
        <w:t>, 90)</w:t>
      </w:r>
      <w:r w:rsidR="00AA5989" w:rsidRPr="00C616D7">
        <w:t xml:space="preserve"> tablet</w:t>
      </w:r>
    </w:p>
    <w:p w14:paraId="13528BD3" w14:textId="77777777" w:rsidR="00AA5989" w:rsidRPr="00C616D7" w:rsidRDefault="00AA5989" w:rsidP="00AA5989">
      <w:r w:rsidRPr="00C616D7">
        <w:t>Pro správnou funkci kloubů.</w:t>
      </w:r>
    </w:p>
    <w:p w14:paraId="60CAD803" w14:textId="1C2FC7F4" w:rsidR="00AA5989" w:rsidRPr="00C616D7" w:rsidRDefault="00AA5989" w:rsidP="00AA5989">
      <w:r w:rsidRPr="00C616D7">
        <w:t>Pro podporu kloubní hybnosti (kostí, vazů, šlach a chrupavek).</w:t>
      </w:r>
    </w:p>
    <w:p w14:paraId="60CDC8C9" w14:textId="77777777" w:rsidR="00AA5989" w:rsidRPr="00C616D7" w:rsidRDefault="00AA5989" w:rsidP="00AA5989">
      <w:r w:rsidRPr="00C616D7">
        <w:t>Hydratuje a vyživuje chrupavku.</w:t>
      </w:r>
    </w:p>
    <w:p w14:paraId="519CB982" w14:textId="77777777" w:rsidR="00AA5989" w:rsidRPr="00C616D7" w:rsidRDefault="00AA5989" w:rsidP="00AA5989">
      <w:r w:rsidRPr="00C616D7">
        <w:t>Podává se do tlamy nebo s kouskem potravy, případně rozdrcené do krmiva.</w:t>
      </w:r>
    </w:p>
    <w:p w14:paraId="04859F0D" w14:textId="77777777" w:rsidR="000D1CC7" w:rsidRPr="00C616D7" w:rsidRDefault="000D1CC7" w:rsidP="000D1CC7">
      <w:r w:rsidRPr="00C616D7">
        <w:t>Veterinární přípravek - tablety</w:t>
      </w:r>
    </w:p>
    <w:p w14:paraId="6E4F529B" w14:textId="43E8A319" w:rsidR="000D1CC7" w:rsidRDefault="000D1CC7" w:rsidP="005249B3">
      <w:pPr>
        <w:spacing w:after="0"/>
      </w:pPr>
      <w:r w:rsidRPr="00C616D7">
        <w:rPr>
          <w:b/>
          <w:bCs/>
          <w:u w:val="single"/>
        </w:rPr>
        <w:t>Složení:</w:t>
      </w:r>
      <w:r w:rsidRPr="00C616D7">
        <w:t xml:space="preserve"> </w:t>
      </w:r>
      <w:r w:rsidRPr="00C616D7">
        <w:br/>
        <w:t>D-glukosamin sulfát, MSM (methylsulfonylmethan), chondroitin sulfát (sodná sůl), kolagen typu II, hyaluronát sodný</w:t>
      </w:r>
      <w:r w:rsidR="005249B3">
        <w:t>, v</w:t>
      </w:r>
      <w:r w:rsidRPr="00C616D7">
        <w:t xml:space="preserve">itamin C, </w:t>
      </w:r>
      <w:r w:rsidR="005249B3">
        <w:t>v</w:t>
      </w:r>
      <w:r w:rsidRPr="00C616D7">
        <w:t xml:space="preserve">itamin E, DL-methionin, </w:t>
      </w:r>
      <w:r w:rsidR="005249B3">
        <w:t>m</w:t>
      </w:r>
      <w:r w:rsidRPr="00C616D7">
        <w:t xml:space="preserve">angan (oxid manganatý), </w:t>
      </w:r>
      <w:r w:rsidR="005249B3">
        <w:t>s</w:t>
      </w:r>
      <w:r w:rsidRPr="00C616D7">
        <w:t>elen (seleničitan sodný)</w:t>
      </w:r>
      <w:r w:rsidR="005249B3">
        <w:t>, k</w:t>
      </w:r>
      <w:r w:rsidRPr="00C616D7">
        <w:t xml:space="preserve">adidlovníkový extrakt, </w:t>
      </w:r>
      <w:r w:rsidR="005249B3">
        <w:t>k</w:t>
      </w:r>
      <w:r w:rsidRPr="00C616D7">
        <w:t xml:space="preserve">urkumový výtažek. </w:t>
      </w:r>
    </w:p>
    <w:p w14:paraId="7420EEB4" w14:textId="77777777" w:rsidR="005249B3" w:rsidRPr="00C616D7" w:rsidRDefault="005249B3" w:rsidP="001F30CC">
      <w:pPr>
        <w:spacing w:after="0"/>
      </w:pPr>
    </w:p>
    <w:p w14:paraId="2E726CE6" w14:textId="77777777" w:rsidR="000D1CC7" w:rsidRPr="00C616D7" w:rsidRDefault="000D1CC7" w:rsidP="000D1CC7">
      <w:pPr>
        <w:rPr>
          <w:b/>
          <w:bCs/>
          <w:u w:val="single"/>
        </w:rPr>
      </w:pPr>
      <w:r w:rsidRPr="00C616D7">
        <w:rPr>
          <w:b/>
          <w:bCs/>
          <w:u w:val="single"/>
        </w:rPr>
        <w:t>Charakteristika:</w:t>
      </w:r>
    </w:p>
    <w:p w14:paraId="76C8709E" w14:textId="364B6569" w:rsidR="000D1CC7" w:rsidRPr="00C616D7" w:rsidRDefault="000D1CC7" w:rsidP="000D1CC7">
      <w:r w:rsidRPr="00C616D7">
        <w:t xml:space="preserve">Kloubní výživa pro zvířata pro správnou funkci kloubů </w:t>
      </w:r>
      <w:r w:rsidR="00C616D7" w:rsidRPr="00C616D7">
        <w:t>a pro</w:t>
      </w:r>
      <w:r w:rsidRPr="00C616D7">
        <w:t xml:space="preserve"> podporu kloubní hybnosti (kostí, vazů, šlach a chrupavek) u všech zvířat. Hydratuje a vyživuje chrupavku. Podává se přímo do tlamy nebo</w:t>
      </w:r>
      <w:r w:rsidR="00BA311A">
        <w:t> </w:t>
      </w:r>
      <w:r w:rsidRPr="00C616D7">
        <w:t>s</w:t>
      </w:r>
      <w:r w:rsidR="00BA311A">
        <w:t> </w:t>
      </w:r>
      <w:bookmarkStart w:id="0" w:name="_GoBack"/>
      <w:bookmarkEnd w:id="0"/>
      <w:r w:rsidRPr="00C616D7">
        <w:t>kouskem potravy, případně rozdrcené do krmiva.</w:t>
      </w:r>
    </w:p>
    <w:p w14:paraId="02955F07" w14:textId="77777777" w:rsidR="000D1CC7" w:rsidRPr="00C616D7" w:rsidRDefault="000D1CC7" w:rsidP="000D1CC7">
      <w:r w:rsidRPr="00C616D7">
        <w:rPr>
          <w:b/>
          <w:bCs/>
          <w:u w:val="single"/>
        </w:rPr>
        <w:t>Účel použití:</w:t>
      </w:r>
      <w:r w:rsidRPr="00C616D7">
        <w:t xml:space="preserve"> </w:t>
      </w:r>
      <w:r w:rsidRPr="00C616D7">
        <w:br/>
        <w:t>Přípravek obsahuje řadu prospěšných látek:</w:t>
      </w:r>
    </w:p>
    <w:p w14:paraId="2A5B5875" w14:textId="57D03B6A" w:rsidR="00E377C6" w:rsidRDefault="000D1CC7" w:rsidP="000D1CC7">
      <w:pPr>
        <w:rPr>
          <w:b/>
          <w:bCs/>
          <w:u w:val="single"/>
        </w:rPr>
      </w:pPr>
      <w:r w:rsidRPr="00C616D7">
        <w:rPr>
          <w:b/>
          <w:bCs/>
        </w:rPr>
        <w:t>Glukosamin</w:t>
      </w:r>
      <w:r w:rsidRPr="00C616D7">
        <w:t xml:space="preserve"> – tělu vlastní látka, posiluje regenerační mechanismy, je velmi dobře tolerován</w:t>
      </w:r>
      <w:r w:rsidR="00836607">
        <w:t xml:space="preserve"> </w:t>
      </w:r>
      <w:r w:rsidR="00C616D7" w:rsidRPr="00C616D7">
        <w:rPr>
          <w:b/>
          <w:bCs/>
        </w:rPr>
        <w:t>Chondroitin</w:t>
      </w:r>
      <w:r w:rsidR="00C616D7" w:rsidRPr="00C616D7">
        <w:t xml:space="preserve"> – nejvíce</w:t>
      </w:r>
      <w:r w:rsidRPr="00C616D7">
        <w:t xml:space="preserve"> zastoupený ve strukturách mezibuněčné hmoty chrupavky, kde na sebe váže vodu</w:t>
      </w:r>
      <w:r w:rsidR="00BA311A">
        <w:t>,</w:t>
      </w:r>
      <w:r w:rsidRPr="00C616D7">
        <w:t xml:space="preserve"> čímž </w:t>
      </w:r>
      <w:r w:rsidR="00836607">
        <w:t>přispívá k pružnosti pojivových tkání</w:t>
      </w:r>
      <w:r w:rsidRPr="00C616D7">
        <w:t xml:space="preserve">. </w:t>
      </w:r>
      <w:r w:rsidRPr="00C616D7">
        <w:br/>
      </w:r>
      <w:r w:rsidRPr="00C616D7">
        <w:rPr>
          <w:b/>
          <w:bCs/>
        </w:rPr>
        <w:t>Kolagen typu II</w:t>
      </w:r>
      <w:r w:rsidRPr="00C616D7">
        <w:t xml:space="preserve"> –</w:t>
      </w:r>
      <w:r w:rsidR="00C616D7">
        <w:t xml:space="preserve"> </w:t>
      </w:r>
      <w:r w:rsidR="00E377C6">
        <w:t>n</w:t>
      </w:r>
      <w:r w:rsidRPr="00C616D7">
        <w:t>apomáhá správné funkcí chrupavky, kde zajišťuje její pružnost a pevnost.</w:t>
      </w:r>
      <w:r w:rsidRPr="00C616D7">
        <w:br/>
      </w:r>
      <w:r w:rsidRPr="00C616D7">
        <w:rPr>
          <w:b/>
          <w:bCs/>
        </w:rPr>
        <w:t>Hyaluronát sodný</w:t>
      </w:r>
      <w:r w:rsidRPr="00C616D7">
        <w:t xml:space="preserve"> – </w:t>
      </w:r>
      <w:r w:rsidR="00E377C6">
        <w:t xml:space="preserve">součást kloubní tekutiny, </w:t>
      </w:r>
      <w:r w:rsidRPr="00C616D7">
        <w:t>pozitivně ovlivňuje elasticitu (hydrataci) tkání, např.</w:t>
      </w:r>
      <w:r w:rsidR="00BA311A">
        <w:t> </w:t>
      </w:r>
      <w:r w:rsidRPr="00C616D7">
        <w:t>kůž</w:t>
      </w:r>
      <w:r w:rsidR="00E377C6">
        <w:t>e</w:t>
      </w:r>
      <w:r w:rsidRPr="00C616D7">
        <w:t>, šlach a chrupavky.</w:t>
      </w:r>
      <w:r w:rsidRPr="00C616D7">
        <w:br/>
      </w:r>
      <w:r w:rsidRPr="00C616D7">
        <w:rPr>
          <w:b/>
          <w:bCs/>
        </w:rPr>
        <w:t>MSM (methylsulfonylmethan</w:t>
      </w:r>
      <w:r w:rsidRPr="00C616D7">
        <w:t xml:space="preserve">) - podporuje strukturu kloubů a pojivové tkáně. </w:t>
      </w:r>
      <w:r w:rsidRPr="00C616D7">
        <w:br/>
      </w:r>
      <w:r w:rsidRPr="00C616D7">
        <w:rPr>
          <w:b/>
          <w:bCs/>
        </w:rPr>
        <w:t>Vitamin C</w:t>
      </w:r>
      <w:r w:rsidRPr="00C616D7">
        <w:t xml:space="preserve"> – přispívá k udržení normální funkce imunitního systému.</w:t>
      </w:r>
      <w:r w:rsidRPr="00C616D7">
        <w:br/>
      </w:r>
      <w:r w:rsidRPr="00C616D7">
        <w:rPr>
          <w:b/>
          <w:bCs/>
        </w:rPr>
        <w:t>Vitamin E</w:t>
      </w:r>
      <w:r w:rsidRPr="00C616D7">
        <w:t xml:space="preserve"> – přispívá k ochraně buněk před oxidativním stresem.</w:t>
      </w:r>
      <w:r w:rsidRPr="00C616D7">
        <w:br/>
      </w:r>
      <w:r w:rsidRPr="00C616D7">
        <w:rPr>
          <w:b/>
          <w:bCs/>
        </w:rPr>
        <w:t xml:space="preserve">Selen </w:t>
      </w:r>
      <w:r w:rsidRPr="00C616D7">
        <w:t>– mimo jiné přispívá k ochraně buněk před oxidativním stresem.</w:t>
      </w:r>
      <w:r w:rsidRPr="00C616D7">
        <w:br/>
      </w:r>
      <w:r w:rsidRPr="00C616D7">
        <w:rPr>
          <w:b/>
          <w:bCs/>
        </w:rPr>
        <w:t>Mangan</w:t>
      </w:r>
      <w:r w:rsidRPr="00C616D7">
        <w:t xml:space="preserve"> – přispívá k udržení normálního stavu kostí, normální tvorbě pojivových tkání, ochraně buněk před oxidativním stresem.</w:t>
      </w:r>
      <w:r w:rsidRPr="00C616D7">
        <w:br/>
      </w:r>
      <w:r w:rsidRPr="00C616D7">
        <w:rPr>
          <w:b/>
          <w:bCs/>
        </w:rPr>
        <w:t>Methionin</w:t>
      </w:r>
      <w:r w:rsidRPr="00C616D7">
        <w:t xml:space="preserve"> – je jedna z dvaceti základních aminokyselin tvořících bílkoviny. Je esenciální (musí být tedy přijímána v potravě).</w:t>
      </w:r>
      <w:r w:rsidRPr="00C616D7">
        <w:br/>
      </w:r>
      <w:r w:rsidRPr="005969C8">
        <w:rPr>
          <w:b/>
          <w:bCs/>
          <w:i/>
        </w:rPr>
        <w:t>Boswelia serrata</w:t>
      </w:r>
      <w:r w:rsidRPr="00C616D7">
        <w:rPr>
          <w:b/>
          <w:bCs/>
        </w:rPr>
        <w:t xml:space="preserve"> (kadidlovník)</w:t>
      </w:r>
      <w:r w:rsidRPr="00C616D7">
        <w:t xml:space="preserve"> – přispívá k </w:t>
      </w:r>
      <w:r w:rsidR="00E377C6">
        <w:t>zmírnění projevů zánětlivých procesů</w:t>
      </w:r>
    </w:p>
    <w:p w14:paraId="0D5D3E40" w14:textId="77777777" w:rsidR="000D1CC7" w:rsidRPr="00C616D7" w:rsidRDefault="000D1CC7" w:rsidP="000D1CC7">
      <w:r w:rsidRPr="00C616D7">
        <w:rPr>
          <w:b/>
          <w:bCs/>
          <w:u w:val="single"/>
        </w:rPr>
        <w:t>Doporučené dávkování:</w:t>
      </w:r>
      <w:r w:rsidRPr="00C616D7">
        <w:t xml:space="preserve"> </w:t>
      </w:r>
      <w:r w:rsidRPr="00C616D7">
        <w:br/>
        <w:t>Tablety se podávají denně dle doporučeného dávkování 1 tbl na 10 kg váhy zvířete přímo do tlamy nebo s kouskem potravy, případně rozdrcené do krmiva. Přípravek podávejte zvířatům ideálně tři měsíce, poté udělejte 1-3 měsíce pauzu.</w:t>
      </w:r>
    </w:p>
    <w:p w14:paraId="4D29C423" w14:textId="05264C17" w:rsidR="000D1CC7" w:rsidRPr="00C616D7" w:rsidRDefault="000D1CC7" w:rsidP="000D1CC7">
      <w:r w:rsidRPr="00C616D7">
        <w:rPr>
          <w:b/>
          <w:bCs/>
          <w:u w:val="single"/>
        </w:rPr>
        <w:lastRenderedPageBreak/>
        <w:t>Upozornění:</w:t>
      </w:r>
      <w:r w:rsidRPr="00C616D7">
        <w:t xml:space="preserve"> </w:t>
      </w:r>
      <w:r w:rsidRPr="00C616D7">
        <w:br/>
        <w:t>V případě neurologických, nebo traumatologických problém</w:t>
      </w:r>
      <w:r w:rsidR="005249B3">
        <w:t>ů</w:t>
      </w:r>
      <w:r w:rsidRPr="00C616D7">
        <w:t xml:space="preserve"> navštivte veterinárního lékaře, který</w:t>
      </w:r>
      <w:r w:rsidR="00BA311A">
        <w:t> </w:t>
      </w:r>
      <w:r w:rsidRPr="00C616D7">
        <w:t xml:space="preserve">navrhne správnou léčbu. </w:t>
      </w:r>
      <w:r w:rsidR="001F30CC" w:rsidRPr="001F30CC">
        <w:t>Přípravek není náhradou veterinární péče a léčiv doporučených veterinárním lékařem.</w:t>
      </w:r>
    </w:p>
    <w:p w14:paraId="565656F8" w14:textId="72C46E6F" w:rsidR="000D1CC7" w:rsidRPr="00C616D7" w:rsidRDefault="000D1CC7" w:rsidP="000D1CC7">
      <w:r w:rsidRPr="00C616D7">
        <w:rPr>
          <w:b/>
          <w:bCs/>
          <w:u w:val="single"/>
        </w:rPr>
        <w:t>Skladování:</w:t>
      </w:r>
      <w:r w:rsidRPr="00C616D7">
        <w:t xml:space="preserve"> Skladujte na suchém a tmavém místě </w:t>
      </w:r>
      <w:r w:rsidR="002E0BD5">
        <w:t>při</w:t>
      </w:r>
      <w:r w:rsidRPr="00C616D7">
        <w:t xml:space="preserve"> teplotě do 25 ° C. </w:t>
      </w:r>
    </w:p>
    <w:p w14:paraId="49534348" w14:textId="77777777" w:rsidR="000D1CC7" w:rsidRPr="00C616D7" w:rsidRDefault="000D1CC7" w:rsidP="000D1CC7">
      <w:r w:rsidRPr="00C616D7">
        <w:rPr>
          <w:b/>
          <w:bCs/>
          <w:u w:val="single"/>
        </w:rPr>
        <w:t>Minimální trvanlivost:</w:t>
      </w:r>
      <w:r w:rsidRPr="00C616D7">
        <w:t xml:space="preserve"> Šarže, datum výroby a datum spotřeby na obalu.</w:t>
      </w:r>
    </w:p>
    <w:p w14:paraId="1A48FD2C" w14:textId="77777777" w:rsidR="000D1CC7" w:rsidRPr="00C616D7" w:rsidRDefault="000D1CC7" w:rsidP="000D1CC7">
      <w:pPr>
        <w:rPr>
          <w:b/>
          <w:bCs/>
          <w:u w:val="single"/>
        </w:rPr>
      </w:pPr>
      <w:r w:rsidRPr="00C616D7">
        <w:rPr>
          <w:b/>
          <w:bCs/>
          <w:u w:val="single"/>
        </w:rPr>
        <w:t xml:space="preserve">Držitel rozhodnutí o schválení a výrobce: </w:t>
      </w:r>
      <w:r w:rsidRPr="00C616D7">
        <w:rPr>
          <w:b/>
          <w:bCs/>
          <w:u w:val="single"/>
        </w:rPr>
        <w:br/>
      </w:r>
      <w:r w:rsidRPr="00C616D7">
        <w:t>NanoComplex s.r.o., Mozartova 178/12, 779 00 Olomouc, ČR</w:t>
      </w:r>
    </w:p>
    <w:p w14:paraId="7D25368E" w14:textId="77777777" w:rsidR="000D1CC7" w:rsidRPr="00C616D7" w:rsidRDefault="000D1CC7" w:rsidP="000D1CC7">
      <w:r w:rsidRPr="00C616D7">
        <w:t>www.traumapet.cz</w:t>
      </w:r>
    </w:p>
    <w:p w14:paraId="2C0A030C" w14:textId="77777777" w:rsidR="003B514C" w:rsidRPr="00D80134" w:rsidRDefault="000D1CC7" w:rsidP="003B514C">
      <w:pPr>
        <w:spacing w:after="0" w:line="240" w:lineRule="auto"/>
        <w:ind w:right="-1"/>
        <w:rPr>
          <w:rFonts w:eastAsia="Times New Roman" w:cs="Calibri"/>
          <w:b/>
          <w:lang w:eastAsia="cs-CZ"/>
        </w:rPr>
      </w:pPr>
      <w:r w:rsidRPr="00C616D7">
        <w:rPr>
          <w:b/>
          <w:bCs/>
          <w:u w:val="single"/>
        </w:rPr>
        <w:t>Veterinární přípravek je schválen ÚSKVBL pod číslem:</w:t>
      </w:r>
      <w:r w:rsidR="003B514C">
        <w:rPr>
          <w:b/>
          <w:bCs/>
          <w:u w:val="single"/>
        </w:rPr>
        <w:t xml:space="preserve"> </w:t>
      </w:r>
      <w:sdt>
        <w:sdtPr>
          <w:rPr>
            <w:rFonts w:eastAsia="Times New Roman" w:cs="Calibri"/>
            <w:lang w:eastAsia="cs-CZ"/>
          </w:rPr>
          <w:id w:val="378444492"/>
          <w:placeholder>
            <w:docPart w:val="60D4DECA66B9428286A7FB95C5F0C108"/>
          </w:placeholder>
          <w:text/>
        </w:sdtPr>
        <w:sdtEndPr/>
        <w:sdtContent>
          <w:r w:rsidR="003B514C" w:rsidRPr="003B514C">
            <w:rPr>
              <w:rFonts w:eastAsia="Times New Roman" w:cs="Calibri"/>
              <w:lang w:eastAsia="cs-CZ"/>
            </w:rPr>
            <w:t>142-24/C</w:t>
          </w:r>
        </w:sdtContent>
      </w:sdt>
    </w:p>
    <w:p w14:paraId="308A410E" w14:textId="77777777" w:rsidR="005969C8" w:rsidRDefault="005969C8" w:rsidP="000D1CC7">
      <w:pPr>
        <w:rPr>
          <w:b/>
          <w:bCs/>
          <w:u w:val="single"/>
        </w:rPr>
      </w:pPr>
    </w:p>
    <w:p w14:paraId="1183709D" w14:textId="4E51B304" w:rsidR="000D1CC7" w:rsidRPr="00C616D7" w:rsidRDefault="000D1CC7" w:rsidP="000D1CC7">
      <w:r w:rsidRPr="00C616D7">
        <w:rPr>
          <w:b/>
          <w:bCs/>
          <w:u w:val="single"/>
        </w:rPr>
        <w:t>Obsah:</w:t>
      </w:r>
      <w:r w:rsidRPr="00C616D7">
        <w:t xml:space="preserve"> </w:t>
      </w:r>
      <w:r w:rsidR="00844362">
        <w:t>30 (</w:t>
      </w:r>
      <w:r w:rsidRPr="00C616D7">
        <w:t>60</w:t>
      </w:r>
      <w:r w:rsidR="00844362">
        <w:t>, 90)</w:t>
      </w:r>
      <w:r w:rsidRPr="00C616D7">
        <w:t xml:space="preserve"> tablet</w:t>
      </w:r>
    </w:p>
    <w:sectPr w:rsidR="000D1CC7" w:rsidRPr="00C616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5FCA0" w14:textId="77777777" w:rsidR="00B64325" w:rsidRDefault="00B64325" w:rsidP="00272CC0">
      <w:pPr>
        <w:spacing w:after="0" w:line="240" w:lineRule="auto"/>
      </w:pPr>
      <w:r>
        <w:separator/>
      </w:r>
    </w:p>
  </w:endnote>
  <w:endnote w:type="continuationSeparator" w:id="0">
    <w:p w14:paraId="2E2AD5A6" w14:textId="77777777" w:rsidR="00B64325" w:rsidRDefault="00B64325" w:rsidP="0027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CE5E" w14:textId="77777777" w:rsidR="00B64325" w:rsidRDefault="00B64325" w:rsidP="00272CC0">
      <w:pPr>
        <w:spacing w:after="0" w:line="240" w:lineRule="auto"/>
      </w:pPr>
      <w:r>
        <w:separator/>
      </w:r>
    </w:p>
  </w:footnote>
  <w:footnote w:type="continuationSeparator" w:id="0">
    <w:p w14:paraId="53680E56" w14:textId="77777777" w:rsidR="00B64325" w:rsidRDefault="00B64325" w:rsidP="0027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5CAF" w14:textId="55EA5535" w:rsidR="00272CC0" w:rsidRPr="00E1769A" w:rsidRDefault="00272CC0" w:rsidP="00BA311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67ACF2FED8744C38778F5820C2F49F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A311A">
      <w:rPr>
        <w:bCs/>
      </w:rPr>
      <w:t> zn. </w:t>
    </w:r>
    <w:sdt>
      <w:sdtPr>
        <w:rPr>
          <w:rFonts w:eastAsia="Times New Roman"/>
          <w:lang w:eastAsia="cs-CZ"/>
        </w:rPr>
        <w:id w:val="-1643653816"/>
        <w:placeholder>
          <w:docPart w:val="3F1B52DA8473409EAF0FF8D6908C762B"/>
        </w:placeholder>
        <w:text/>
      </w:sdtPr>
      <w:sdtEndPr/>
      <w:sdtContent>
        <w:r w:rsidR="003B514C" w:rsidRPr="003B514C">
          <w:rPr>
            <w:rFonts w:eastAsia="Times New Roman"/>
            <w:lang w:eastAsia="cs-CZ"/>
          </w:rPr>
          <w:t>USKVBL/904/2024/POD</w:t>
        </w:r>
        <w:r w:rsidR="005969C8">
          <w:rPr>
            <w:rFonts w:eastAsia="Times New Roman"/>
            <w:lang w:eastAsia="cs-CZ"/>
          </w:rPr>
          <w:t>,</w:t>
        </w:r>
      </w:sdtContent>
    </w:sdt>
    <w:r w:rsidR="00BA311A">
      <w:rPr>
        <w:bCs/>
      </w:rPr>
      <w:t xml:space="preserve"> č.j. </w:t>
    </w:r>
    <w:sdt>
      <w:sdtPr>
        <w:rPr>
          <w:rFonts w:eastAsia="Times New Roman"/>
          <w:lang w:eastAsia="cs-CZ"/>
        </w:rPr>
        <w:id w:val="-1885019968"/>
        <w:placeholder>
          <w:docPart w:val="3F1B52DA8473409EAF0FF8D6908C762B"/>
        </w:placeholder>
        <w:text/>
      </w:sdtPr>
      <w:sdtEndPr/>
      <w:sdtContent>
        <w:r w:rsidR="003B514C" w:rsidRPr="003B514C">
          <w:rPr>
            <w:rFonts w:eastAsia="Times New Roman"/>
            <w:lang w:eastAsia="cs-CZ"/>
          </w:rPr>
          <w:t>USKVBL/6064/2024/REG-Podb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C9F9BD54BFD4FABB4B55864E1429140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969C8">
          <w:rPr>
            <w:bCs/>
          </w:rPr>
          <w:t>02.05.2024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F8B9A7AADF64F5B9C90AEEAEB3B81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B514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kern w:val="0"/>
          <w:lang w:eastAsia="cs-CZ"/>
          <w14:ligatures w14:val="none"/>
        </w:rPr>
        <w:id w:val="-2080899180"/>
        <w:placeholder>
          <w:docPart w:val="A1E85010F63A424EAF1C2F4A8A75F8CD"/>
        </w:placeholder>
        <w:text/>
      </w:sdtPr>
      <w:sdtEndPr/>
      <w:sdtContent>
        <w:r w:rsidR="003B514C" w:rsidRPr="003B514C">
          <w:rPr>
            <w:rFonts w:ascii="Calibri" w:eastAsia="Times New Roman" w:hAnsi="Calibri" w:cs="Calibri"/>
            <w:kern w:val="0"/>
            <w:lang w:eastAsia="cs-CZ"/>
            <w14:ligatures w14:val="none"/>
          </w:rPr>
          <w:t>TRAUMAPET ARTHRO+</w:t>
        </w:r>
      </w:sdtContent>
    </w:sdt>
  </w:p>
  <w:p w14:paraId="1EE68B54" w14:textId="77777777" w:rsidR="00272CC0" w:rsidRPr="000A77FE" w:rsidRDefault="00272CC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89"/>
    <w:rsid w:val="00031666"/>
    <w:rsid w:val="0005767D"/>
    <w:rsid w:val="000975D0"/>
    <w:rsid w:val="000D1CC7"/>
    <w:rsid w:val="001C728A"/>
    <w:rsid w:val="001F30CC"/>
    <w:rsid w:val="002030EE"/>
    <w:rsid w:val="00272CC0"/>
    <w:rsid w:val="002E0BD5"/>
    <w:rsid w:val="003B514C"/>
    <w:rsid w:val="00401CE4"/>
    <w:rsid w:val="005249B3"/>
    <w:rsid w:val="005969C8"/>
    <w:rsid w:val="00673D6F"/>
    <w:rsid w:val="00836607"/>
    <w:rsid w:val="00844362"/>
    <w:rsid w:val="009A6A55"/>
    <w:rsid w:val="00AA5989"/>
    <w:rsid w:val="00B64325"/>
    <w:rsid w:val="00BA311A"/>
    <w:rsid w:val="00BC585C"/>
    <w:rsid w:val="00C03F0B"/>
    <w:rsid w:val="00C616D7"/>
    <w:rsid w:val="00D17E9E"/>
    <w:rsid w:val="00E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229"/>
  <w15:chartTrackingRefBased/>
  <w15:docId w15:val="{8773B0E9-15B1-4BD7-82CB-A71CF15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CC0"/>
  </w:style>
  <w:style w:type="paragraph" w:styleId="Zpat">
    <w:name w:val="footer"/>
    <w:basedOn w:val="Normln"/>
    <w:link w:val="ZpatChar"/>
    <w:uiPriority w:val="99"/>
    <w:unhideWhenUsed/>
    <w:rsid w:val="0027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CC0"/>
  </w:style>
  <w:style w:type="character" w:styleId="Zstupntext">
    <w:name w:val="Placeholder Text"/>
    <w:rsid w:val="00272CC0"/>
    <w:rPr>
      <w:color w:val="808080"/>
    </w:rPr>
  </w:style>
  <w:style w:type="character" w:customStyle="1" w:styleId="Styl2">
    <w:name w:val="Styl2"/>
    <w:basedOn w:val="Standardnpsmoodstavce"/>
    <w:uiPriority w:val="1"/>
    <w:rsid w:val="00272CC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E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7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E9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3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ACF2FED8744C38778F5820C2F4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6D375-3DF6-4DD2-9839-9D6A69F5F62A}"/>
      </w:docPartPr>
      <w:docPartBody>
        <w:p w:rsidR="0056332E" w:rsidRDefault="00266DED" w:rsidP="00266DED">
          <w:pPr>
            <w:pStyle w:val="167ACF2FED8744C38778F5820C2F49F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1B52DA8473409EAF0FF8D6908C7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6B863-8495-4532-B5E5-36CE3AC02DC4}"/>
      </w:docPartPr>
      <w:docPartBody>
        <w:p w:rsidR="0056332E" w:rsidRDefault="00266DED" w:rsidP="00266DED">
          <w:pPr>
            <w:pStyle w:val="3F1B52DA8473409EAF0FF8D6908C76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9F9BD54BFD4FABB4B55864E1429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6E06B-5C6C-48A8-AA33-D6BAB0CF3AD3}"/>
      </w:docPartPr>
      <w:docPartBody>
        <w:p w:rsidR="0056332E" w:rsidRDefault="00266DED" w:rsidP="00266DED">
          <w:pPr>
            <w:pStyle w:val="FC9F9BD54BFD4FABB4B55864E142914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8B9A7AADF64F5B9C90AEEAEB3B8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CBCC5-8853-4C82-8171-B35E458BE74B}"/>
      </w:docPartPr>
      <w:docPartBody>
        <w:p w:rsidR="0056332E" w:rsidRDefault="00266DED" w:rsidP="00266DED">
          <w:pPr>
            <w:pStyle w:val="2F8B9A7AADF64F5B9C90AEEAEB3B81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E85010F63A424EAF1C2F4A8A75F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BF4EB-FE56-4DFF-9892-C27E9424E6EB}"/>
      </w:docPartPr>
      <w:docPartBody>
        <w:p w:rsidR="0056332E" w:rsidRDefault="00266DED" w:rsidP="00266DED">
          <w:pPr>
            <w:pStyle w:val="A1E85010F63A424EAF1C2F4A8A75F8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D4DECA66B9428286A7FB95C5F0C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A1DC6-5F75-4B48-A49B-3A611E0949D6}"/>
      </w:docPartPr>
      <w:docPartBody>
        <w:p w:rsidR="004D6A96" w:rsidRDefault="0034616E" w:rsidP="0034616E">
          <w:pPr>
            <w:pStyle w:val="60D4DECA66B9428286A7FB95C5F0C108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ED"/>
    <w:rsid w:val="00266DED"/>
    <w:rsid w:val="0034616E"/>
    <w:rsid w:val="004922D3"/>
    <w:rsid w:val="004D6A96"/>
    <w:rsid w:val="0052580B"/>
    <w:rsid w:val="0056332E"/>
    <w:rsid w:val="007571DF"/>
    <w:rsid w:val="007C55A1"/>
    <w:rsid w:val="00CB38F3"/>
    <w:rsid w:val="00EC707C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4616E"/>
  </w:style>
  <w:style w:type="paragraph" w:customStyle="1" w:styleId="167ACF2FED8744C38778F5820C2F49FB">
    <w:name w:val="167ACF2FED8744C38778F5820C2F49FB"/>
    <w:rsid w:val="00266DED"/>
  </w:style>
  <w:style w:type="paragraph" w:customStyle="1" w:styleId="3F1B52DA8473409EAF0FF8D6908C762B">
    <w:name w:val="3F1B52DA8473409EAF0FF8D6908C762B"/>
    <w:rsid w:val="00266DED"/>
  </w:style>
  <w:style w:type="paragraph" w:customStyle="1" w:styleId="FC9F9BD54BFD4FABB4B55864E1429140">
    <w:name w:val="FC9F9BD54BFD4FABB4B55864E1429140"/>
    <w:rsid w:val="00266DED"/>
  </w:style>
  <w:style w:type="paragraph" w:customStyle="1" w:styleId="2F8B9A7AADF64F5B9C90AEEAEB3B8199">
    <w:name w:val="2F8B9A7AADF64F5B9C90AEEAEB3B8199"/>
    <w:rsid w:val="00266DED"/>
  </w:style>
  <w:style w:type="paragraph" w:customStyle="1" w:styleId="A1E85010F63A424EAF1C2F4A8A75F8CD">
    <w:name w:val="A1E85010F63A424EAF1C2F4A8A75F8CD"/>
    <w:rsid w:val="00266DED"/>
  </w:style>
  <w:style w:type="paragraph" w:customStyle="1" w:styleId="60D4DECA66B9428286A7FB95C5F0C108">
    <w:name w:val="60D4DECA66B9428286A7FB95C5F0C108"/>
    <w:rsid w:val="0034616E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Můj</dc:creator>
  <cp:keywords/>
  <dc:description/>
  <cp:lastModifiedBy>Nepejchalová Leona</cp:lastModifiedBy>
  <cp:revision>13</cp:revision>
  <dcterms:created xsi:type="dcterms:W3CDTF">2024-01-17T07:58:00Z</dcterms:created>
  <dcterms:modified xsi:type="dcterms:W3CDTF">2024-05-03T08:00:00Z</dcterms:modified>
</cp:coreProperties>
</file>