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D4" w:rsidRPr="001E1E26" w:rsidRDefault="008E70D4" w:rsidP="008E70D4">
      <w:pPr>
        <w:rPr>
          <w:rFonts w:cs="Calibri"/>
          <w:sz w:val="24"/>
          <w:u w:val="single"/>
        </w:rPr>
      </w:pPr>
      <w:bookmarkStart w:id="0" w:name="_GoBack"/>
      <w:r w:rsidRPr="001E1E26">
        <w:rPr>
          <w:rFonts w:cs="Calibri"/>
          <w:sz w:val="24"/>
          <w:u w:val="single"/>
        </w:rPr>
        <w:t>Text na krabičku:</w:t>
      </w:r>
    </w:p>
    <w:p w:rsidR="008E70D4" w:rsidRPr="001E1E26" w:rsidRDefault="008E70D4" w:rsidP="008E70D4">
      <w:pPr>
        <w:rPr>
          <w:rFonts w:cs="Calibri"/>
          <w:b/>
          <w:sz w:val="24"/>
        </w:rPr>
      </w:pPr>
      <w:r w:rsidRPr="001E1E26">
        <w:rPr>
          <w:rFonts w:cs="Calibri"/>
          <w:b/>
          <w:sz w:val="24"/>
        </w:rPr>
        <w:t>ALAVIS KLOUBNÍ VÝŽIVA</w:t>
      </w:r>
    </w:p>
    <w:p w:rsidR="008E70D4" w:rsidRPr="001E1E26" w:rsidRDefault="008E70D4" w:rsidP="00B2405F">
      <w:pPr>
        <w:spacing w:after="0"/>
        <w:rPr>
          <w:rFonts w:cs="Calibri"/>
        </w:rPr>
      </w:pPr>
      <w:r w:rsidRPr="001E1E26">
        <w:rPr>
          <w:rFonts w:cs="Calibri"/>
        </w:rPr>
        <w:t xml:space="preserve">KLOUBNÍ VETERINÁRNÍ PŘÍPRAVEK PRO PSY </w:t>
      </w:r>
    </w:p>
    <w:p w:rsidR="008E70D4" w:rsidRPr="001E1E26" w:rsidRDefault="008E70D4" w:rsidP="00B2405F">
      <w:pPr>
        <w:spacing w:after="0"/>
        <w:rPr>
          <w:rFonts w:cs="Calibri"/>
        </w:rPr>
      </w:pPr>
      <w:r w:rsidRPr="001E1E26">
        <w:rPr>
          <w:rFonts w:cs="Calibri"/>
        </w:rPr>
        <w:t>GLUKOSAMIN SULFÁT – CHONDROITIN SULFÁT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</w:rPr>
        <w:t>INTENZIVNÍ VÝŽIVA KLOUBŮ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</w:rPr>
        <w:t>Vhodný zejména pro psy velkých a obřích plemen</w:t>
      </w:r>
    </w:p>
    <w:p w:rsidR="008E70D4" w:rsidRPr="001E1E26" w:rsidRDefault="008E70D4" w:rsidP="0054086F">
      <w:pPr>
        <w:jc w:val="both"/>
        <w:rPr>
          <w:rFonts w:cs="Calibri"/>
        </w:rPr>
      </w:pPr>
      <w:r w:rsidRPr="001E1E26">
        <w:rPr>
          <w:rFonts w:cs="Calibri"/>
        </w:rPr>
        <w:t>ALAVIS Kloubní výživa obsahuje látky glukosamin sulfát a chondroitin sulfát, které tvoří přirozenou součást kloubní chrupavky a synoviální tekutiny. Jejich dostatečný přísun zabezpečuje správnou funkci chrupavky, její pevnost, pružnost a odolnost. Mechanismus účinku těchto látek je společný a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spočívá v</w:t>
      </w:r>
      <w:r w:rsidR="005807F2" w:rsidRPr="001E1E26">
        <w:rPr>
          <w:rFonts w:cs="Calibri"/>
        </w:rPr>
        <w:t> </w:t>
      </w:r>
      <w:r w:rsidRPr="001E1E26">
        <w:rPr>
          <w:rFonts w:cs="Calibri"/>
        </w:rPr>
        <w:t>chondroprotektivním působení. Obě aktivní komponenty jsou v přípravku v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koncentrované podobě, čímž je zaručena vysoká účinnost.</w:t>
      </w:r>
    </w:p>
    <w:p w:rsidR="008E70D4" w:rsidRPr="001E1E26" w:rsidRDefault="00370AAD" w:rsidP="00B2405F">
      <w:pPr>
        <w:spacing w:after="0"/>
        <w:rPr>
          <w:rFonts w:cs="Calibri"/>
          <w:b/>
        </w:rPr>
      </w:pPr>
      <w:r w:rsidRPr="001E1E26">
        <w:rPr>
          <w:rFonts w:cs="Calibri"/>
          <w:b/>
        </w:rPr>
        <w:t>Účinkem podporuje</w:t>
      </w:r>
      <w:r w:rsidR="008E70D4" w:rsidRPr="001E1E26">
        <w:rPr>
          <w:rFonts w:cs="Calibri"/>
          <w:b/>
        </w:rPr>
        <w:t>:</w:t>
      </w:r>
    </w:p>
    <w:p w:rsidR="008E70D4" w:rsidRPr="001E1E26" w:rsidRDefault="008E70D4" w:rsidP="008E70D4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ochranu a regeneraci chrupavky</w:t>
      </w:r>
    </w:p>
    <w:p w:rsidR="008E70D4" w:rsidRPr="001E1E26" w:rsidRDefault="00370AAD" w:rsidP="008E70D4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ochranu</w:t>
      </w:r>
      <w:r w:rsidR="008E70D4" w:rsidRPr="001E1E26">
        <w:rPr>
          <w:rFonts w:cs="Calibri"/>
        </w:rPr>
        <w:t xml:space="preserve"> kloubů u mladých a zdravých jedinců </w:t>
      </w:r>
    </w:p>
    <w:p w:rsidR="008E70D4" w:rsidRPr="001E1E26" w:rsidRDefault="008E70D4" w:rsidP="008E70D4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zmírnění bolestí kloubů a zlepšení jejich pohyblivosti</w:t>
      </w:r>
    </w:p>
    <w:p w:rsidR="008E70D4" w:rsidRPr="001E1E26" w:rsidRDefault="008E70D4" w:rsidP="008E70D4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zpomalení až zastavení dalšího poškozování kloubních chrupavek</w:t>
      </w:r>
    </w:p>
    <w:p w:rsidR="008E70D4" w:rsidRPr="001E1E26" w:rsidRDefault="008E70D4" w:rsidP="008E70D4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 xml:space="preserve">prodloužení aktivního věku zvířete </w:t>
      </w:r>
    </w:p>
    <w:p w:rsidR="008E70D4" w:rsidRPr="001E1E26" w:rsidRDefault="008E70D4" w:rsidP="00B2405F">
      <w:pPr>
        <w:spacing w:after="0"/>
        <w:rPr>
          <w:rFonts w:cs="Calibri"/>
          <w:b/>
        </w:rPr>
      </w:pPr>
      <w:r w:rsidRPr="001E1E26">
        <w:rPr>
          <w:rFonts w:cs="Calibri"/>
          <w:b/>
        </w:rPr>
        <w:t>Přípravek podávejte:</w:t>
      </w:r>
    </w:p>
    <w:p w:rsidR="008E70D4" w:rsidRPr="001E1E26" w:rsidRDefault="008E70D4" w:rsidP="008E70D4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štěňatům a mladým psům, zejména velkých a obřích plemen</w:t>
      </w:r>
    </w:p>
    <w:p w:rsidR="008E70D4" w:rsidRPr="001E1E26" w:rsidRDefault="008E70D4" w:rsidP="008E70D4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 xml:space="preserve">jedincům s genetickými </w:t>
      </w:r>
      <w:r w:rsidR="0054086F" w:rsidRPr="001E1E26">
        <w:rPr>
          <w:rFonts w:cs="Calibri"/>
        </w:rPr>
        <w:t>pre</w:t>
      </w:r>
      <w:r w:rsidRPr="001E1E26">
        <w:rPr>
          <w:rFonts w:cs="Calibri"/>
        </w:rPr>
        <w:t>dispozicemi k onemocnění kloubů</w:t>
      </w:r>
    </w:p>
    <w:p w:rsidR="008E70D4" w:rsidRPr="001E1E26" w:rsidRDefault="008E70D4" w:rsidP="008E70D4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 xml:space="preserve">jedincům se zvýšenou zátěží pohybového aparátu </w:t>
      </w:r>
    </w:p>
    <w:p w:rsidR="008E70D4" w:rsidRPr="001E1E26" w:rsidRDefault="008E70D4" w:rsidP="008E70D4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při dysplazii kloubů</w:t>
      </w:r>
    </w:p>
    <w:p w:rsidR="008E70D4" w:rsidRPr="001E1E26" w:rsidRDefault="008E70D4" w:rsidP="008E70D4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při osteoartróze a osteoporóze</w:t>
      </w:r>
    </w:p>
    <w:p w:rsidR="008E70D4" w:rsidRPr="001E1E26" w:rsidRDefault="008E70D4" w:rsidP="008E70D4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starším psům</w:t>
      </w:r>
    </w:p>
    <w:p w:rsidR="008E70D4" w:rsidRPr="001E1E26" w:rsidRDefault="008E70D4" w:rsidP="008E70D4">
      <w:pPr>
        <w:rPr>
          <w:rFonts w:cs="Calibri"/>
          <w:b/>
        </w:rPr>
      </w:pPr>
      <w:r w:rsidRPr="001E1E26">
        <w:rPr>
          <w:rFonts w:cs="Calibri"/>
          <w:b/>
        </w:rPr>
        <w:t>Denní 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20"/>
        <w:gridCol w:w="2220"/>
      </w:tblGrid>
      <w:tr w:rsidR="008E70D4" w:rsidRPr="001E1E26" w:rsidTr="000A54DB">
        <w:trPr>
          <w:trHeight w:val="309"/>
        </w:trPr>
        <w:tc>
          <w:tcPr>
            <w:tcW w:w="2552" w:type="dxa"/>
            <w:vMerge w:val="restart"/>
          </w:tcPr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>Hmotnost psa:</w:t>
            </w:r>
          </w:p>
        </w:tc>
        <w:tc>
          <w:tcPr>
            <w:tcW w:w="2220" w:type="dxa"/>
            <w:vMerge w:val="restart"/>
          </w:tcPr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 xml:space="preserve">Iniciační dávka (prvních 14 dní užívání) </w:t>
            </w:r>
          </w:p>
        </w:tc>
        <w:tc>
          <w:tcPr>
            <w:tcW w:w="2220" w:type="dxa"/>
            <w:vMerge w:val="restart"/>
          </w:tcPr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 xml:space="preserve">Udržovací dávka </w:t>
            </w:r>
          </w:p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>(pokračovací)</w:t>
            </w:r>
          </w:p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</w:p>
        </w:tc>
      </w:tr>
      <w:tr w:rsidR="008E70D4" w:rsidRPr="001E1E26" w:rsidTr="000A54DB">
        <w:trPr>
          <w:trHeight w:val="309"/>
        </w:trPr>
        <w:tc>
          <w:tcPr>
            <w:tcW w:w="2552" w:type="dxa"/>
            <w:vMerge/>
          </w:tcPr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8E70D4" w:rsidRPr="001E1E26" w:rsidRDefault="008E70D4" w:rsidP="000A54DB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8E70D4" w:rsidRPr="001E1E26" w:rsidRDefault="008E70D4" w:rsidP="000A54DB">
            <w:pPr>
              <w:rPr>
                <w:rFonts w:cs="Calibri"/>
                <w:b/>
              </w:rPr>
            </w:pPr>
          </w:p>
        </w:tc>
      </w:tr>
      <w:tr w:rsidR="008E70D4" w:rsidRPr="001E1E26" w:rsidTr="000A54DB">
        <w:trPr>
          <w:trHeight w:val="509"/>
        </w:trPr>
        <w:tc>
          <w:tcPr>
            <w:tcW w:w="2552" w:type="dxa"/>
            <w:vMerge/>
          </w:tcPr>
          <w:p w:rsidR="008E70D4" w:rsidRPr="001E1E26" w:rsidRDefault="008E70D4" w:rsidP="000A54DB">
            <w:pPr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8E70D4" w:rsidRPr="001E1E26" w:rsidRDefault="008E70D4" w:rsidP="000A54DB">
            <w:pPr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8E70D4" w:rsidRPr="001E1E26" w:rsidRDefault="008E70D4" w:rsidP="000A54DB">
            <w:pPr>
              <w:rPr>
                <w:rFonts w:cs="Calibri"/>
                <w:b/>
              </w:rPr>
            </w:pPr>
          </w:p>
        </w:tc>
      </w:tr>
      <w:tr w:rsidR="008E70D4" w:rsidRPr="001E1E26" w:rsidTr="000A54DB">
        <w:tc>
          <w:tcPr>
            <w:tcW w:w="2552" w:type="dxa"/>
          </w:tcPr>
          <w:p w:rsidR="008E70D4" w:rsidRPr="001E1E26" w:rsidRDefault="001D2906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1–5</w:t>
            </w:r>
            <w:r w:rsidR="008E70D4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 tableta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 / 2 tablety</w:t>
            </w:r>
          </w:p>
        </w:tc>
      </w:tr>
      <w:tr w:rsidR="008E70D4" w:rsidRPr="001E1E26" w:rsidTr="000A54DB">
        <w:tc>
          <w:tcPr>
            <w:tcW w:w="2552" w:type="dxa"/>
          </w:tcPr>
          <w:p w:rsidR="008E70D4" w:rsidRPr="001E1E26" w:rsidRDefault="001D2906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5–10</w:t>
            </w:r>
            <w:r w:rsidR="008E70D4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1,5 tablety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3 / 4 tablety</w:t>
            </w:r>
          </w:p>
        </w:tc>
      </w:tr>
      <w:tr w:rsidR="008E70D4" w:rsidRPr="001E1E26" w:rsidTr="000A54DB">
        <w:tc>
          <w:tcPr>
            <w:tcW w:w="2552" w:type="dxa"/>
          </w:tcPr>
          <w:p w:rsidR="008E70D4" w:rsidRPr="001E1E26" w:rsidRDefault="001D2906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10–25</w:t>
            </w:r>
            <w:r w:rsidR="008E70D4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2,5 tablety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 tableta</w:t>
            </w:r>
          </w:p>
        </w:tc>
      </w:tr>
      <w:tr w:rsidR="008E70D4" w:rsidRPr="001E1E26" w:rsidTr="000A54DB">
        <w:tc>
          <w:tcPr>
            <w:tcW w:w="2552" w:type="dxa"/>
          </w:tcPr>
          <w:p w:rsidR="008E70D4" w:rsidRPr="001E1E26" w:rsidRDefault="001D2906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25–45</w:t>
            </w:r>
            <w:r w:rsidR="008E70D4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3 – 3,5 tablety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1,5 tablety</w:t>
            </w:r>
          </w:p>
        </w:tc>
      </w:tr>
      <w:tr w:rsidR="008E70D4" w:rsidRPr="001E1E26" w:rsidTr="000A54DB">
        <w:tc>
          <w:tcPr>
            <w:tcW w:w="2552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45 a více kg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3,5 – 4,5 tablety</w:t>
            </w:r>
          </w:p>
        </w:tc>
        <w:tc>
          <w:tcPr>
            <w:tcW w:w="2220" w:type="dxa"/>
          </w:tcPr>
          <w:p w:rsidR="008E70D4" w:rsidRPr="001E1E26" w:rsidRDefault="008E70D4" w:rsidP="000A54DB">
            <w:pPr>
              <w:rPr>
                <w:rFonts w:cs="Calibri"/>
              </w:rPr>
            </w:pPr>
            <w:r w:rsidRPr="001E1E26">
              <w:rPr>
                <w:rFonts w:cs="Calibri"/>
              </w:rPr>
              <w:t>2 – 2,5 tablety</w:t>
            </w:r>
          </w:p>
        </w:tc>
      </w:tr>
    </w:tbl>
    <w:p w:rsidR="008E70D4" w:rsidRPr="001E1E26" w:rsidRDefault="008E70D4" w:rsidP="008E70D4">
      <w:pPr>
        <w:rPr>
          <w:rFonts w:cs="Calibri"/>
        </w:rPr>
      </w:pP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  <w:b/>
        </w:rPr>
        <w:lastRenderedPageBreak/>
        <w:t>Složení:</w:t>
      </w:r>
      <w:r w:rsidRPr="001E1E26">
        <w:rPr>
          <w:rFonts w:cs="Calibri"/>
        </w:rPr>
        <w:t xml:space="preserve"> 1 tableta obsahuje glukosamin sulfát 500 mg, chondroitin sulfát 400 mg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</w:rPr>
        <w:t>Přípravek neobsahuje cukr.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  <w:b/>
        </w:rPr>
        <w:t>Způsob použití:</w:t>
      </w:r>
      <w:r w:rsidRPr="001E1E26">
        <w:rPr>
          <w:rFonts w:cs="Calibri"/>
        </w:rPr>
        <w:t xml:space="preserve"> Tablety se podávají denně dle doporučeného dávkování přímo do tlamy nebo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s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 xml:space="preserve">kouskem potravy, event. rozdrcené do krmiva. 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  <w:b/>
        </w:rPr>
        <w:t>Délka užívání:</w:t>
      </w:r>
      <w:r w:rsidRPr="001E1E26">
        <w:rPr>
          <w:rFonts w:cs="Calibri"/>
        </w:rPr>
        <w:t xml:space="preserve"> Optimální doba podávání jsou tři měsíce. </w:t>
      </w:r>
      <w:r w:rsidR="001D2906" w:rsidRPr="001E1E26">
        <w:rPr>
          <w:rFonts w:cs="Calibri"/>
        </w:rPr>
        <w:t xml:space="preserve">Podávání </w:t>
      </w:r>
      <w:r w:rsidRPr="001E1E26">
        <w:rPr>
          <w:rFonts w:cs="Calibri"/>
        </w:rPr>
        <w:t>je vhodné zopakovat 1–3</w:t>
      </w:r>
      <w:r w:rsidR="00DC7C85" w:rsidRPr="001E1E26">
        <w:rPr>
          <w:rFonts w:cs="Calibri"/>
        </w:rPr>
        <w:t>x</w:t>
      </w:r>
      <w:r w:rsidRPr="001E1E26">
        <w:rPr>
          <w:rFonts w:cs="Calibri"/>
        </w:rPr>
        <w:t xml:space="preserve"> ročně dle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intenzity obtíží. Při obtížích doporučujeme podávat společně s přípravkem ALAVIS Single Maxík nebo ALAVIS Celadrin 500 mg.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  <w:b/>
        </w:rPr>
        <w:t>Velikost balení:</w:t>
      </w:r>
      <w:r w:rsidRPr="001E1E26">
        <w:rPr>
          <w:rFonts w:cs="Calibri"/>
        </w:rPr>
        <w:t xml:space="preserve"> 90 tablet</w:t>
      </w:r>
    </w:p>
    <w:p w:rsidR="00DC7C85" w:rsidRPr="001E1E26" w:rsidRDefault="00DC7C85" w:rsidP="00DC7C85">
      <w:pPr>
        <w:rPr>
          <w:rFonts w:cs="Calibri"/>
        </w:rPr>
      </w:pPr>
      <w:r w:rsidRPr="001E1E26">
        <w:rPr>
          <w:rFonts w:cs="Calibri"/>
          <w:b/>
        </w:rPr>
        <w:t>Číslo šarže a datum spotřeby:</w:t>
      </w:r>
      <w:r w:rsidRPr="001E1E26">
        <w:rPr>
          <w:rFonts w:cs="Calibri"/>
        </w:rPr>
        <w:t xml:space="preserve"> </w:t>
      </w:r>
      <w:r w:rsidRPr="001E1E26">
        <w:rPr>
          <w:rFonts w:cs="Calibri"/>
          <w:i/>
        </w:rPr>
        <w:t>Uvedeno přímo na dóze.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  <w:b/>
        </w:rPr>
        <w:t>Skladování:</w:t>
      </w:r>
      <w:r w:rsidRPr="001E1E26">
        <w:rPr>
          <w:rFonts w:cs="Calibri"/>
        </w:rPr>
        <w:t xml:space="preserve"> Uchovávejte uzavřené v suchu při teplotě 15–30 °C. Chraňte před mrazem. Uchovávejte mimo dohled a dosah dětí.</w:t>
      </w:r>
    </w:p>
    <w:p w:rsidR="00B2405F" w:rsidRPr="001E1E26" w:rsidRDefault="00B2405F" w:rsidP="00B2405F">
      <w:pPr>
        <w:spacing w:after="0"/>
        <w:rPr>
          <w:rFonts w:cs="Calibri"/>
          <w:b/>
          <w:lang w:eastAsia="cs-CZ"/>
        </w:rPr>
      </w:pPr>
      <w:r w:rsidRPr="001E1E26">
        <w:rPr>
          <w:rFonts w:cs="Calibri"/>
          <w:b/>
          <w:lang w:eastAsia="cs-CZ"/>
        </w:rPr>
        <w:t>Držitel rozhodnutí o schválení a výrobce:</w:t>
      </w:r>
    </w:p>
    <w:p w:rsidR="00B2405F" w:rsidRPr="001E1E26" w:rsidRDefault="00B2405F" w:rsidP="00B2405F">
      <w:pPr>
        <w:spacing w:after="0"/>
      </w:pPr>
      <w:bookmarkStart w:id="1" w:name="_Hlk148960149"/>
      <w:r w:rsidRPr="001E1E26">
        <w:t>Patron ca, s.r.o., Thámova 402/4, 186 00 Praha 8, Česká republika, tel: 800 252 847, email: info@alavis.cz</w:t>
      </w:r>
      <w:r w:rsidRPr="001E1E26">
        <w:rPr>
          <w:color w:val="44546A"/>
        </w:rPr>
        <w:t xml:space="preserve">, </w:t>
      </w:r>
      <w:r w:rsidRPr="001E1E26">
        <w:t>www.alavis.cz</w:t>
      </w:r>
    </w:p>
    <w:p w:rsidR="00B2405F" w:rsidRPr="001E1E26" w:rsidRDefault="00B2405F" w:rsidP="00B2405F">
      <w:pPr>
        <w:autoSpaceDE w:val="0"/>
        <w:autoSpaceDN w:val="0"/>
        <w:adjustRightInd w:val="0"/>
        <w:rPr>
          <w:rFonts w:cs="Calibri"/>
        </w:rPr>
      </w:pPr>
      <w:r w:rsidRPr="001E1E26">
        <w:t xml:space="preserve">Další informace: </w:t>
      </w:r>
      <w:r w:rsidRPr="001E1E26">
        <w:rPr>
          <w:highlight w:val="lightGray"/>
        </w:rPr>
        <w:t>člen skupiny Mike. M capital a.s., provozovna: P3 Prague D8, Hala DC3, Zdibsko 614, 250 67 Klecany</w:t>
      </w:r>
      <w:r w:rsidRPr="001E1E26">
        <w:rPr>
          <w:vertAlign w:val="superscript"/>
        </w:rPr>
        <w:footnoteReference w:id="1"/>
      </w:r>
    </w:p>
    <w:bookmarkEnd w:id="1"/>
    <w:p w:rsidR="008E70D4" w:rsidRPr="001E1E26" w:rsidRDefault="008E70D4" w:rsidP="008E70D4">
      <w:pPr>
        <w:rPr>
          <w:rFonts w:cs="Calibri"/>
          <w:b/>
          <w:bCs/>
        </w:rPr>
      </w:pPr>
      <w:r w:rsidRPr="001E1E26">
        <w:rPr>
          <w:rFonts w:cs="Calibri"/>
          <w:b/>
        </w:rPr>
        <w:t>POUZE PRO ZVÍŘATA!</w:t>
      </w:r>
    </w:p>
    <w:p w:rsidR="008E70D4" w:rsidRPr="001E1E26" w:rsidRDefault="008E70D4" w:rsidP="008E70D4">
      <w:pPr>
        <w:rPr>
          <w:rFonts w:cs="Calibri"/>
        </w:rPr>
      </w:pPr>
      <w:r w:rsidRPr="001E1E26">
        <w:rPr>
          <w:rFonts w:cs="Calibri"/>
        </w:rPr>
        <w:t xml:space="preserve">Přípravek je schválen ÚSKVBL pod číslem </w:t>
      </w:r>
      <w:r w:rsidRPr="001E1E26">
        <w:rPr>
          <w:rFonts w:cs="Calibri"/>
          <w:b/>
        </w:rPr>
        <w:t>176-03/C.</w:t>
      </w:r>
    </w:p>
    <w:p w:rsidR="00D73C4F" w:rsidRPr="001E1E26" w:rsidRDefault="00D73C4F">
      <w:pPr>
        <w:rPr>
          <w:rFonts w:cs="Calibri"/>
          <w:sz w:val="24"/>
          <w:u w:val="single"/>
        </w:rPr>
      </w:pPr>
      <w:r w:rsidRPr="001E1E26">
        <w:rPr>
          <w:rFonts w:cs="Calibri"/>
          <w:sz w:val="24"/>
          <w:u w:val="single"/>
        </w:rPr>
        <w:t>Text na etiketu:</w:t>
      </w:r>
    </w:p>
    <w:p w:rsidR="00D0371A" w:rsidRPr="001E1E26" w:rsidRDefault="00D0371A">
      <w:pPr>
        <w:rPr>
          <w:rFonts w:cs="Calibri"/>
          <w:b/>
          <w:sz w:val="24"/>
        </w:rPr>
      </w:pPr>
      <w:r w:rsidRPr="001E1E26">
        <w:rPr>
          <w:rFonts w:cs="Calibri"/>
          <w:b/>
          <w:sz w:val="24"/>
        </w:rPr>
        <w:t>ALAVIS</w:t>
      </w:r>
      <w:r w:rsidR="00E47D07" w:rsidRPr="001E1E26">
        <w:rPr>
          <w:rFonts w:cs="Calibri"/>
          <w:b/>
          <w:sz w:val="24"/>
        </w:rPr>
        <w:t xml:space="preserve"> </w:t>
      </w:r>
      <w:r w:rsidRPr="001E1E26">
        <w:rPr>
          <w:rFonts w:cs="Calibri"/>
          <w:b/>
          <w:sz w:val="24"/>
        </w:rPr>
        <w:t>KLOUBNÍ VÝŽIVA</w:t>
      </w:r>
    </w:p>
    <w:p w:rsidR="003F4765" w:rsidRPr="001E1E26" w:rsidRDefault="00D0371A" w:rsidP="00B2405F">
      <w:pPr>
        <w:spacing w:after="0"/>
        <w:rPr>
          <w:rFonts w:cs="Calibri"/>
        </w:rPr>
      </w:pPr>
      <w:r w:rsidRPr="001E1E26">
        <w:rPr>
          <w:rFonts w:cs="Calibri"/>
        </w:rPr>
        <w:t xml:space="preserve">KLOUBNÍ VETERINÁRNÍ PŘÍPRAVEK PRO PSY </w:t>
      </w:r>
    </w:p>
    <w:p w:rsidR="00717767" w:rsidRPr="001E1E26" w:rsidRDefault="00D0371A" w:rsidP="00B2405F">
      <w:pPr>
        <w:spacing w:after="0"/>
        <w:rPr>
          <w:rFonts w:cs="Calibri"/>
        </w:rPr>
      </w:pPr>
      <w:r w:rsidRPr="001E1E26">
        <w:rPr>
          <w:rFonts w:cs="Calibri"/>
        </w:rPr>
        <w:t xml:space="preserve">GLUKOSAMIN </w:t>
      </w:r>
      <w:r w:rsidR="00256BE3" w:rsidRPr="001E1E26">
        <w:rPr>
          <w:rFonts w:cs="Calibri"/>
        </w:rPr>
        <w:t>SULFÁT – CHONDROITIN</w:t>
      </w:r>
      <w:r w:rsidRPr="001E1E26">
        <w:rPr>
          <w:rFonts w:cs="Calibri"/>
        </w:rPr>
        <w:t xml:space="preserve"> SULFÁT</w:t>
      </w:r>
    </w:p>
    <w:p w:rsidR="00D0371A" w:rsidRPr="001E1E26" w:rsidRDefault="00D0371A">
      <w:pPr>
        <w:rPr>
          <w:rFonts w:cs="Calibri"/>
        </w:rPr>
      </w:pPr>
      <w:r w:rsidRPr="001E1E26">
        <w:rPr>
          <w:rFonts w:cs="Calibri"/>
        </w:rPr>
        <w:t>INTENZIVNÍ VÝŽIVA KLOUBŮ</w:t>
      </w:r>
    </w:p>
    <w:p w:rsidR="00E0435D" w:rsidRPr="001E1E26" w:rsidRDefault="00E0435D">
      <w:pPr>
        <w:rPr>
          <w:rFonts w:cs="Calibri"/>
        </w:rPr>
      </w:pPr>
      <w:r w:rsidRPr="001E1E26">
        <w:rPr>
          <w:rFonts w:cs="Calibri"/>
        </w:rPr>
        <w:t>Vhodný zejména pro psy velkých a obřích plemen</w:t>
      </w:r>
    </w:p>
    <w:p w:rsidR="00D0371A" w:rsidRPr="001E1E26" w:rsidRDefault="00D0371A" w:rsidP="0054086F">
      <w:pPr>
        <w:jc w:val="both"/>
        <w:rPr>
          <w:rFonts w:cs="Calibri"/>
        </w:rPr>
      </w:pPr>
      <w:r w:rsidRPr="001E1E26">
        <w:rPr>
          <w:rFonts w:cs="Calibri"/>
        </w:rPr>
        <w:t>ALAVIS Kloubní výživa obsahuje látky glukosamin sulfát a chondroitin sulfát, které tvoří přirozenou součást kloubní chrupavky a synoviální tekutiny. Jejich dostatečný přísun zabezpečuje správnou funkci chrupavky, její pevnost, pružnost a odolnost. Mechanismus účinku těchto látek je společný a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spočívá v</w:t>
      </w:r>
      <w:r w:rsidR="005807F2" w:rsidRPr="001E1E26">
        <w:rPr>
          <w:rFonts w:cs="Calibri"/>
        </w:rPr>
        <w:t> </w:t>
      </w:r>
      <w:r w:rsidRPr="001E1E26">
        <w:rPr>
          <w:rFonts w:cs="Calibri"/>
        </w:rPr>
        <w:t>chondroprotektivním působení. Obě aktivní komponenty jsou v přípravku v koncentrované podobě, čímž je zaručena vysoká účinnost.</w:t>
      </w:r>
    </w:p>
    <w:p w:rsidR="00D0371A" w:rsidRPr="001E1E26" w:rsidRDefault="00EE1A04" w:rsidP="00B2405F">
      <w:pPr>
        <w:spacing w:after="0"/>
        <w:rPr>
          <w:rFonts w:cs="Calibri"/>
        </w:rPr>
      </w:pPr>
      <w:r w:rsidRPr="001E1E26">
        <w:rPr>
          <w:rFonts w:cs="Calibri"/>
          <w:b/>
        </w:rPr>
        <w:t>Účinkem podporuje</w:t>
      </w:r>
      <w:r w:rsidR="00D0371A" w:rsidRPr="001E1E26">
        <w:rPr>
          <w:rFonts w:cs="Calibri"/>
        </w:rPr>
        <w:t>:</w:t>
      </w:r>
    </w:p>
    <w:p w:rsidR="00D0371A" w:rsidRPr="001E1E26" w:rsidRDefault="00D0371A" w:rsidP="00D0371A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ochranu a regeneraci chrupavky</w:t>
      </w:r>
    </w:p>
    <w:p w:rsidR="00F05539" w:rsidRPr="001E1E26" w:rsidRDefault="00EE1A04" w:rsidP="00D0371A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ochranu</w:t>
      </w:r>
      <w:r w:rsidR="00F05539" w:rsidRPr="001E1E26">
        <w:rPr>
          <w:rFonts w:cs="Calibri"/>
        </w:rPr>
        <w:t xml:space="preserve"> kloubů u mladých a zdravých jedinců </w:t>
      </w:r>
    </w:p>
    <w:p w:rsidR="00D0371A" w:rsidRPr="001E1E26" w:rsidRDefault="00D0371A" w:rsidP="00D0371A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lastRenderedPageBreak/>
        <w:t>zmírnění bolestí kloubů a zlepšení jejich pohyblivosti</w:t>
      </w:r>
    </w:p>
    <w:p w:rsidR="00D0371A" w:rsidRPr="001E1E26" w:rsidRDefault="00D0371A" w:rsidP="00D0371A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zpomalení až zastavení dalšího poškozování kloubních chrupavek</w:t>
      </w:r>
    </w:p>
    <w:p w:rsidR="00D0371A" w:rsidRPr="001E1E26" w:rsidRDefault="00D0371A" w:rsidP="00F05539">
      <w:pPr>
        <w:pStyle w:val="Odstavecseseznamem"/>
        <w:numPr>
          <w:ilvl w:val="0"/>
          <w:numId w:val="1"/>
        </w:numPr>
        <w:rPr>
          <w:rFonts w:cs="Calibri"/>
        </w:rPr>
      </w:pPr>
      <w:r w:rsidRPr="001E1E26">
        <w:rPr>
          <w:rFonts w:cs="Calibri"/>
        </w:rPr>
        <w:t>prodloužení aktivního věku zvířete</w:t>
      </w:r>
      <w:r w:rsidR="00B80EDB" w:rsidRPr="001E1E26">
        <w:rPr>
          <w:rFonts w:cs="Calibri"/>
        </w:rPr>
        <w:t xml:space="preserve"> </w:t>
      </w:r>
    </w:p>
    <w:p w:rsidR="00D0371A" w:rsidRPr="001E1E26" w:rsidRDefault="00D0371A" w:rsidP="00B2405F">
      <w:pPr>
        <w:spacing w:after="0"/>
        <w:rPr>
          <w:rFonts w:cs="Calibri"/>
          <w:b/>
        </w:rPr>
      </w:pPr>
      <w:r w:rsidRPr="001E1E26">
        <w:rPr>
          <w:rFonts w:cs="Calibri"/>
          <w:b/>
        </w:rPr>
        <w:t>Přípravek podávejte:</w:t>
      </w:r>
    </w:p>
    <w:p w:rsidR="00D0371A" w:rsidRPr="001E1E26" w:rsidRDefault="00D0371A" w:rsidP="00D0371A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štěňatům a mladým psům</w:t>
      </w:r>
      <w:r w:rsidR="00F05539" w:rsidRPr="001E1E26">
        <w:rPr>
          <w:rFonts w:cs="Calibri"/>
        </w:rPr>
        <w:t>, zejména velkých a obřích plemen</w:t>
      </w:r>
    </w:p>
    <w:p w:rsidR="00D0371A" w:rsidRPr="001E1E26" w:rsidRDefault="00F05539" w:rsidP="00D0371A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jedincům</w:t>
      </w:r>
      <w:r w:rsidR="00D0371A" w:rsidRPr="001E1E26">
        <w:rPr>
          <w:rFonts w:cs="Calibri"/>
        </w:rPr>
        <w:t xml:space="preserve"> s genetickými </w:t>
      </w:r>
      <w:r w:rsidR="0054086F" w:rsidRPr="001E1E26">
        <w:rPr>
          <w:rFonts w:cs="Calibri"/>
        </w:rPr>
        <w:t>pre</w:t>
      </w:r>
      <w:r w:rsidR="00D0371A" w:rsidRPr="001E1E26">
        <w:rPr>
          <w:rFonts w:cs="Calibri"/>
        </w:rPr>
        <w:t>dispozicemi k onemocnění kloubů</w:t>
      </w:r>
    </w:p>
    <w:p w:rsidR="00D0371A" w:rsidRPr="001E1E26" w:rsidRDefault="00F05539" w:rsidP="00D0371A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jedincům</w:t>
      </w:r>
      <w:r w:rsidR="00D0371A" w:rsidRPr="001E1E26">
        <w:rPr>
          <w:rFonts w:cs="Calibri"/>
        </w:rPr>
        <w:t xml:space="preserve"> se zvýšenou zátěží pohybového aparátu </w:t>
      </w:r>
    </w:p>
    <w:p w:rsidR="00D0371A" w:rsidRPr="001E1E26" w:rsidRDefault="00D0371A" w:rsidP="00D0371A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při dysplazii kloubů</w:t>
      </w:r>
    </w:p>
    <w:p w:rsidR="00D0371A" w:rsidRPr="001E1E26" w:rsidRDefault="00D0371A" w:rsidP="00D0371A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při osteoartróze a osteoporóze</w:t>
      </w:r>
    </w:p>
    <w:p w:rsidR="00D0371A" w:rsidRPr="001E1E26" w:rsidRDefault="00D0371A" w:rsidP="00D0371A">
      <w:pPr>
        <w:pStyle w:val="Odstavecseseznamem"/>
        <w:numPr>
          <w:ilvl w:val="0"/>
          <w:numId w:val="2"/>
        </w:numPr>
        <w:rPr>
          <w:rFonts w:cs="Calibri"/>
        </w:rPr>
      </w:pPr>
      <w:r w:rsidRPr="001E1E26">
        <w:rPr>
          <w:rFonts w:cs="Calibri"/>
        </w:rPr>
        <w:t>starším psům</w:t>
      </w:r>
    </w:p>
    <w:p w:rsidR="00D0371A" w:rsidRPr="001E1E26" w:rsidRDefault="00912916" w:rsidP="00D0371A">
      <w:pPr>
        <w:rPr>
          <w:rFonts w:cs="Calibri"/>
          <w:b/>
        </w:rPr>
      </w:pPr>
      <w:r w:rsidRPr="001E1E26">
        <w:rPr>
          <w:rFonts w:cs="Calibri"/>
          <w:b/>
        </w:rPr>
        <w:t>Denní 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20"/>
        <w:gridCol w:w="2220"/>
      </w:tblGrid>
      <w:tr w:rsidR="00C039E6" w:rsidRPr="001E1E26" w:rsidTr="00717767">
        <w:trPr>
          <w:trHeight w:val="315"/>
        </w:trPr>
        <w:tc>
          <w:tcPr>
            <w:tcW w:w="2552" w:type="dxa"/>
            <w:vMerge w:val="restart"/>
          </w:tcPr>
          <w:p w:rsidR="00C039E6" w:rsidRPr="001E1E26" w:rsidRDefault="00C039E6" w:rsidP="003F4765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>Hmotnost psa:</w:t>
            </w:r>
          </w:p>
        </w:tc>
        <w:tc>
          <w:tcPr>
            <w:tcW w:w="2220" w:type="dxa"/>
            <w:vMerge w:val="restart"/>
          </w:tcPr>
          <w:p w:rsidR="00C039E6" w:rsidRPr="001E1E26" w:rsidRDefault="00C039E6" w:rsidP="00717767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 xml:space="preserve">Iniciační </w:t>
            </w:r>
            <w:r w:rsidR="00912916" w:rsidRPr="001E1E26">
              <w:rPr>
                <w:rFonts w:cs="Calibri"/>
                <w:b/>
              </w:rPr>
              <w:t xml:space="preserve">dávka (prvních 14 dní užívání) </w:t>
            </w:r>
          </w:p>
        </w:tc>
        <w:tc>
          <w:tcPr>
            <w:tcW w:w="2220" w:type="dxa"/>
            <w:vMerge w:val="restart"/>
          </w:tcPr>
          <w:p w:rsidR="00C039E6" w:rsidRPr="001E1E26" w:rsidRDefault="00C039E6" w:rsidP="00717767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 xml:space="preserve">Udržovací dávka </w:t>
            </w:r>
          </w:p>
          <w:p w:rsidR="00C039E6" w:rsidRPr="001E1E26" w:rsidRDefault="00C039E6" w:rsidP="00717767">
            <w:pPr>
              <w:spacing w:after="0"/>
              <w:rPr>
                <w:rFonts w:cs="Calibri"/>
                <w:b/>
              </w:rPr>
            </w:pPr>
            <w:r w:rsidRPr="001E1E26">
              <w:rPr>
                <w:rFonts w:cs="Calibri"/>
                <w:b/>
              </w:rPr>
              <w:t>(pokračovací)</w:t>
            </w:r>
          </w:p>
          <w:p w:rsidR="00C039E6" w:rsidRPr="001E1E26" w:rsidRDefault="00C039E6" w:rsidP="00717767">
            <w:pPr>
              <w:spacing w:after="0"/>
              <w:rPr>
                <w:rFonts w:cs="Calibri"/>
                <w:b/>
              </w:rPr>
            </w:pPr>
          </w:p>
        </w:tc>
      </w:tr>
      <w:tr w:rsidR="00C039E6" w:rsidRPr="001E1E26" w:rsidTr="00717767">
        <w:trPr>
          <w:trHeight w:val="315"/>
        </w:trPr>
        <w:tc>
          <w:tcPr>
            <w:tcW w:w="2552" w:type="dxa"/>
            <w:vMerge/>
          </w:tcPr>
          <w:p w:rsidR="00C039E6" w:rsidRPr="001E1E26" w:rsidRDefault="00C039E6" w:rsidP="00717767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C039E6" w:rsidRPr="001E1E26" w:rsidRDefault="00C039E6" w:rsidP="00717767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C039E6" w:rsidRPr="001E1E26" w:rsidRDefault="00C039E6" w:rsidP="00717767">
            <w:pPr>
              <w:rPr>
                <w:rFonts w:cs="Calibri"/>
                <w:b/>
              </w:rPr>
            </w:pPr>
          </w:p>
        </w:tc>
      </w:tr>
      <w:tr w:rsidR="00C039E6" w:rsidRPr="001E1E26" w:rsidTr="00717767">
        <w:trPr>
          <w:trHeight w:val="510"/>
        </w:trPr>
        <w:tc>
          <w:tcPr>
            <w:tcW w:w="2552" w:type="dxa"/>
            <w:vMerge/>
          </w:tcPr>
          <w:p w:rsidR="00C039E6" w:rsidRPr="001E1E26" w:rsidRDefault="00C039E6" w:rsidP="00717767">
            <w:pPr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C039E6" w:rsidRPr="001E1E26" w:rsidRDefault="00C039E6" w:rsidP="00717767">
            <w:pPr>
              <w:rPr>
                <w:rFonts w:cs="Calibri"/>
                <w:b/>
              </w:rPr>
            </w:pPr>
          </w:p>
        </w:tc>
        <w:tc>
          <w:tcPr>
            <w:tcW w:w="2220" w:type="dxa"/>
            <w:vMerge/>
          </w:tcPr>
          <w:p w:rsidR="00C039E6" w:rsidRPr="001E1E26" w:rsidRDefault="00C039E6" w:rsidP="00717767">
            <w:pPr>
              <w:rPr>
                <w:rFonts w:cs="Calibri"/>
                <w:b/>
              </w:rPr>
            </w:pPr>
          </w:p>
        </w:tc>
      </w:tr>
      <w:tr w:rsidR="004060BA" w:rsidRPr="001E1E26" w:rsidTr="00717767">
        <w:tc>
          <w:tcPr>
            <w:tcW w:w="2552" w:type="dxa"/>
          </w:tcPr>
          <w:p w:rsidR="00C039E6" w:rsidRPr="001E1E26" w:rsidRDefault="0054086F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1–5</w:t>
            </w:r>
            <w:r w:rsidR="00C039E6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 tableta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 / 2 tablety</w:t>
            </w:r>
          </w:p>
        </w:tc>
      </w:tr>
      <w:tr w:rsidR="004060BA" w:rsidRPr="001E1E26" w:rsidTr="00717767">
        <w:tc>
          <w:tcPr>
            <w:tcW w:w="2552" w:type="dxa"/>
          </w:tcPr>
          <w:p w:rsidR="00C039E6" w:rsidRPr="001E1E26" w:rsidRDefault="0054086F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5–10</w:t>
            </w:r>
            <w:r w:rsidR="00C039E6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1,5 tablety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3 / 4 tablety</w:t>
            </w:r>
          </w:p>
        </w:tc>
      </w:tr>
      <w:tr w:rsidR="004060BA" w:rsidRPr="001E1E26" w:rsidTr="00717767">
        <w:tc>
          <w:tcPr>
            <w:tcW w:w="2552" w:type="dxa"/>
          </w:tcPr>
          <w:p w:rsidR="00C039E6" w:rsidRPr="001E1E26" w:rsidRDefault="0054086F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10–25</w:t>
            </w:r>
            <w:r w:rsidR="00C039E6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2,5 tablety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 tableta</w:t>
            </w:r>
          </w:p>
        </w:tc>
      </w:tr>
      <w:tr w:rsidR="004060BA" w:rsidRPr="001E1E26" w:rsidTr="00717767">
        <w:tc>
          <w:tcPr>
            <w:tcW w:w="2552" w:type="dxa"/>
          </w:tcPr>
          <w:p w:rsidR="00C039E6" w:rsidRPr="001E1E26" w:rsidRDefault="0054086F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25–45</w:t>
            </w:r>
            <w:r w:rsidR="00C039E6" w:rsidRPr="001E1E26">
              <w:rPr>
                <w:rFonts w:cs="Calibri"/>
              </w:rPr>
              <w:t xml:space="preserve"> kg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3 – 3,5 tablety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1,5 tablety</w:t>
            </w:r>
          </w:p>
        </w:tc>
      </w:tr>
      <w:tr w:rsidR="004060BA" w:rsidRPr="001E1E26" w:rsidTr="00717767">
        <w:tc>
          <w:tcPr>
            <w:tcW w:w="2552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45 a více kg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3,5 – 4,5 tablety</w:t>
            </w:r>
          </w:p>
        </w:tc>
        <w:tc>
          <w:tcPr>
            <w:tcW w:w="2220" w:type="dxa"/>
          </w:tcPr>
          <w:p w:rsidR="00C039E6" w:rsidRPr="001E1E26" w:rsidRDefault="00C039E6" w:rsidP="00717767">
            <w:pPr>
              <w:rPr>
                <w:rFonts w:cs="Calibri"/>
              </w:rPr>
            </w:pPr>
            <w:r w:rsidRPr="001E1E26">
              <w:rPr>
                <w:rFonts w:cs="Calibri"/>
              </w:rPr>
              <w:t>2 – 2,5 tablety</w:t>
            </w:r>
          </w:p>
        </w:tc>
      </w:tr>
    </w:tbl>
    <w:p w:rsidR="0054086F" w:rsidRPr="001E1E26" w:rsidRDefault="0054086F" w:rsidP="00D0371A">
      <w:pPr>
        <w:rPr>
          <w:rFonts w:cs="Calibri"/>
          <w:b/>
        </w:rPr>
      </w:pP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  <w:b/>
        </w:rPr>
        <w:t>Složení</w:t>
      </w:r>
      <w:r w:rsidRPr="001E1E26">
        <w:rPr>
          <w:rFonts w:cs="Calibri"/>
        </w:rPr>
        <w:t>: 1 tableta obsahuje glukosamin sulfát 500 mg,</w:t>
      </w:r>
      <w:r w:rsidR="006C544F" w:rsidRPr="001E1E26">
        <w:rPr>
          <w:rFonts w:cs="Calibri"/>
        </w:rPr>
        <w:t xml:space="preserve"> </w:t>
      </w:r>
      <w:r w:rsidRPr="001E1E26">
        <w:rPr>
          <w:rFonts w:cs="Calibri"/>
        </w:rPr>
        <w:t>chondroitin sulfát 400 mg</w:t>
      </w: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  <w:b/>
        </w:rPr>
        <w:t>Další složky</w:t>
      </w:r>
      <w:r w:rsidRPr="001E1E26">
        <w:rPr>
          <w:rFonts w:cs="Calibri"/>
        </w:rPr>
        <w:t xml:space="preserve">: mikrokrystalická celulóza, </w:t>
      </w:r>
      <w:r w:rsidR="00CF3227" w:rsidRPr="001E1E26">
        <w:rPr>
          <w:rFonts w:cs="Calibri"/>
        </w:rPr>
        <w:t>hydrogenfosforečnan vápenatý</w:t>
      </w:r>
      <w:r w:rsidR="00912916" w:rsidRPr="001E1E26">
        <w:rPr>
          <w:rFonts w:cs="Calibri"/>
        </w:rPr>
        <w:t xml:space="preserve">, </w:t>
      </w:r>
      <w:r w:rsidR="00CF3227" w:rsidRPr="001E1E26">
        <w:rPr>
          <w:rFonts w:cs="Calibri"/>
        </w:rPr>
        <w:t>stearát</w:t>
      </w:r>
      <w:r w:rsidRPr="001E1E26">
        <w:rPr>
          <w:rFonts w:cs="Calibri"/>
        </w:rPr>
        <w:t xml:space="preserve"> hořečnatý</w:t>
      </w: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</w:rPr>
        <w:t>Přípravek neobsahuje cukr.</w:t>
      </w:r>
    </w:p>
    <w:p w:rsidR="00D0371A" w:rsidRPr="001E1E26" w:rsidRDefault="00D73C4F" w:rsidP="00D0371A">
      <w:pPr>
        <w:rPr>
          <w:rFonts w:cs="Calibri"/>
        </w:rPr>
      </w:pPr>
      <w:r w:rsidRPr="001E1E26">
        <w:rPr>
          <w:rFonts w:cs="Calibri"/>
          <w:b/>
        </w:rPr>
        <w:t>Číslo šarže a datum spotřeby</w:t>
      </w:r>
      <w:r w:rsidR="00D0371A" w:rsidRPr="001E1E26">
        <w:rPr>
          <w:rFonts w:cs="Calibri"/>
        </w:rPr>
        <w:t xml:space="preserve">: </w:t>
      </w:r>
      <w:r w:rsidR="00D0371A" w:rsidRPr="001E1E26">
        <w:rPr>
          <w:rFonts w:cs="Calibri"/>
          <w:i/>
        </w:rPr>
        <w:t>Uvedeno přímo na dóze.</w:t>
      </w: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  <w:b/>
        </w:rPr>
        <w:t>Způsob použití</w:t>
      </w:r>
      <w:r w:rsidRPr="001E1E26">
        <w:rPr>
          <w:rFonts w:cs="Calibri"/>
        </w:rPr>
        <w:t>: Tablety se podávají denně dle doporučeného dávkování přímo do tlamy nebo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s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kouskem potravy, event. rozdrcené do krmiva.</w:t>
      </w:r>
      <w:r w:rsidR="00595CBE" w:rsidRPr="001E1E26">
        <w:rPr>
          <w:rFonts w:cs="Calibri"/>
        </w:rPr>
        <w:t xml:space="preserve"> </w:t>
      </w:r>
      <w:r w:rsidRPr="001E1E26">
        <w:rPr>
          <w:rFonts w:cs="Calibri"/>
        </w:rPr>
        <w:t>Přípravek je obvykle přijímán bez problémů.</w:t>
      </w: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  <w:b/>
        </w:rPr>
        <w:t>Délka užívání</w:t>
      </w:r>
      <w:r w:rsidRPr="001E1E26">
        <w:rPr>
          <w:rFonts w:cs="Calibri"/>
        </w:rPr>
        <w:t xml:space="preserve">: Optimální doba podávání jsou tři měsíce. </w:t>
      </w:r>
      <w:r w:rsidR="0054086F" w:rsidRPr="001E1E26">
        <w:rPr>
          <w:rFonts w:cs="Calibri"/>
        </w:rPr>
        <w:t xml:space="preserve">Podávání </w:t>
      </w:r>
      <w:r w:rsidRPr="001E1E26">
        <w:rPr>
          <w:rFonts w:cs="Calibri"/>
        </w:rPr>
        <w:t xml:space="preserve">je vhodné zopakovat </w:t>
      </w:r>
      <w:r w:rsidR="008E70D4" w:rsidRPr="001E1E26">
        <w:rPr>
          <w:rFonts w:cs="Calibri"/>
        </w:rPr>
        <w:t>1–3</w:t>
      </w:r>
      <w:r w:rsidR="0054086F" w:rsidRPr="001E1E26">
        <w:rPr>
          <w:rFonts w:cs="Calibri"/>
        </w:rPr>
        <w:t>x</w:t>
      </w:r>
      <w:r w:rsidRPr="001E1E26">
        <w:rPr>
          <w:rFonts w:cs="Calibri"/>
        </w:rPr>
        <w:t xml:space="preserve"> ročně dle</w:t>
      </w:r>
      <w:r w:rsidR="00D4098C" w:rsidRPr="001E1E26">
        <w:rPr>
          <w:rFonts w:cs="Calibri"/>
        </w:rPr>
        <w:t> </w:t>
      </w:r>
      <w:r w:rsidRPr="001E1E26">
        <w:rPr>
          <w:rFonts w:cs="Calibri"/>
        </w:rPr>
        <w:t>intenzity obtíží.</w:t>
      </w:r>
      <w:r w:rsidR="00595CBE" w:rsidRPr="001E1E26">
        <w:rPr>
          <w:rFonts w:cs="Calibri"/>
        </w:rPr>
        <w:t xml:space="preserve"> </w:t>
      </w:r>
      <w:r w:rsidRPr="001E1E26">
        <w:rPr>
          <w:rFonts w:cs="Calibri"/>
        </w:rPr>
        <w:t>Při obtížích doporučujeme podávat společně s přípravkem ALAVIS Single</w:t>
      </w:r>
      <w:r w:rsidR="00BC26C6" w:rsidRPr="001E1E26">
        <w:rPr>
          <w:rFonts w:cs="Calibri"/>
        </w:rPr>
        <w:t xml:space="preserve"> Maxík</w:t>
      </w:r>
      <w:r w:rsidR="00595CBE" w:rsidRPr="001E1E26">
        <w:rPr>
          <w:rFonts w:cs="Calibri"/>
        </w:rPr>
        <w:t xml:space="preserve"> </w:t>
      </w:r>
      <w:r w:rsidRPr="001E1E26">
        <w:rPr>
          <w:rFonts w:cs="Calibri"/>
        </w:rPr>
        <w:t>nebo ALAVIS Celadrin</w:t>
      </w:r>
      <w:r w:rsidR="00065A9E" w:rsidRPr="001E1E26">
        <w:rPr>
          <w:rFonts w:cs="Calibri"/>
        </w:rPr>
        <w:t xml:space="preserve"> 500 mg</w:t>
      </w:r>
      <w:r w:rsidRPr="001E1E26">
        <w:rPr>
          <w:rFonts w:cs="Calibri"/>
        </w:rPr>
        <w:t>.</w:t>
      </w: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  <w:b/>
        </w:rPr>
        <w:t>Velikost balení</w:t>
      </w:r>
      <w:r w:rsidRPr="001E1E26">
        <w:rPr>
          <w:rFonts w:cs="Calibri"/>
        </w:rPr>
        <w:t>: 90 tablet</w:t>
      </w:r>
    </w:p>
    <w:p w:rsidR="00D0371A" w:rsidRPr="001E1E26" w:rsidRDefault="00D0371A" w:rsidP="00D0371A">
      <w:pPr>
        <w:rPr>
          <w:rFonts w:cs="Calibri"/>
        </w:rPr>
      </w:pPr>
      <w:r w:rsidRPr="001E1E26">
        <w:rPr>
          <w:rFonts w:cs="Calibri"/>
          <w:b/>
        </w:rPr>
        <w:t>Skladování</w:t>
      </w:r>
      <w:r w:rsidRPr="001E1E26">
        <w:rPr>
          <w:rFonts w:cs="Calibri"/>
        </w:rPr>
        <w:t xml:space="preserve">: </w:t>
      </w:r>
      <w:r w:rsidR="00256BE3" w:rsidRPr="001E1E26">
        <w:rPr>
          <w:rFonts w:cs="Calibri"/>
        </w:rPr>
        <w:t xml:space="preserve">Uchovávejte </w:t>
      </w:r>
      <w:r w:rsidRPr="001E1E26">
        <w:rPr>
          <w:rFonts w:cs="Calibri"/>
        </w:rPr>
        <w:t xml:space="preserve">uzavřené v suchu při teplotě </w:t>
      </w:r>
      <w:r w:rsidR="00C35856" w:rsidRPr="001E1E26">
        <w:rPr>
          <w:rFonts w:cs="Calibri"/>
        </w:rPr>
        <w:t>15–30</w:t>
      </w:r>
      <w:r w:rsidRPr="001E1E26">
        <w:rPr>
          <w:rFonts w:cs="Calibri"/>
        </w:rPr>
        <w:t xml:space="preserve"> °C. Chraňte před mrazem.</w:t>
      </w:r>
      <w:r w:rsidR="0091448B" w:rsidRPr="001E1E26">
        <w:rPr>
          <w:rFonts w:cs="Calibri"/>
        </w:rPr>
        <w:t xml:space="preserve"> </w:t>
      </w:r>
      <w:r w:rsidR="00256BE3" w:rsidRPr="001E1E26">
        <w:rPr>
          <w:rFonts w:cs="Calibri"/>
        </w:rPr>
        <w:t xml:space="preserve">Uchovávejte </w:t>
      </w:r>
      <w:r w:rsidR="0091448B" w:rsidRPr="001E1E26">
        <w:rPr>
          <w:rFonts w:cs="Calibri"/>
        </w:rPr>
        <w:t>mimo dohled a dosah dětí.</w:t>
      </w:r>
    </w:p>
    <w:p w:rsidR="0054086F" w:rsidRPr="001E1E26" w:rsidRDefault="0054086F" w:rsidP="0054086F">
      <w:pPr>
        <w:rPr>
          <w:rFonts w:cs="Calibri"/>
          <w:b/>
          <w:bCs/>
        </w:rPr>
      </w:pPr>
      <w:r w:rsidRPr="001E1E26">
        <w:rPr>
          <w:rFonts w:cs="Calibri"/>
          <w:b/>
        </w:rPr>
        <w:lastRenderedPageBreak/>
        <w:t>POUZE PRO ZVÍŘATA!</w:t>
      </w:r>
    </w:p>
    <w:p w:rsidR="00B2405F" w:rsidRPr="001E1E26" w:rsidRDefault="00B2405F" w:rsidP="00B2405F">
      <w:pPr>
        <w:spacing w:after="0"/>
        <w:rPr>
          <w:rFonts w:cs="Calibri"/>
          <w:b/>
          <w:lang w:eastAsia="cs-CZ"/>
        </w:rPr>
      </w:pPr>
      <w:r w:rsidRPr="001E1E26">
        <w:rPr>
          <w:rFonts w:cs="Calibri"/>
          <w:b/>
          <w:lang w:eastAsia="cs-CZ"/>
        </w:rPr>
        <w:t>Držitel rozhodnutí o schválení a výrobce:</w:t>
      </w:r>
    </w:p>
    <w:p w:rsidR="00B2405F" w:rsidRPr="001E1E26" w:rsidRDefault="00B2405F" w:rsidP="00B2405F">
      <w:pPr>
        <w:spacing w:after="0"/>
      </w:pPr>
      <w:r w:rsidRPr="001E1E26">
        <w:t>Patron ca, s.r.o., Thámova 402/4, 186 00 Praha 8, Česká republika, tel: 800 252 847, email: info@alavis.cz</w:t>
      </w:r>
      <w:r w:rsidRPr="001E1E26">
        <w:rPr>
          <w:color w:val="44546A"/>
        </w:rPr>
        <w:t xml:space="preserve">, </w:t>
      </w:r>
      <w:r w:rsidRPr="001E1E26">
        <w:t>www.alavis.cz</w:t>
      </w:r>
    </w:p>
    <w:p w:rsidR="00B2405F" w:rsidRPr="001E1E26" w:rsidRDefault="00B2405F" w:rsidP="00B2405F">
      <w:pPr>
        <w:autoSpaceDE w:val="0"/>
        <w:autoSpaceDN w:val="0"/>
        <w:adjustRightInd w:val="0"/>
        <w:rPr>
          <w:rFonts w:cs="Calibri"/>
        </w:rPr>
      </w:pPr>
      <w:r w:rsidRPr="001E1E26">
        <w:t xml:space="preserve">Další informace: </w:t>
      </w:r>
      <w:r w:rsidRPr="001E1E26">
        <w:rPr>
          <w:highlight w:val="lightGray"/>
        </w:rPr>
        <w:t>člen skupiny Mike. M capital a.s., provozovna: P3 Prague D8, Hala DC3, Zdibsko 614, 250 67 Klecany</w:t>
      </w:r>
      <w:r w:rsidRPr="001E1E26">
        <w:rPr>
          <w:vertAlign w:val="superscript"/>
        </w:rPr>
        <w:t>1</w:t>
      </w:r>
      <w:r w:rsidRPr="001E1E26">
        <w:rPr>
          <w:color w:val="FFFFFF" w:themeColor="background1"/>
          <w:vertAlign w:val="superscript"/>
        </w:rPr>
        <w:footnoteReference w:id="2"/>
      </w:r>
    </w:p>
    <w:p w:rsidR="00474368" w:rsidRPr="001E1E26" w:rsidRDefault="00D0371A" w:rsidP="0054086F">
      <w:pPr>
        <w:rPr>
          <w:rFonts w:cs="Calibri"/>
        </w:rPr>
      </w:pPr>
      <w:r w:rsidRPr="001E1E26">
        <w:rPr>
          <w:rFonts w:cs="Calibri"/>
        </w:rPr>
        <w:t>Přípravek je schválen ÚSKVBL pod čísl</w:t>
      </w:r>
      <w:r w:rsidR="00474368" w:rsidRPr="001E1E26">
        <w:rPr>
          <w:rFonts w:cs="Calibri"/>
        </w:rPr>
        <w:t>em 176-03/C.</w:t>
      </w:r>
      <w:bookmarkEnd w:id="0"/>
    </w:p>
    <w:sectPr w:rsidR="00474368" w:rsidRPr="001E1E26" w:rsidSect="00256B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28" w:rsidRDefault="00144128" w:rsidP="008E70D4">
      <w:pPr>
        <w:spacing w:after="0" w:line="240" w:lineRule="auto"/>
      </w:pPr>
      <w:r>
        <w:separator/>
      </w:r>
    </w:p>
  </w:endnote>
  <w:endnote w:type="continuationSeparator" w:id="0">
    <w:p w:rsidR="00144128" w:rsidRDefault="00144128" w:rsidP="008E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28" w:rsidRDefault="00144128" w:rsidP="008E70D4">
      <w:pPr>
        <w:spacing w:after="0" w:line="240" w:lineRule="auto"/>
      </w:pPr>
      <w:r>
        <w:separator/>
      </w:r>
    </w:p>
  </w:footnote>
  <w:footnote w:type="continuationSeparator" w:id="0">
    <w:p w:rsidR="00144128" w:rsidRDefault="00144128" w:rsidP="008E70D4">
      <w:pPr>
        <w:spacing w:after="0" w:line="240" w:lineRule="auto"/>
      </w:pPr>
      <w:r>
        <w:continuationSeparator/>
      </w:r>
    </w:p>
  </w:footnote>
  <w:footnote w:id="1">
    <w:p w:rsidR="00B2405F" w:rsidRDefault="00B2405F" w:rsidP="00B2405F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:rsidR="00B2405F" w:rsidRDefault="00B2405F" w:rsidP="00B2405F">
      <w:pPr>
        <w:pStyle w:val="Textpoznpodarou"/>
      </w:pPr>
      <w:r w:rsidRPr="00B2405F">
        <w:rPr>
          <w:vertAlign w:val="superscript"/>
        </w:rPr>
        <w:t>1</w:t>
      </w:r>
      <w:r>
        <w:t>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0D4" w:rsidRPr="00E1769A" w:rsidRDefault="008E70D4" w:rsidP="00D4098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039DD045BF64E8888E37A1BBA7C47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D4098C">
      <w:rPr>
        <w:bCs/>
      </w:rPr>
      <w:t> </w:t>
    </w:r>
    <w:r w:rsidRPr="00E1769A">
      <w:rPr>
        <w:bCs/>
      </w:rPr>
      <w:t>zn.</w:t>
    </w:r>
    <w:r w:rsidR="00D4098C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477E59448FFC420899443DA51D39DC4F"/>
        </w:placeholder>
        <w:text/>
      </w:sdtPr>
      <w:sdtEndPr/>
      <w:sdtContent>
        <w:r w:rsidR="00851B79" w:rsidRPr="00851B79">
          <w:rPr>
            <w:rFonts w:eastAsia="Times New Roman"/>
            <w:lang w:eastAsia="cs-CZ"/>
          </w:rPr>
          <w:t>USKVBL/</w:t>
        </w:r>
        <w:r w:rsidR="00221AB1">
          <w:rPr>
            <w:rFonts w:eastAsia="Times New Roman"/>
            <w:lang w:eastAsia="cs-CZ"/>
          </w:rPr>
          <w:t>11</w:t>
        </w:r>
        <w:r w:rsidR="00DC7C85">
          <w:rPr>
            <w:rFonts w:eastAsia="Times New Roman"/>
            <w:lang w:eastAsia="cs-CZ"/>
          </w:rPr>
          <w:t>550</w:t>
        </w:r>
        <w:r w:rsidR="00851B79" w:rsidRPr="00851B79">
          <w:rPr>
            <w:rFonts w:eastAsia="Times New Roman"/>
            <w:lang w:eastAsia="cs-CZ"/>
          </w:rPr>
          <w:t>/202</w:t>
        </w:r>
        <w:r w:rsidR="00221AB1">
          <w:rPr>
            <w:rFonts w:eastAsia="Times New Roman"/>
            <w:lang w:eastAsia="cs-CZ"/>
          </w:rPr>
          <w:t>3</w:t>
        </w:r>
        <w:r w:rsidR="00851B79" w:rsidRPr="00851B79">
          <w:rPr>
            <w:rFonts w:eastAsia="Times New Roman"/>
            <w:lang w:eastAsia="cs-CZ"/>
          </w:rPr>
          <w:t>/POD</w:t>
        </w:r>
        <w:r w:rsidR="00851B7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477E59448FFC420899443DA51D39DC4F"/>
        </w:placeholder>
        <w:text/>
      </w:sdtPr>
      <w:sdtEndPr/>
      <w:sdtContent>
        <w:r w:rsidR="00222059" w:rsidRPr="00222059">
          <w:rPr>
            <w:rFonts w:eastAsia="Times New Roman"/>
            <w:lang w:eastAsia="cs-CZ"/>
          </w:rPr>
          <w:t>USKVBL/4967/2024/REG-Gro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9D3CA5673A0465E845EFCA52D2E2316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2059">
          <w:rPr>
            <w:bCs/>
          </w:rPr>
          <w:t>11.4.2024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2378135F4AF4F72B5A6C1C3EDE116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2205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0B62D005EDF41B89AD5FA2BF763531A"/>
        </w:placeholder>
        <w:text/>
      </w:sdtPr>
      <w:sdtEndPr/>
      <w:sdtContent>
        <w:r w:rsidR="00851B79" w:rsidRPr="00851B79">
          <w:t>ALAVIS KLOUBNÍ VÝŽIVA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95D24"/>
    <w:multiLevelType w:val="hybridMultilevel"/>
    <w:tmpl w:val="040E05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8660B"/>
    <w:multiLevelType w:val="hybridMultilevel"/>
    <w:tmpl w:val="E93C2B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1A"/>
    <w:rsid w:val="000650B1"/>
    <w:rsid w:val="00065A9E"/>
    <w:rsid w:val="00071D5B"/>
    <w:rsid w:val="000D707B"/>
    <w:rsid w:val="00144128"/>
    <w:rsid w:val="001D2906"/>
    <w:rsid w:val="001D30B9"/>
    <w:rsid w:val="001E1E26"/>
    <w:rsid w:val="00221AB1"/>
    <w:rsid w:val="00222059"/>
    <w:rsid w:val="00233437"/>
    <w:rsid w:val="00256BE3"/>
    <w:rsid w:val="002A10ED"/>
    <w:rsid w:val="002D697A"/>
    <w:rsid w:val="002E58F2"/>
    <w:rsid w:val="00370AAD"/>
    <w:rsid w:val="00395427"/>
    <w:rsid w:val="003B20C4"/>
    <w:rsid w:val="003D03D3"/>
    <w:rsid w:val="003F4765"/>
    <w:rsid w:val="004060BA"/>
    <w:rsid w:val="00432BC4"/>
    <w:rsid w:val="004337A8"/>
    <w:rsid w:val="00474368"/>
    <w:rsid w:val="00487FF9"/>
    <w:rsid w:val="004A5266"/>
    <w:rsid w:val="004E43E0"/>
    <w:rsid w:val="004F305C"/>
    <w:rsid w:val="005372AA"/>
    <w:rsid w:val="0054086F"/>
    <w:rsid w:val="00562880"/>
    <w:rsid w:val="005807F2"/>
    <w:rsid w:val="00595CBE"/>
    <w:rsid w:val="005D05AC"/>
    <w:rsid w:val="005F0AD8"/>
    <w:rsid w:val="00601CB3"/>
    <w:rsid w:val="00605C50"/>
    <w:rsid w:val="006237A6"/>
    <w:rsid w:val="00657D52"/>
    <w:rsid w:val="006B22BA"/>
    <w:rsid w:val="006B6311"/>
    <w:rsid w:val="006C0B13"/>
    <w:rsid w:val="006C544F"/>
    <w:rsid w:val="006D2909"/>
    <w:rsid w:val="006E7BB7"/>
    <w:rsid w:val="00717767"/>
    <w:rsid w:val="00750E1D"/>
    <w:rsid w:val="00765679"/>
    <w:rsid w:val="007662F9"/>
    <w:rsid w:val="00837D4B"/>
    <w:rsid w:val="00851B79"/>
    <w:rsid w:val="00856A80"/>
    <w:rsid w:val="0086108F"/>
    <w:rsid w:val="00870B43"/>
    <w:rsid w:val="00873131"/>
    <w:rsid w:val="008B4FE0"/>
    <w:rsid w:val="008C6CD9"/>
    <w:rsid w:val="008E70D4"/>
    <w:rsid w:val="009060B1"/>
    <w:rsid w:val="00912916"/>
    <w:rsid w:val="0091448B"/>
    <w:rsid w:val="009C1DAD"/>
    <w:rsid w:val="009D6976"/>
    <w:rsid w:val="00A413F0"/>
    <w:rsid w:val="00A4352B"/>
    <w:rsid w:val="00AA153D"/>
    <w:rsid w:val="00AB25DC"/>
    <w:rsid w:val="00B0001C"/>
    <w:rsid w:val="00B02C4B"/>
    <w:rsid w:val="00B130BE"/>
    <w:rsid w:val="00B2405F"/>
    <w:rsid w:val="00B30235"/>
    <w:rsid w:val="00B80EDB"/>
    <w:rsid w:val="00BC26C6"/>
    <w:rsid w:val="00C039E6"/>
    <w:rsid w:val="00C35856"/>
    <w:rsid w:val="00C35DB1"/>
    <w:rsid w:val="00C54E9B"/>
    <w:rsid w:val="00CB74C7"/>
    <w:rsid w:val="00CF3227"/>
    <w:rsid w:val="00D0371A"/>
    <w:rsid w:val="00D1627A"/>
    <w:rsid w:val="00D4098C"/>
    <w:rsid w:val="00D5752D"/>
    <w:rsid w:val="00D73C4F"/>
    <w:rsid w:val="00D830EE"/>
    <w:rsid w:val="00DA2423"/>
    <w:rsid w:val="00DC7C85"/>
    <w:rsid w:val="00E0435D"/>
    <w:rsid w:val="00E35C38"/>
    <w:rsid w:val="00E47D07"/>
    <w:rsid w:val="00E77B0C"/>
    <w:rsid w:val="00EC5DE3"/>
    <w:rsid w:val="00EE1A04"/>
    <w:rsid w:val="00F05539"/>
    <w:rsid w:val="00FC27F4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88D4-0564-4B7D-9312-798470E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AD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71A"/>
    <w:pPr>
      <w:ind w:left="720"/>
      <w:contextualSpacing/>
    </w:pPr>
  </w:style>
  <w:style w:type="table" w:styleId="Mkatabulky">
    <w:name w:val="Table Grid"/>
    <w:basedOn w:val="Normlntabulka"/>
    <w:uiPriority w:val="59"/>
    <w:rsid w:val="00C0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C27F4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50B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0650B1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8E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0D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0D4"/>
    <w:rPr>
      <w:sz w:val="22"/>
      <w:szCs w:val="22"/>
      <w:lang w:eastAsia="en-US"/>
    </w:rPr>
  </w:style>
  <w:style w:type="character" w:styleId="Zstupntext">
    <w:name w:val="Placeholder Text"/>
    <w:rsid w:val="008E70D4"/>
    <w:rPr>
      <w:color w:val="808080"/>
    </w:rPr>
  </w:style>
  <w:style w:type="character" w:customStyle="1" w:styleId="Styl2">
    <w:name w:val="Styl2"/>
    <w:basedOn w:val="Standardnpsmoodstavce"/>
    <w:uiPriority w:val="1"/>
    <w:rsid w:val="008E70D4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B240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405F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2405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C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39DD045BF64E8888E37A1BBA7C4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D1D21-C3E6-4BFD-8264-102367CDF03A}"/>
      </w:docPartPr>
      <w:docPartBody>
        <w:p w:rsidR="003A50E6" w:rsidRDefault="00773A32" w:rsidP="00773A32">
          <w:pPr>
            <w:pStyle w:val="D039DD045BF64E8888E37A1BBA7C47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7E59448FFC420899443DA51D39D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0B38F-F615-4331-8C1D-EAC2CE91E68E}"/>
      </w:docPartPr>
      <w:docPartBody>
        <w:p w:rsidR="003A50E6" w:rsidRDefault="00773A32" w:rsidP="00773A32">
          <w:pPr>
            <w:pStyle w:val="477E59448FFC420899443DA51D39DC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D3CA5673A0465E845EFCA52D2E2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A05FC-3BEF-422D-8D4C-29FC410902AE}"/>
      </w:docPartPr>
      <w:docPartBody>
        <w:p w:rsidR="003A50E6" w:rsidRDefault="00773A32" w:rsidP="00773A32">
          <w:pPr>
            <w:pStyle w:val="19D3CA5673A0465E845EFCA52D2E23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378135F4AF4F72B5A6C1C3EDE11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A62B4-097C-4239-AEDD-302376B7A3EA}"/>
      </w:docPartPr>
      <w:docPartBody>
        <w:p w:rsidR="003A50E6" w:rsidRDefault="00773A32" w:rsidP="00773A32">
          <w:pPr>
            <w:pStyle w:val="12378135F4AF4F72B5A6C1C3EDE116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0B62D005EDF41B89AD5FA2BF7635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F58A1-28A1-4572-B801-9D74BB25C828}"/>
      </w:docPartPr>
      <w:docPartBody>
        <w:p w:rsidR="003A50E6" w:rsidRDefault="00773A32" w:rsidP="00773A32">
          <w:pPr>
            <w:pStyle w:val="40B62D005EDF41B89AD5FA2BF76353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32"/>
    <w:rsid w:val="00033526"/>
    <w:rsid w:val="000926D1"/>
    <w:rsid w:val="003A04E4"/>
    <w:rsid w:val="003A50E6"/>
    <w:rsid w:val="00410CFE"/>
    <w:rsid w:val="004E70F5"/>
    <w:rsid w:val="00773A32"/>
    <w:rsid w:val="007E3C30"/>
    <w:rsid w:val="0093700F"/>
    <w:rsid w:val="00B10AE0"/>
    <w:rsid w:val="00B15BF7"/>
    <w:rsid w:val="00BA641A"/>
    <w:rsid w:val="00BB7219"/>
    <w:rsid w:val="00C71D6E"/>
    <w:rsid w:val="00D64549"/>
    <w:rsid w:val="00D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3A32"/>
    <w:rPr>
      <w:color w:val="808080"/>
    </w:rPr>
  </w:style>
  <w:style w:type="paragraph" w:customStyle="1" w:styleId="D039DD045BF64E8888E37A1BBA7C479A">
    <w:name w:val="D039DD045BF64E8888E37A1BBA7C479A"/>
    <w:rsid w:val="00773A32"/>
  </w:style>
  <w:style w:type="paragraph" w:customStyle="1" w:styleId="477E59448FFC420899443DA51D39DC4F">
    <w:name w:val="477E59448FFC420899443DA51D39DC4F"/>
    <w:rsid w:val="00773A32"/>
  </w:style>
  <w:style w:type="paragraph" w:customStyle="1" w:styleId="19D3CA5673A0465E845EFCA52D2E2316">
    <w:name w:val="19D3CA5673A0465E845EFCA52D2E2316"/>
    <w:rsid w:val="00773A32"/>
  </w:style>
  <w:style w:type="paragraph" w:customStyle="1" w:styleId="12378135F4AF4F72B5A6C1C3EDE116C1">
    <w:name w:val="12378135F4AF4F72B5A6C1C3EDE116C1"/>
    <w:rsid w:val="00773A32"/>
  </w:style>
  <w:style w:type="paragraph" w:customStyle="1" w:styleId="40B62D005EDF41B89AD5FA2BF763531A">
    <w:name w:val="40B62D005EDF41B89AD5FA2BF763531A"/>
    <w:rsid w:val="00773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cp:lastModifiedBy>Nepejchalová Leona</cp:lastModifiedBy>
  <cp:revision>25</cp:revision>
  <cp:lastPrinted>2023-10-24T13:21:00Z</cp:lastPrinted>
  <dcterms:created xsi:type="dcterms:W3CDTF">2022-03-11T13:59:00Z</dcterms:created>
  <dcterms:modified xsi:type="dcterms:W3CDTF">2024-04-16T11:50:00Z</dcterms:modified>
</cp:coreProperties>
</file>