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A83ED" w14:textId="77777777" w:rsidR="0079460F" w:rsidRPr="005C4E62" w:rsidRDefault="0079460F" w:rsidP="0079460F">
      <w:pPr>
        <w:spacing w:line="240" w:lineRule="auto"/>
      </w:pPr>
      <w:bookmarkStart w:id="0" w:name="_GoBack"/>
    </w:p>
    <w:p w14:paraId="0283E342" w14:textId="77777777" w:rsidR="0079460F" w:rsidRPr="005C4E62" w:rsidRDefault="0079460F" w:rsidP="0079460F">
      <w:pPr>
        <w:spacing w:line="240" w:lineRule="auto"/>
      </w:pPr>
    </w:p>
    <w:p w14:paraId="18B20B62" w14:textId="77777777" w:rsidR="0079460F" w:rsidRPr="005C4E62" w:rsidRDefault="0079460F" w:rsidP="0079460F">
      <w:pPr>
        <w:spacing w:line="240" w:lineRule="auto"/>
      </w:pPr>
    </w:p>
    <w:p w14:paraId="016B6F1F" w14:textId="77777777" w:rsidR="0079460F" w:rsidRPr="005C4E62" w:rsidRDefault="0079460F" w:rsidP="0079460F">
      <w:pPr>
        <w:spacing w:line="240" w:lineRule="auto"/>
      </w:pPr>
    </w:p>
    <w:p w14:paraId="1192AB71" w14:textId="77777777" w:rsidR="0079460F" w:rsidRPr="005C4E62" w:rsidRDefault="0079460F" w:rsidP="0079460F">
      <w:pPr>
        <w:spacing w:line="240" w:lineRule="auto"/>
      </w:pPr>
    </w:p>
    <w:p w14:paraId="42C7C3DA" w14:textId="77777777" w:rsidR="0079460F" w:rsidRPr="005C4E62" w:rsidRDefault="0079460F" w:rsidP="0079460F">
      <w:pPr>
        <w:spacing w:line="240" w:lineRule="auto"/>
      </w:pPr>
    </w:p>
    <w:p w14:paraId="04B15136" w14:textId="77777777" w:rsidR="0079460F" w:rsidRPr="005C4E62" w:rsidRDefault="0079460F" w:rsidP="0079460F">
      <w:pPr>
        <w:spacing w:line="240" w:lineRule="auto"/>
      </w:pPr>
    </w:p>
    <w:p w14:paraId="218539AB" w14:textId="77777777" w:rsidR="0079460F" w:rsidRPr="005C4E62" w:rsidRDefault="0079460F" w:rsidP="0079460F">
      <w:pPr>
        <w:spacing w:line="240" w:lineRule="auto"/>
      </w:pPr>
    </w:p>
    <w:p w14:paraId="0F021FAE" w14:textId="77777777" w:rsidR="0079460F" w:rsidRPr="005C4E62" w:rsidRDefault="0079460F" w:rsidP="0079460F">
      <w:pPr>
        <w:spacing w:line="240" w:lineRule="auto"/>
      </w:pPr>
    </w:p>
    <w:p w14:paraId="5F85FF6B" w14:textId="77777777" w:rsidR="0079460F" w:rsidRPr="005C4E62" w:rsidRDefault="0079460F" w:rsidP="0079460F">
      <w:pPr>
        <w:spacing w:line="240" w:lineRule="auto"/>
      </w:pPr>
    </w:p>
    <w:p w14:paraId="32A4A854" w14:textId="77777777" w:rsidR="0079460F" w:rsidRPr="005C4E62" w:rsidRDefault="0079460F" w:rsidP="0079460F">
      <w:pPr>
        <w:spacing w:line="240" w:lineRule="auto"/>
      </w:pPr>
    </w:p>
    <w:p w14:paraId="71DA6D0A" w14:textId="77777777" w:rsidR="0079460F" w:rsidRPr="005C4E62" w:rsidRDefault="0079460F" w:rsidP="0079460F">
      <w:pPr>
        <w:spacing w:line="240" w:lineRule="auto"/>
      </w:pPr>
    </w:p>
    <w:p w14:paraId="63960042" w14:textId="77777777" w:rsidR="0079460F" w:rsidRPr="005C4E62" w:rsidRDefault="0079460F" w:rsidP="0079460F">
      <w:pPr>
        <w:spacing w:line="240" w:lineRule="auto"/>
      </w:pPr>
    </w:p>
    <w:p w14:paraId="0C94C5E9" w14:textId="77777777" w:rsidR="0079460F" w:rsidRPr="005C4E62" w:rsidRDefault="0079460F" w:rsidP="0079460F">
      <w:pPr>
        <w:spacing w:line="240" w:lineRule="auto"/>
      </w:pPr>
    </w:p>
    <w:p w14:paraId="42793EA1" w14:textId="77777777" w:rsidR="0079460F" w:rsidRPr="005C4E62" w:rsidRDefault="0079460F" w:rsidP="0079460F">
      <w:pPr>
        <w:spacing w:line="240" w:lineRule="auto"/>
      </w:pPr>
    </w:p>
    <w:p w14:paraId="40648F2A" w14:textId="7F737FD7" w:rsidR="0079460F" w:rsidRPr="005C4E62" w:rsidRDefault="0079460F" w:rsidP="008C3601">
      <w:pPr>
        <w:pStyle w:val="Style3"/>
        <w:numPr>
          <w:ilvl w:val="0"/>
          <w:numId w:val="2"/>
        </w:numPr>
      </w:pPr>
      <w:r w:rsidRPr="005C4E62">
        <w:t>PŘÍBALOVÁ INFORMACE</w:t>
      </w:r>
    </w:p>
    <w:p w14:paraId="6AE0BE3F" w14:textId="2E9D9BC5" w:rsidR="0079460F" w:rsidRPr="005C4E62" w:rsidRDefault="0079460F" w:rsidP="008C3601">
      <w:r w:rsidRPr="005C4E62">
        <w:br w:type="page"/>
      </w:r>
    </w:p>
    <w:p w14:paraId="2E15A1AE" w14:textId="1DEFF847" w:rsidR="00560EC7" w:rsidRPr="005C4E62" w:rsidRDefault="00560EC7" w:rsidP="00560E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PŘÍBALOVÁ INFORMACE</w:t>
      </w:r>
    </w:p>
    <w:p w14:paraId="0EE86F13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F9DDBC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BC20C1" w14:textId="77777777" w:rsidR="00560EC7" w:rsidRPr="005C4E62" w:rsidRDefault="00560EC7" w:rsidP="00560EC7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1.</w:t>
      </w: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Název veterinárního léčivého přípravku</w:t>
      </w:r>
    </w:p>
    <w:p w14:paraId="15417371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0131C6" w14:textId="772891C5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AviPro AE </w:t>
      </w: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suspenze pro 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podán</w:t>
      </w:r>
      <w:r w:rsidR="000F31FE" w:rsidRPr="005C4E62">
        <w:rPr>
          <w:rFonts w:ascii="Times New Roman" w:eastAsia="Times New Roman" w:hAnsi="Times New Roman" w:cs="Times New Roman"/>
          <w:kern w:val="0"/>
          <w14:ligatures w14:val="none"/>
        </w:rPr>
        <w:t>í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 xml:space="preserve"> v pitné vodě</w:t>
      </w:r>
    </w:p>
    <w:p w14:paraId="21DF3DDE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552553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85930E" w14:textId="77777777" w:rsidR="00560EC7" w:rsidRPr="005C4E62" w:rsidRDefault="00560EC7" w:rsidP="00560EC7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2.</w:t>
      </w: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Složení</w:t>
      </w:r>
    </w:p>
    <w:p w14:paraId="546758E0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BC96C95" w14:textId="6A6D304B" w:rsidR="00560EC7" w:rsidRPr="005C4E62" w:rsidRDefault="00560EC7" w:rsidP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Cs/>
          <w:kern w:val="0"/>
          <w14:ligatures w14:val="none"/>
        </w:rPr>
        <w:t>Každá dávka obsahuje:</w:t>
      </w:r>
    </w:p>
    <w:p w14:paraId="1957567D" w14:textId="77777777" w:rsidR="00560EC7" w:rsidRPr="005C4E62" w:rsidRDefault="00560EC7" w:rsidP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F38BC2F" w14:textId="06F9F3E7" w:rsidR="00560EC7" w:rsidRPr="005C4E62" w:rsidRDefault="00560EC7" w:rsidP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t>Léčivá látka:</w:t>
      </w:r>
    </w:p>
    <w:p w14:paraId="2D374D06" w14:textId="5FCE6E9B" w:rsidR="00560EC7" w:rsidRPr="005C4E62" w:rsidRDefault="00560EC7" w:rsidP="00560EC7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 xml:space="preserve">Virus encephalomyelitidis avium, kmen Calnek 1143, živý   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ab/>
        <w:t>min. 10</w:t>
      </w:r>
      <w:r w:rsidRPr="005C4E62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3,0 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EID</w:t>
      </w:r>
      <w:r w:rsidRPr="005C4E62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 xml:space="preserve">50 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5C4E62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 xml:space="preserve"> 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max. 10</w:t>
      </w:r>
      <w:r w:rsidRPr="005C4E62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4,5 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EID</w:t>
      </w:r>
      <w:r w:rsidRPr="005C4E62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50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*</w:t>
      </w:r>
    </w:p>
    <w:p w14:paraId="3A7EA092" w14:textId="77777777" w:rsidR="00560EC7" w:rsidRPr="005C4E62" w:rsidRDefault="00560EC7" w:rsidP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F9DE3A" w14:textId="225A0716" w:rsidR="00560EC7" w:rsidRPr="005C4E62" w:rsidRDefault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*EID</w:t>
      </w:r>
      <w:r w:rsidRPr="005C4E62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50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 xml:space="preserve"> = 50% infekční dávka pro kuřecí embrya</w:t>
      </w:r>
    </w:p>
    <w:p w14:paraId="376B110E" w14:textId="487F0DC9" w:rsidR="00560EC7" w:rsidRPr="005C4E62" w:rsidRDefault="00560EC7" w:rsidP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90DFF14" w14:textId="4D40B874" w:rsidR="00560EC7" w:rsidRPr="005C4E62" w:rsidRDefault="00560EC7" w:rsidP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 xml:space="preserve">Žlutohnědá </w:t>
      </w:r>
      <w:r w:rsidR="00A93F99" w:rsidRPr="005C4E62">
        <w:rPr>
          <w:rFonts w:ascii="Times New Roman" w:eastAsia="Times New Roman" w:hAnsi="Times New Roman" w:cs="Times New Roman"/>
          <w:kern w:val="0"/>
          <w14:ligatures w14:val="none"/>
        </w:rPr>
        <w:t>tekut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ina.</w:t>
      </w:r>
    </w:p>
    <w:p w14:paraId="55770D01" w14:textId="77777777" w:rsidR="00560EC7" w:rsidRPr="005C4E62" w:rsidRDefault="00560EC7" w:rsidP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17A142A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644D12" w14:textId="77777777" w:rsidR="00560EC7" w:rsidRPr="005C4E62" w:rsidRDefault="00560EC7" w:rsidP="00560EC7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3.</w:t>
      </w: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Cílové druhy zvířat</w:t>
      </w:r>
    </w:p>
    <w:p w14:paraId="19EDA620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EE7EE2" w14:textId="284804FD" w:rsidR="00560EC7" w:rsidRPr="005C4E62" w:rsidRDefault="00560EC7" w:rsidP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161148845"/>
      <w:r w:rsidRPr="005C4E62">
        <w:rPr>
          <w:rFonts w:ascii="Times New Roman" w:eastAsia="Times New Roman" w:hAnsi="Times New Roman" w:cs="Times New Roman"/>
          <w:kern w:val="0"/>
          <w14:ligatures w14:val="none"/>
        </w:rPr>
        <w:t xml:space="preserve">Kur domácí. </w:t>
      </w:r>
      <w:bookmarkEnd w:id="1"/>
    </w:p>
    <w:p w14:paraId="335CA541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3C871C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17DE24" w14:textId="77777777" w:rsidR="00560EC7" w:rsidRPr="005C4E62" w:rsidRDefault="00560EC7" w:rsidP="00560EC7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4.</w:t>
      </w: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Indikace pro použití</w:t>
      </w:r>
    </w:p>
    <w:p w14:paraId="2BB1E1EC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34E237" w14:textId="76838E31" w:rsidR="00560EC7" w:rsidRPr="005C4E62" w:rsidRDefault="00560EC7" w:rsidP="00560EC7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 xml:space="preserve">K aktivní imunizaci zdravých kuřat od </w:t>
      </w: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10. týdne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 xml:space="preserve"> života proti aviární encefalomyelitidě (AE).</w:t>
      </w:r>
    </w:p>
    <w:p w14:paraId="21D73CC3" w14:textId="77777777" w:rsidR="00560EC7" w:rsidRPr="005C4E62" w:rsidRDefault="00560EC7" w:rsidP="00560EC7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42C414" w14:textId="77777777" w:rsidR="00560EC7" w:rsidRPr="005C4E62" w:rsidRDefault="00560EC7" w:rsidP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Nástup imunity: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3 týdny </w:t>
      </w:r>
    </w:p>
    <w:p w14:paraId="716918CA" w14:textId="2623B018" w:rsidR="00560EC7" w:rsidRPr="005C4E62" w:rsidRDefault="00560EC7" w:rsidP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Trvání imunity: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44 týdnů po </w:t>
      </w:r>
      <w:r w:rsidRPr="005C4E62">
        <w:rPr>
          <w:rFonts w:ascii="Times New Roman" w:eastAsia="Times New Roman" w:hAnsi="Times New Roman" w:cs="Times New Roman"/>
          <w:bCs/>
          <w:kern w:val="0"/>
          <w14:ligatures w14:val="none"/>
        </w:rPr>
        <w:t>po</w:t>
      </w:r>
      <w:r w:rsidR="007B51E7" w:rsidRPr="005C4E62">
        <w:rPr>
          <w:rFonts w:ascii="Times New Roman" w:eastAsia="Times New Roman" w:hAnsi="Times New Roman" w:cs="Times New Roman"/>
          <w:bCs/>
          <w:kern w:val="0"/>
          <w14:ligatures w14:val="none"/>
        </w:rPr>
        <w:t>dán</w:t>
      </w:r>
      <w:r w:rsidRPr="005C4E62">
        <w:rPr>
          <w:rFonts w:ascii="Times New Roman" w:eastAsia="Times New Roman" w:hAnsi="Times New Roman" w:cs="Times New Roman"/>
          <w:bCs/>
          <w:kern w:val="0"/>
          <w14:ligatures w14:val="none"/>
        </w:rPr>
        <w:t>í</w:t>
      </w:r>
      <w:r w:rsidRPr="005C4E62" w:rsidDel="00E4623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(na základě sérologických hladin)</w:t>
      </w:r>
    </w:p>
    <w:p w14:paraId="67E9024E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0A4D2A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3F3480" w14:textId="77777777" w:rsidR="00560EC7" w:rsidRPr="005C4E62" w:rsidRDefault="00560EC7" w:rsidP="00560EC7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5.</w:t>
      </w: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Kontraindikace</w:t>
      </w:r>
    </w:p>
    <w:p w14:paraId="1ACDF03D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ED5DB6" w14:textId="55F2EAED" w:rsidR="00560EC7" w:rsidRPr="005C4E62" w:rsidRDefault="00560EC7" w:rsidP="00560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Nejsou.</w:t>
      </w:r>
    </w:p>
    <w:p w14:paraId="480C1BD8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9501EA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773CAE" w14:textId="77777777" w:rsidR="00560EC7" w:rsidRPr="005C4E62" w:rsidRDefault="00560EC7" w:rsidP="00560EC7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6.</w:t>
      </w: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upozornění</w:t>
      </w:r>
    </w:p>
    <w:p w14:paraId="7272898B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137CA1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upozornění</w:t>
      </w: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3C7C1257" w14:textId="632B59F1" w:rsidR="00560EC7" w:rsidRPr="005C4E62" w:rsidRDefault="00560EC7" w:rsidP="008C36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 xml:space="preserve">Vakcinovat pouze zdravá zvířata. </w:t>
      </w:r>
    </w:p>
    <w:p w14:paraId="45E9DDE7" w14:textId="11265635" w:rsidR="00560EC7" w:rsidRPr="005C4E62" w:rsidRDefault="00560EC7" w:rsidP="008C36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Násadová vejce nepoužívat k líhnutí dříve, jak 4 týdny po po</w:t>
      </w:r>
      <w:r w:rsidR="0000042D" w:rsidRPr="005C4E62">
        <w:rPr>
          <w:rFonts w:ascii="Times New Roman" w:eastAsia="Times New Roman" w:hAnsi="Times New Roman" w:cs="Times New Roman"/>
          <w:kern w:val="0"/>
          <w14:ligatures w14:val="none"/>
        </w:rPr>
        <w:t>dán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í vakcíny.</w:t>
      </w:r>
    </w:p>
    <w:p w14:paraId="4D88C3B6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C8EF51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opatření pro bezpečné použití u cílových druhů zvířat</w:t>
      </w: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4191B3DE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Vakcinovaná kuřata mohou vylučovat vakcinační kmen trusem až po dobu 6 dní po vakcinaci.</w:t>
      </w:r>
    </w:p>
    <w:p w14:paraId="0DAE2365" w14:textId="06C5F910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V tomto období je třeba zabránit kontaktu imunodeficitních a nevakcinovaných kuřat</w:t>
      </w:r>
    </w:p>
    <w:p w14:paraId="6C9081B3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 xml:space="preserve">s vakcinovanými. </w:t>
      </w:r>
    </w:p>
    <w:p w14:paraId="4921865D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2C6E1C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opatření pro osobu, která podává veterinární léčivý přípravek zvířatům</w:t>
      </w: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1188F739" w14:textId="2DF6D372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 xml:space="preserve">Zabraňte </w:t>
      </w:r>
      <w:r w:rsidR="00A65841" w:rsidRPr="005C4E62">
        <w:rPr>
          <w:rFonts w:ascii="Times New Roman" w:eastAsia="Times New Roman" w:hAnsi="Times New Roman" w:cs="Times New Roman"/>
          <w:kern w:val="0"/>
          <w14:ligatures w14:val="none"/>
        </w:rPr>
        <w:t> kontaminaci očí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 xml:space="preserve"> a zamezte vdechování.</w:t>
      </w:r>
    </w:p>
    <w:p w14:paraId="4E811162" w14:textId="711A84A4" w:rsidR="00560EC7" w:rsidRPr="005C4E62" w:rsidRDefault="00560EC7" w:rsidP="00560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Cs/>
          <w:kern w:val="0"/>
          <w14:ligatures w14:val="none"/>
        </w:rPr>
        <w:t>Po použití si důkladně umyjte a vydezinfikujte ruce.</w:t>
      </w:r>
    </w:p>
    <w:p w14:paraId="4884C7F9" w14:textId="77777777" w:rsidR="00560EC7" w:rsidRPr="005C4E62" w:rsidRDefault="00560EC7" w:rsidP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28F88076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Nosnice</w:t>
      </w: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60650303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Nepoužívat u nosnic ve snášce a během 4 týdnů před počátkem snášky.</w:t>
      </w:r>
    </w:p>
    <w:p w14:paraId="67B9944B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7AFFB9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Interakce s jinými léčivými přípravky a další formy interakce</w:t>
      </w: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6AB14D6C" w14:textId="3B636144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Nejsou dostupné informace o bezpečnosti a účinnosti této vakcíny, pokud se používá zároveň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2EF413AF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A3E62E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Předávkování</w:t>
      </w: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7EC26918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Předávkování nezpůsobuje výskyt nežádoucích účinků.</w:t>
      </w:r>
    </w:p>
    <w:p w14:paraId="0346BDA0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E558FF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u w:val="single"/>
          <w14:ligatures w14:val="none"/>
        </w:rPr>
        <w:t>Hlavní inkompatibility</w:t>
      </w: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2588914B" w14:textId="3B80FE1A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Studie kompatibility nejsou k dispozici, a proto tento veterinární léčivý přípravek nesmí být mísen s žádnými dalšími veterinárními léčivými přípravky.</w:t>
      </w:r>
    </w:p>
    <w:p w14:paraId="033ABB66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33E0AA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3EC4D6" w14:textId="77777777" w:rsidR="00560EC7" w:rsidRPr="005C4E62" w:rsidRDefault="00560EC7" w:rsidP="00560EC7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7.</w:t>
      </w: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Nežádoucí účinky</w:t>
      </w:r>
    </w:p>
    <w:p w14:paraId="7711FF82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06B6E74" w14:textId="60CDA4C7" w:rsidR="00560EC7" w:rsidRPr="005C4E62" w:rsidRDefault="00560EC7" w:rsidP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Kur domácí</w:t>
      </w:r>
      <w:r w:rsidR="0030640B" w:rsidRPr="005C4E6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FD250CF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iCs/>
          <w:kern w:val="0"/>
          <w14:ligatures w14:val="none"/>
        </w:rPr>
        <w:t>Nejsou známy.</w:t>
      </w:r>
    </w:p>
    <w:p w14:paraId="5272EA78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D99CC32" w14:textId="6739485E" w:rsidR="00560EC7" w:rsidRPr="005C4E62" w:rsidRDefault="00560EC7" w:rsidP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C829DA"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i</w:t>
      </w: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rozhodnutí o registraci s využitím kontaktních údajů uvedených na konci této příbalové informace nebo prostřednictvím národního systému hlášení nežádoucích účinků: </w:t>
      </w:r>
    </w:p>
    <w:p w14:paraId="303B6265" w14:textId="77777777" w:rsidR="00560EC7" w:rsidRPr="005C4E62" w:rsidRDefault="00560EC7" w:rsidP="00560EC7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13A9A6D" w14:textId="77777777" w:rsidR="00560EC7" w:rsidRPr="005C4E62" w:rsidRDefault="00560EC7" w:rsidP="00560EC7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Ústav pro státní kontrolu veterinárních biopreparátů a léčiv </w:t>
      </w:r>
    </w:p>
    <w:p w14:paraId="70432A5A" w14:textId="77777777" w:rsidR="00560EC7" w:rsidRPr="005C4E62" w:rsidRDefault="00560EC7" w:rsidP="00560EC7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Hudcova 56a </w:t>
      </w:r>
    </w:p>
    <w:p w14:paraId="5BBCA81E" w14:textId="77777777" w:rsidR="00560EC7" w:rsidRPr="005C4E62" w:rsidRDefault="00560EC7" w:rsidP="00560EC7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621 00 Brno</w:t>
      </w:r>
    </w:p>
    <w:p w14:paraId="6F8A769D" w14:textId="0213C274" w:rsidR="00560EC7" w:rsidRPr="005C4E62" w:rsidRDefault="00A65841" w:rsidP="00560EC7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E-m</w:t>
      </w:r>
      <w:r w:rsidR="00560EC7"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ail: </w:t>
      </w:r>
      <w:hyperlink r:id="rId7" w:history="1">
        <w:r w:rsidR="00560EC7" w:rsidRPr="005C4E62">
          <w:rPr>
            <w:rFonts w:ascii="Times New Roman" w:eastAsia="Times New Roman" w:hAnsi="Times New Roman" w:cs="Times New Roman"/>
            <w:color w:val="0000FF"/>
            <w:kern w:val="0"/>
            <w:szCs w:val="20"/>
            <w:u w:val="single"/>
            <w14:ligatures w14:val="none"/>
          </w:rPr>
          <w:t>adr@uskvbl.cz</w:t>
        </w:r>
      </w:hyperlink>
    </w:p>
    <w:p w14:paraId="2DF55E92" w14:textId="77777777" w:rsidR="00560EC7" w:rsidRPr="005C4E62" w:rsidRDefault="00560EC7" w:rsidP="00560EC7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Webové stránky: </w:t>
      </w:r>
      <w:hyperlink r:id="rId8" w:history="1">
        <w:r w:rsidRPr="005C4E62">
          <w:rPr>
            <w:rFonts w:ascii="Times New Roman" w:eastAsia="Times New Roman" w:hAnsi="Times New Roman" w:cs="Times New Roman"/>
            <w:color w:val="0000FF"/>
            <w:kern w:val="0"/>
            <w:szCs w:val="20"/>
            <w:u w:val="single"/>
            <w14:ligatures w14:val="none"/>
          </w:rPr>
          <w:t>http://www.uskvbl.cz/cs/farmakovigilance</w:t>
        </w:r>
      </w:hyperlink>
    </w:p>
    <w:p w14:paraId="3939D27E" w14:textId="77777777" w:rsidR="00560EC7" w:rsidRPr="005C4E62" w:rsidRDefault="00560EC7" w:rsidP="00560E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szCs w:val="20"/>
          <w14:ligatures w14:val="none"/>
        </w:rPr>
      </w:pPr>
    </w:p>
    <w:p w14:paraId="7A4D023D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75BCF86" w14:textId="77777777" w:rsidR="00560EC7" w:rsidRPr="005C4E62" w:rsidRDefault="00560EC7" w:rsidP="00560EC7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8.</w:t>
      </w: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Dávkování pro každý druh, cesty a způsob podání</w:t>
      </w:r>
    </w:p>
    <w:p w14:paraId="18354124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F1F5B6" w14:textId="4B17941D" w:rsidR="00A65841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  <w:t>Podání v pitné vodě</w:t>
      </w:r>
      <w:r w:rsidR="00A65841" w:rsidRPr="005C4E62">
        <w:rPr>
          <w:rFonts w:ascii="Times New Roman" w:eastAsia="Times New Roman" w:hAnsi="Times New Roman" w:cs="Times New Roman"/>
          <w:i/>
          <w:kern w:val="0"/>
          <w:szCs w:val="20"/>
          <w14:ligatures w14:val="none"/>
        </w:rPr>
        <w:t>:</w:t>
      </w:r>
    </w:p>
    <w:p w14:paraId="7DE8832D" w14:textId="6299EA50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Jedna dávka vakcíny na zvíře ve věku 10 týdnů a starší.</w:t>
      </w:r>
    </w:p>
    <w:p w14:paraId="4CF40B3C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Vakcínou musí být ošetřeno celé hejno kuřat. Každý pták musí dostat přiměřenou dávku</w:t>
      </w:r>
    </w:p>
    <w:p w14:paraId="495FD86F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vakcíny.</w:t>
      </w:r>
    </w:p>
    <w:p w14:paraId="3A83E3F2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CC8E9B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87CC63" w14:textId="77777777" w:rsidR="00560EC7" w:rsidRPr="005C4E62" w:rsidRDefault="00560EC7" w:rsidP="00560EC7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9.</w:t>
      </w: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Informace o správném podávání</w:t>
      </w:r>
    </w:p>
    <w:p w14:paraId="5EB8EA60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8F6691" w14:textId="3207A56E" w:rsidR="00560EC7" w:rsidRPr="005C4E62" w:rsidRDefault="00560EC7" w:rsidP="007946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 xml:space="preserve">K naředění vakcíny se používá čistá a chladná pitná voda, prostá detergenčních a dezinfekčních látek. </w:t>
      </w:r>
      <w:r w:rsidR="0079460F"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Ověřte si, že veškerá zařízení použitá pro vakcinaci (trub</w:t>
      </w:r>
      <w:r w:rsidR="008C3601"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ky,</w:t>
      </w:r>
      <w:r w:rsidR="0079460F"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napáječky atd.) jsou důkladně očištěna a zbavena zbytků detergentů a dezinfekčních prostředků. Obsah otevřené lahvičky by měl být</w:t>
      </w:r>
      <w:r w:rsidR="00A65841"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spotřebován najednou. 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1000 dávek vakcíny se</w:t>
      </w:r>
      <w:r w:rsidR="00A65841" w:rsidRPr="005C4E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14E55" w:rsidRPr="005C4E62">
        <w:rPr>
          <w:rFonts w:ascii="Times New Roman" w:eastAsia="Times New Roman" w:hAnsi="Times New Roman" w:cs="Times New Roman"/>
          <w:kern w:val="0"/>
          <w14:ligatures w14:val="none"/>
        </w:rPr>
        <w:t>naředí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smartTag w:uri="urn:schemas-microsoft-com:office:smarttags" w:element="metricconverter">
        <w:smartTagPr>
          <w:attr w:name="ProductID" w:val="40 l"/>
        </w:smartTagPr>
        <w:r w:rsidRPr="005C4E62">
          <w:rPr>
            <w:rFonts w:ascii="Times New Roman" w:eastAsia="Times New Roman" w:hAnsi="Times New Roman" w:cs="Times New Roman"/>
            <w:kern w:val="0"/>
            <w14:ligatures w14:val="none"/>
          </w:rPr>
          <w:t>40 l</w:t>
        </w:r>
      </w:smartTag>
      <w:r w:rsidRPr="005C4E62">
        <w:rPr>
          <w:rFonts w:ascii="Times New Roman" w:eastAsia="Times New Roman" w:hAnsi="Times New Roman" w:cs="Times New Roman"/>
          <w:kern w:val="0"/>
          <w14:ligatures w14:val="none"/>
        </w:rPr>
        <w:t xml:space="preserve"> vody. </w:t>
      </w:r>
    </w:p>
    <w:p w14:paraId="77043AD1" w14:textId="4D08F07E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Vakcína by měla být </w:t>
      </w:r>
      <w:r w:rsidR="00C14E55"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naředěna</w:t>
      </w: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pouze v takovém množství pitné vody, které zvířata spotřebují během 2 hodin. Vakcína musí být podána do napáječek okamžitě po </w:t>
      </w:r>
      <w:r w:rsidR="00C14E55"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naředění</w:t>
      </w: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tak aby byla spotřebována zvířaty nejpozději během 2 hodin po naředění. Pro zajištění rychlého příjmu vakcíny, by se měl zvířatům 1-2 hodiny před podáním zamezit přístup k pitné vodě. Zároveň musí být zajištěno, aby měla všechna zvířata dostatečný přístup k naředěné vakcíně.</w:t>
      </w:r>
    </w:p>
    <w:p w14:paraId="78514AE0" w14:textId="6AFF0263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Naředěná vakcína musí být chráněna před přímým slunečním zářením a teplotou nad 25</w:t>
      </w:r>
      <w:r w:rsidR="00D21590"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°C!</w:t>
      </w:r>
    </w:p>
    <w:p w14:paraId="139BE273" w14:textId="406CEB93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lastRenderedPageBreak/>
        <w:t xml:space="preserve"> </w:t>
      </w:r>
    </w:p>
    <w:p w14:paraId="379BCF07" w14:textId="22217551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Zabraňte stresování zvířat.</w:t>
      </w:r>
    </w:p>
    <w:p w14:paraId="2AEF9B31" w14:textId="135FC5AB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C2EE5A5" w14:textId="0E2CD172" w:rsidR="00A65841" w:rsidRPr="005C4E62" w:rsidRDefault="00A65841" w:rsidP="00560EC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86BC878" w14:textId="77777777" w:rsidR="00A65841" w:rsidRPr="005C4E62" w:rsidRDefault="00A65841" w:rsidP="00560EC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521782C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00C13DD" w14:textId="77777777" w:rsidR="00560EC7" w:rsidRPr="005C4E62" w:rsidRDefault="00560EC7" w:rsidP="00560EC7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10.</w:t>
      </w: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Ochranné lhůty</w:t>
      </w:r>
    </w:p>
    <w:p w14:paraId="5A62E3FE" w14:textId="77777777" w:rsidR="00560EC7" w:rsidRPr="005C4E62" w:rsidRDefault="00560EC7" w:rsidP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D177E5" w14:textId="77777777" w:rsidR="00560EC7" w:rsidRPr="005C4E62" w:rsidRDefault="00560EC7" w:rsidP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Bez ochranných lhůt.</w:t>
      </w:r>
    </w:p>
    <w:p w14:paraId="64F13FE4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62CF468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5A906CE" w14:textId="77777777" w:rsidR="00560EC7" w:rsidRPr="005C4E62" w:rsidRDefault="00560EC7" w:rsidP="00560EC7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11.</w:t>
      </w: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opatření pro uchovávání</w:t>
      </w:r>
    </w:p>
    <w:p w14:paraId="5077028C" w14:textId="77777777" w:rsidR="00560EC7" w:rsidRPr="005C4E62" w:rsidRDefault="00560EC7" w:rsidP="00560EC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A99C6A" w14:textId="77777777" w:rsidR="00560EC7" w:rsidRPr="005C4E62" w:rsidRDefault="00560EC7" w:rsidP="00560EC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Uchovávejte mimo dohled a dosah dětí.</w:t>
      </w:r>
    </w:p>
    <w:p w14:paraId="05E24309" w14:textId="77777777" w:rsidR="00560EC7" w:rsidRPr="005C4E62" w:rsidRDefault="00560EC7" w:rsidP="00560EC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327069" w14:textId="1D4A8F8C" w:rsidR="00560EC7" w:rsidRPr="005C4E62" w:rsidRDefault="00560EC7" w:rsidP="00560EC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Uchovávejte a přepravujte chlazené (2 °C – 8 °C).</w:t>
      </w:r>
    </w:p>
    <w:p w14:paraId="2E0F3DB3" w14:textId="77777777" w:rsidR="00560EC7" w:rsidRPr="005C4E62" w:rsidRDefault="00560EC7" w:rsidP="00560EC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Chraňte před mrazem.</w:t>
      </w:r>
    </w:p>
    <w:p w14:paraId="19BED68B" w14:textId="77777777" w:rsidR="00560EC7" w:rsidRPr="005C4E62" w:rsidRDefault="00560EC7" w:rsidP="00560EC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Chraňte před přímým slunečním zářením.</w:t>
      </w:r>
    </w:p>
    <w:p w14:paraId="49395628" w14:textId="77777777" w:rsidR="00560EC7" w:rsidRPr="005C4E62" w:rsidRDefault="00560EC7" w:rsidP="00560EC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AB1732" w14:textId="77777777" w:rsidR="00560EC7" w:rsidRPr="005C4E62" w:rsidRDefault="00560EC7" w:rsidP="00560EC7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Nepoužívejte tento veterinární léčivý přípravek po uplynutí doby použitelnosti uvedené na etiketě po Exp. Doba použitelnosti končí posledním dnem v uvedeném měsíci.</w:t>
      </w:r>
    </w:p>
    <w:p w14:paraId="39A5AAC3" w14:textId="77777777" w:rsidR="00560EC7" w:rsidRPr="005C4E62" w:rsidRDefault="00560EC7" w:rsidP="00560EC7">
      <w:p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4B0C51" w14:textId="2243F62E" w:rsidR="00560EC7" w:rsidRPr="005C4E62" w:rsidRDefault="00560EC7" w:rsidP="00560EC7">
      <w:p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Doba použitelnosti po naředění podle návodu: 2 hodiny.</w:t>
      </w:r>
    </w:p>
    <w:p w14:paraId="7B244EEC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F4A939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0CC25A" w14:textId="77777777" w:rsidR="00560EC7" w:rsidRPr="005C4E62" w:rsidRDefault="00560EC7" w:rsidP="00560EC7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12.</w:t>
      </w: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opatření pro likvidaci</w:t>
      </w:r>
    </w:p>
    <w:p w14:paraId="1F88DDF3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0B6A92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Léčivé přípravky se nesmí likvidovat prostřednictvím odpadní vody či domovního odpadu.</w:t>
      </w:r>
    </w:p>
    <w:p w14:paraId="3B0444AC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CB4809" w14:textId="77777777" w:rsidR="00560EC7" w:rsidRPr="005C4E62" w:rsidRDefault="00560EC7" w:rsidP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A975B08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8C32F9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O možnostech likvidace nepotřebných léčivých přípravků se poraďte s vaším veterinárním lékařem.</w:t>
      </w:r>
    </w:p>
    <w:p w14:paraId="5C8C57F7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</w:p>
    <w:p w14:paraId="0F1792F3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</w:p>
    <w:p w14:paraId="166D1D31" w14:textId="77777777" w:rsidR="00560EC7" w:rsidRPr="005C4E62" w:rsidRDefault="00560EC7" w:rsidP="00560EC7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13.</w:t>
      </w: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Klasifikace veterinárních léčivých přípravků</w:t>
      </w:r>
    </w:p>
    <w:p w14:paraId="73059B04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18EDD4" w14:textId="77777777" w:rsidR="00560EC7" w:rsidRPr="005C4E62" w:rsidRDefault="00560EC7" w:rsidP="00560EC7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Veterinární léčivý přípravek je vydáván pouze na předpis.</w:t>
      </w:r>
    </w:p>
    <w:p w14:paraId="0C689DC8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79CB3D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6A4DF" w14:textId="77777777" w:rsidR="00560EC7" w:rsidRPr="005C4E62" w:rsidRDefault="00560EC7" w:rsidP="00560EC7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14.</w:t>
      </w: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Registrační čísla a velikosti balení</w:t>
      </w:r>
    </w:p>
    <w:p w14:paraId="359FE451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06C114" w14:textId="576898C1" w:rsidR="00560EC7" w:rsidRPr="005C4E62" w:rsidRDefault="00560EC7" w:rsidP="00560E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97/1165/94-C</w:t>
      </w:r>
    </w:p>
    <w:p w14:paraId="682A0B4F" w14:textId="77777777" w:rsidR="00560EC7" w:rsidRPr="005C4E62" w:rsidRDefault="00560EC7" w:rsidP="00560EC7">
      <w:pPr>
        <w:tabs>
          <w:tab w:val="left" w:pos="567"/>
        </w:tabs>
        <w:spacing w:after="0" w:line="260" w:lineRule="exact"/>
        <w:ind w:right="56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00B6E2" w14:textId="77777777" w:rsidR="00560EC7" w:rsidRPr="005C4E62" w:rsidRDefault="00560EC7" w:rsidP="00560EC7">
      <w:pPr>
        <w:tabs>
          <w:tab w:val="left" w:pos="567"/>
        </w:tabs>
        <w:spacing w:after="0" w:line="260" w:lineRule="exact"/>
        <w:ind w:right="566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Vakcína je dostupná v následujících velikostech balení:</w:t>
      </w:r>
    </w:p>
    <w:p w14:paraId="2674C622" w14:textId="77777777" w:rsidR="00560EC7" w:rsidRPr="005C4E62" w:rsidRDefault="00560EC7" w:rsidP="00560EC7">
      <w:pPr>
        <w:tabs>
          <w:tab w:val="left" w:pos="567"/>
        </w:tabs>
        <w:spacing w:after="0" w:line="260" w:lineRule="exact"/>
        <w:ind w:right="566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Krabička s 1 injekční lahvičkou obsahující 2500 dávek.</w:t>
      </w:r>
    </w:p>
    <w:p w14:paraId="68E1CB82" w14:textId="62B8F901" w:rsidR="00560EC7" w:rsidRPr="005C4E62" w:rsidRDefault="00560EC7" w:rsidP="00560EC7">
      <w:pPr>
        <w:tabs>
          <w:tab w:val="left" w:pos="567"/>
        </w:tabs>
        <w:spacing w:after="0" w:line="260" w:lineRule="exact"/>
        <w:ind w:right="566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Krabička s 10 injekčními lahvičkami obsahující 2500 dávek.</w:t>
      </w:r>
    </w:p>
    <w:p w14:paraId="39492D2B" w14:textId="6D3593D8" w:rsidR="00560EC7" w:rsidRPr="005C4E62" w:rsidRDefault="00560EC7" w:rsidP="00560EC7">
      <w:pPr>
        <w:tabs>
          <w:tab w:val="left" w:pos="567"/>
        </w:tabs>
        <w:spacing w:after="0" w:line="260" w:lineRule="exact"/>
        <w:ind w:right="566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Krabička s 1 injekční lahvičkou obsahující 5000 dávek.</w:t>
      </w:r>
    </w:p>
    <w:p w14:paraId="47569686" w14:textId="3B75C8AB" w:rsidR="00560EC7" w:rsidRPr="005C4E62" w:rsidRDefault="00560EC7" w:rsidP="00560EC7">
      <w:pPr>
        <w:tabs>
          <w:tab w:val="left" w:pos="567"/>
        </w:tabs>
        <w:spacing w:after="0" w:line="260" w:lineRule="exact"/>
        <w:ind w:right="566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Krabička s 10 injekčními lahvičkami obsahující 5000 dávek.</w:t>
      </w:r>
    </w:p>
    <w:p w14:paraId="5FD96C98" w14:textId="0A94286C" w:rsidR="00560EC7" w:rsidRPr="005C4E62" w:rsidRDefault="00560EC7" w:rsidP="00560EC7">
      <w:pPr>
        <w:tabs>
          <w:tab w:val="left" w:pos="567"/>
        </w:tabs>
        <w:spacing w:after="0" w:line="260" w:lineRule="exact"/>
        <w:ind w:right="566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Krabička s 1 injekční lahvičkou obsahující 10000 dávek.</w:t>
      </w:r>
    </w:p>
    <w:p w14:paraId="3584A2E4" w14:textId="62BD664F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Krabička s 10 injekčními lahvičkami obsahující 10000 dávek.</w:t>
      </w:r>
    </w:p>
    <w:p w14:paraId="77090934" w14:textId="77777777" w:rsidR="00A8250E" w:rsidRPr="005C4E62" w:rsidRDefault="00A8250E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C69DE71" w14:textId="39C288DB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Na trhu nemusí být všechny velikosti balení.</w:t>
      </w:r>
    </w:p>
    <w:p w14:paraId="4487782E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1A6277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403C55" w14:textId="77777777" w:rsidR="00560EC7" w:rsidRPr="005C4E62" w:rsidRDefault="00560EC7" w:rsidP="00560EC7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15.</w:t>
      </w: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Datum poslední revize příbalové informace</w:t>
      </w:r>
    </w:p>
    <w:p w14:paraId="2A575F33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EFC767" w14:textId="77777777" w:rsidR="008C3601" w:rsidRPr="005C4E62" w:rsidRDefault="00A65841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04/2024</w:t>
      </w:r>
    </w:p>
    <w:p w14:paraId="2332CDAE" w14:textId="77777777" w:rsidR="008C3601" w:rsidRPr="005C4E62" w:rsidRDefault="008C3601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38935D4" w14:textId="77777777" w:rsidR="008C3601" w:rsidRPr="005C4E62" w:rsidRDefault="008C3601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A1F8A4D" w14:textId="77777777" w:rsidR="008C3601" w:rsidRPr="005C4E62" w:rsidRDefault="008C3601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5E22451" w14:textId="51E2F00A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Podrobné informace o tomto veterinárním léčivém přípravku jsou k dispozici v databázi přípravků Unie </w:t>
      </w:r>
      <w:r w:rsidRPr="005C4E62">
        <w:rPr>
          <w:rFonts w:ascii="Times New Roman" w:eastAsia="Times New Roman" w:hAnsi="Times New Roman" w:cs="Times New Roman"/>
          <w:kern w:val="0"/>
          <w14:ligatures w14:val="none"/>
        </w:rPr>
        <w:t>(</w:t>
      </w:r>
      <w:hyperlink r:id="rId9" w:history="1">
        <w:r w:rsidRPr="005C4E6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https://medicines.health.europa.eu/veterinary</w:t>
        </w:r>
      </w:hyperlink>
      <w:r w:rsidRPr="005C4E62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1F980488" w14:textId="77777777" w:rsidR="00560EC7" w:rsidRPr="005C4E62" w:rsidRDefault="00560EC7" w:rsidP="00560E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5F2855D" w14:textId="77777777" w:rsidR="00560EC7" w:rsidRPr="005C4E62" w:rsidRDefault="00560EC7" w:rsidP="00560EC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Podrobné informace o tomto veterinárním léčivém přípravku naleznete také v národní databázi (</w:t>
      </w:r>
      <w:hyperlink r:id="rId10" w:history="1">
        <w:r w:rsidRPr="005C4E62">
          <w:rPr>
            <w:rFonts w:ascii="Times New Roman" w:eastAsia="Times New Roman" w:hAnsi="Times New Roman" w:cs="Times New Roman"/>
            <w:color w:val="0000FF"/>
            <w:kern w:val="0"/>
            <w:szCs w:val="20"/>
            <w:u w:val="single"/>
            <w14:ligatures w14:val="none"/>
          </w:rPr>
          <w:t>https://www.uskvbl.cz</w:t>
        </w:r>
      </w:hyperlink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). </w:t>
      </w:r>
    </w:p>
    <w:p w14:paraId="63F2FDDA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016F74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1DBE7C" w14:textId="77777777" w:rsidR="00560EC7" w:rsidRPr="005C4E62" w:rsidRDefault="00560EC7" w:rsidP="00560EC7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C4E62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16.</w:t>
      </w:r>
      <w:r w:rsidRPr="005C4E62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Kontaktní údaje</w:t>
      </w:r>
    </w:p>
    <w:p w14:paraId="362172F0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433D80" w14:textId="77777777" w:rsidR="00560EC7" w:rsidRPr="005C4E62" w:rsidRDefault="00560EC7" w:rsidP="00560EC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kern w:val="0"/>
          <w14:ligatures w14:val="none"/>
        </w:rPr>
      </w:pPr>
      <w:bookmarkStart w:id="2" w:name="_Hlk73552578"/>
      <w:r w:rsidRPr="005C4E62">
        <w:rPr>
          <w:rFonts w:ascii="Times New Roman" w:eastAsia="Times New Roman" w:hAnsi="Times New Roman" w:cs="Times New Roman"/>
          <w:iCs/>
          <w:kern w:val="0"/>
          <w:u w:val="single"/>
          <w14:ligatures w14:val="none"/>
        </w:rPr>
        <w:t>Držitel rozhodnutí o registraci a výrobce odpovědný za uvolnění šarže a kontaktní údaje pro hlášení podezření na nežádoucí účinky</w:t>
      </w: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bookmarkEnd w:id="2"/>
    <w:p w14:paraId="7A9B28F2" w14:textId="77777777" w:rsidR="00560EC7" w:rsidRPr="005C4E62" w:rsidRDefault="00560EC7" w:rsidP="00560E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7EB6C3" w14:textId="77777777" w:rsidR="00560EC7" w:rsidRPr="005C4E62" w:rsidRDefault="00560EC7" w:rsidP="00560EC7">
      <w:pPr>
        <w:widowControl w:val="0"/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Lohmann Animal Health GmbH, Heinz-Lohmann-Str. 4, 27472 Cuxhaven, Německo</w:t>
      </w:r>
    </w:p>
    <w:p w14:paraId="71363193" w14:textId="77777777" w:rsidR="00560EC7" w:rsidRPr="005C4E62" w:rsidRDefault="00560EC7" w:rsidP="00560EC7">
      <w:pPr>
        <w:widowControl w:val="0"/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718D355" w14:textId="77777777" w:rsidR="00560EC7" w:rsidRPr="005C4E62" w:rsidRDefault="005C4E62" w:rsidP="00560EC7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color w:val="0000FF"/>
          <w:spacing w:val="-2"/>
          <w:kern w:val="0"/>
          <w:szCs w:val="20"/>
          <w:u w:val="single"/>
          <w:lang w:eastAsia="en-GB"/>
          <w14:ligatures w14:val="none"/>
        </w:rPr>
      </w:pPr>
      <w:hyperlink r:id="rId11" w:history="1">
        <w:r w:rsidR="00560EC7" w:rsidRPr="005C4E62">
          <w:rPr>
            <w:rFonts w:ascii="Times New Roman" w:eastAsia="Times New Roman" w:hAnsi="Times New Roman" w:cs="Times New Roman"/>
            <w:color w:val="0000FF"/>
            <w:spacing w:val="-2"/>
            <w:kern w:val="0"/>
            <w:szCs w:val="20"/>
            <w:u w:val="single"/>
            <w:lang w:eastAsia="en-GB"/>
            <w14:ligatures w14:val="none"/>
          </w:rPr>
          <w:t>PV.CZE@elancoah.com</w:t>
        </w:r>
      </w:hyperlink>
    </w:p>
    <w:p w14:paraId="1E703255" w14:textId="77777777" w:rsidR="00560EC7" w:rsidRPr="005C4E62" w:rsidRDefault="00560EC7" w:rsidP="00560EC7">
      <w:pPr>
        <w:widowControl w:val="0"/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5C4E62">
        <w:rPr>
          <w:rFonts w:ascii="Times New Roman" w:eastAsia="Times New Roman" w:hAnsi="Times New Roman" w:cs="Times New Roman"/>
          <w:kern w:val="0"/>
          <w:szCs w:val="20"/>
          <w14:ligatures w14:val="none"/>
        </w:rPr>
        <w:t>+420228880231</w:t>
      </w:r>
    </w:p>
    <w:bookmarkEnd w:id="0"/>
    <w:p w14:paraId="5EEDA88E" w14:textId="77777777" w:rsidR="00B8739A" w:rsidRPr="005C4E62" w:rsidRDefault="00B8739A"/>
    <w:sectPr w:rsidR="00B8739A" w:rsidRPr="005C4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7E6E8CF" w16cex:dateUtc="2024-03-25T15:2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526B"/>
    <w:multiLevelType w:val="hybridMultilevel"/>
    <w:tmpl w:val="D69A58DC"/>
    <w:lvl w:ilvl="0" w:tplc="2000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C3C1E"/>
    <w:multiLevelType w:val="hybridMultilevel"/>
    <w:tmpl w:val="BCC6941C"/>
    <w:lvl w:ilvl="0" w:tplc="11D46A6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BD02310" w:tentative="1">
      <w:start w:val="1"/>
      <w:numFmt w:val="lowerLetter"/>
      <w:lvlText w:val="%2."/>
      <w:lvlJc w:val="left"/>
      <w:pPr>
        <w:ind w:left="1440" w:hanging="360"/>
      </w:pPr>
    </w:lvl>
    <w:lvl w:ilvl="2" w:tplc="650C00BC" w:tentative="1">
      <w:start w:val="1"/>
      <w:numFmt w:val="lowerRoman"/>
      <w:lvlText w:val="%3."/>
      <w:lvlJc w:val="right"/>
      <w:pPr>
        <w:ind w:left="2160" w:hanging="180"/>
      </w:pPr>
    </w:lvl>
    <w:lvl w:ilvl="3" w:tplc="A2CA9FDE" w:tentative="1">
      <w:start w:val="1"/>
      <w:numFmt w:val="decimal"/>
      <w:lvlText w:val="%4."/>
      <w:lvlJc w:val="left"/>
      <w:pPr>
        <w:ind w:left="2880" w:hanging="360"/>
      </w:pPr>
    </w:lvl>
    <w:lvl w:ilvl="4" w:tplc="8D3CBDCC" w:tentative="1">
      <w:start w:val="1"/>
      <w:numFmt w:val="lowerLetter"/>
      <w:lvlText w:val="%5."/>
      <w:lvlJc w:val="left"/>
      <w:pPr>
        <w:ind w:left="3600" w:hanging="360"/>
      </w:pPr>
    </w:lvl>
    <w:lvl w:ilvl="5" w:tplc="BF327B26" w:tentative="1">
      <w:start w:val="1"/>
      <w:numFmt w:val="lowerRoman"/>
      <w:lvlText w:val="%6."/>
      <w:lvlJc w:val="right"/>
      <w:pPr>
        <w:ind w:left="4320" w:hanging="180"/>
      </w:pPr>
    </w:lvl>
    <w:lvl w:ilvl="6" w:tplc="CEF4065E" w:tentative="1">
      <w:start w:val="1"/>
      <w:numFmt w:val="decimal"/>
      <w:lvlText w:val="%7."/>
      <w:lvlJc w:val="left"/>
      <w:pPr>
        <w:ind w:left="5040" w:hanging="360"/>
      </w:pPr>
    </w:lvl>
    <w:lvl w:ilvl="7" w:tplc="C2D866A6" w:tentative="1">
      <w:start w:val="1"/>
      <w:numFmt w:val="lowerLetter"/>
      <w:lvlText w:val="%8."/>
      <w:lvlJc w:val="left"/>
      <w:pPr>
        <w:ind w:left="5760" w:hanging="360"/>
      </w:pPr>
    </w:lvl>
    <w:lvl w:ilvl="8" w:tplc="45A0647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C7"/>
    <w:rsid w:val="0000042D"/>
    <w:rsid w:val="00030142"/>
    <w:rsid w:val="00031BDB"/>
    <w:rsid w:val="000C54F1"/>
    <w:rsid w:val="000F31FE"/>
    <w:rsid w:val="001C30C1"/>
    <w:rsid w:val="0023586A"/>
    <w:rsid w:val="002A1E24"/>
    <w:rsid w:val="0030640B"/>
    <w:rsid w:val="00560EC7"/>
    <w:rsid w:val="0056428F"/>
    <w:rsid w:val="005C39BA"/>
    <w:rsid w:val="005C4E62"/>
    <w:rsid w:val="00625B70"/>
    <w:rsid w:val="0067393A"/>
    <w:rsid w:val="00695939"/>
    <w:rsid w:val="0076210C"/>
    <w:rsid w:val="0079460F"/>
    <w:rsid w:val="007A2A09"/>
    <w:rsid w:val="007B51E7"/>
    <w:rsid w:val="007F619C"/>
    <w:rsid w:val="008C3601"/>
    <w:rsid w:val="008E1196"/>
    <w:rsid w:val="00920143"/>
    <w:rsid w:val="00930C0C"/>
    <w:rsid w:val="00934764"/>
    <w:rsid w:val="009E43F0"/>
    <w:rsid w:val="00A65841"/>
    <w:rsid w:val="00A81897"/>
    <w:rsid w:val="00A8250E"/>
    <w:rsid w:val="00A93F99"/>
    <w:rsid w:val="00AD0ECA"/>
    <w:rsid w:val="00AE294F"/>
    <w:rsid w:val="00B8739A"/>
    <w:rsid w:val="00C14E55"/>
    <w:rsid w:val="00C829DA"/>
    <w:rsid w:val="00D21590"/>
    <w:rsid w:val="00D77E3D"/>
    <w:rsid w:val="00ED1871"/>
    <w:rsid w:val="00F92CB7"/>
    <w:rsid w:val="00F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5B8442"/>
  <w15:chartTrackingRefBased/>
  <w15:docId w15:val="{4AA9DD96-4BA0-47DC-B115-D62A4A31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0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0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0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0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0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0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0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0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0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RD">
    <w:name w:val="QRD"/>
    <w:basedOn w:val="Style1"/>
    <w:link w:val="QRDChar"/>
    <w:qFormat/>
    <w:rsid w:val="00F92CB7"/>
    <w:rPr>
      <w:color w:val="auto"/>
      <w:lang w:val="sl-SI" w:eastAsia="sl-SI"/>
    </w:rPr>
  </w:style>
  <w:style w:type="character" w:customStyle="1" w:styleId="QRDChar">
    <w:name w:val="QRD Char"/>
    <w:basedOn w:val="Style1Char"/>
    <w:link w:val="QRD"/>
    <w:rsid w:val="00F92CB7"/>
    <w:rPr>
      <w:b/>
      <w:color w:val="000000"/>
      <w:lang w:val="sl-SI" w:eastAsia="sl-SI"/>
    </w:rPr>
  </w:style>
  <w:style w:type="paragraph" w:customStyle="1" w:styleId="Style1">
    <w:name w:val="Style1"/>
    <w:basedOn w:val="Normln"/>
    <w:link w:val="Style1Char"/>
    <w:qFormat/>
    <w:rsid w:val="001C30C1"/>
    <w:pPr>
      <w:spacing w:after="0" w:line="240" w:lineRule="auto"/>
      <w:jc w:val="center"/>
    </w:pPr>
    <w:rPr>
      <w:b/>
      <w:color w:val="000000"/>
      <w:lang w:val="lv-LV"/>
    </w:rPr>
  </w:style>
  <w:style w:type="character" w:customStyle="1" w:styleId="Style1Char">
    <w:name w:val="Style1 Char"/>
    <w:basedOn w:val="Standardnpsmoodstavce"/>
    <w:link w:val="Style1"/>
    <w:rsid w:val="001C30C1"/>
    <w:rPr>
      <w:b/>
      <w:color w:val="000000"/>
      <w:lang w:val="lv-LV"/>
    </w:rPr>
  </w:style>
  <w:style w:type="paragraph" w:customStyle="1" w:styleId="TitleA">
    <w:name w:val="Title A"/>
    <w:basedOn w:val="Normln"/>
    <w:link w:val="TitleAChar"/>
    <w:qFormat/>
    <w:rsid w:val="00D77E3D"/>
    <w:pPr>
      <w:spacing w:after="0" w:line="240" w:lineRule="auto"/>
      <w:jc w:val="center"/>
    </w:pPr>
    <w:rPr>
      <w:b/>
    </w:rPr>
  </w:style>
  <w:style w:type="character" w:customStyle="1" w:styleId="TitleAChar">
    <w:name w:val="Title A Char"/>
    <w:basedOn w:val="Standardnpsmoodstavce"/>
    <w:link w:val="TitleA"/>
    <w:rsid w:val="00D77E3D"/>
    <w:rPr>
      <w:b/>
    </w:rPr>
  </w:style>
  <w:style w:type="paragraph" w:customStyle="1" w:styleId="TitleB">
    <w:name w:val="Title B"/>
    <w:basedOn w:val="Normln"/>
    <w:link w:val="TitleBChar"/>
    <w:qFormat/>
    <w:rsid w:val="00D77E3D"/>
    <w:pPr>
      <w:widowControl w:val="0"/>
      <w:tabs>
        <w:tab w:val="left" w:pos="567"/>
      </w:tabs>
      <w:autoSpaceDE w:val="0"/>
      <w:autoSpaceDN w:val="0"/>
      <w:spacing w:after="0" w:line="240" w:lineRule="auto"/>
    </w:pPr>
    <w:rPr>
      <w:lang w:val="en-US"/>
    </w:rPr>
  </w:style>
  <w:style w:type="character" w:customStyle="1" w:styleId="TitleBChar">
    <w:name w:val="Title B Char"/>
    <w:basedOn w:val="Standardnpsmoodstavce"/>
    <w:link w:val="TitleB"/>
    <w:rsid w:val="00D77E3D"/>
    <w:rPr>
      <w:lang w:val="en-US"/>
    </w:rPr>
  </w:style>
  <w:style w:type="paragraph" w:customStyle="1" w:styleId="titleA0">
    <w:name w:val="title A"/>
    <w:basedOn w:val="Normln"/>
    <w:link w:val="titleAChar0"/>
    <w:qFormat/>
    <w:rsid w:val="007A2A09"/>
    <w:pPr>
      <w:spacing w:after="0" w:line="240" w:lineRule="auto"/>
      <w:jc w:val="center"/>
    </w:pPr>
    <w:rPr>
      <w:b/>
    </w:rPr>
  </w:style>
  <w:style w:type="character" w:customStyle="1" w:styleId="titleAChar0">
    <w:name w:val="title A Char"/>
    <w:basedOn w:val="Standardnpsmoodstavce"/>
    <w:link w:val="titleA0"/>
    <w:rsid w:val="007A2A09"/>
    <w:rPr>
      <w:b/>
    </w:rPr>
  </w:style>
  <w:style w:type="paragraph" w:customStyle="1" w:styleId="QRDTitle">
    <w:name w:val="QRD Title"/>
    <w:basedOn w:val="TitleA"/>
    <w:link w:val="QRDTitleChar"/>
    <w:autoRedefine/>
    <w:qFormat/>
    <w:rsid w:val="00FD3287"/>
  </w:style>
  <w:style w:type="character" w:customStyle="1" w:styleId="QRDTitleChar">
    <w:name w:val="QRD Title Char"/>
    <w:basedOn w:val="TitleAChar"/>
    <w:link w:val="QRDTitle"/>
    <w:rsid w:val="00FD3287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560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0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0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0E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0E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0E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0E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0E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0E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0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0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60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60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0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0E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0E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0E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0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0E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0EC7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560EC7"/>
    <w:pPr>
      <w:spacing w:after="0" w:line="240" w:lineRule="auto"/>
    </w:pPr>
  </w:style>
  <w:style w:type="paragraph" w:customStyle="1" w:styleId="Style3">
    <w:name w:val="Style3"/>
    <w:basedOn w:val="Normln"/>
    <w:qFormat/>
    <w:rsid w:val="0079460F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D18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18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18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18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187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9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mailto:adr@uskvbl.cz" TargetMode="Externa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V.CZE@elancoah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uskvbl.cz/cs/registrace-a-schvalovani/registrace-vlp/seznam-vlp/aktualne-registrovane-vlp" TargetMode="External"/><Relationship Id="rId4" Type="http://schemas.openxmlformats.org/officeDocument/2006/relationships/styles" Target="style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50493a622741b534aafc858be5b41ef2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9b2b7c4edcc159a5f18dc00ad4e8759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E2486-B844-401E-B8C0-31F94D622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CDFD6-ABA2-4E98-959C-C8CD12EE1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906</Words>
  <Characters>5351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Tusar</dc:creator>
  <cp:keywords/>
  <dc:description/>
  <cp:lastModifiedBy>Nepejchalová Leona</cp:lastModifiedBy>
  <cp:revision>22</cp:revision>
  <dcterms:created xsi:type="dcterms:W3CDTF">2024-03-25T12:52:00Z</dcterms:created>
  <dcterms:modified xsi:type="dcterms:W3CDTF">2024-05-07T10:30:00Z</dcterms:modified>
</cp:coreProperties>
</file>