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734C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5B0EF816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850424A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A0BEE64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6C5668A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3DFBB1C5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7BDFB325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4FE897D0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2914ECB1" w14:textId="42C5AAF0" w:rsidR="007B1983" w:rsidRPr="005F6029" w:rsidRDefault="007B1983" w:rsidP="007B1983">
      <w:pPr>
        <w:pStyle w:val="Nadpis1"/>
        <w:jc w:val="center"/>
        <w:rPr>
          <w:rFonts w:asciiTheme="minorHAnsi" w:hAnsiTheme="minorHAnsi" w:cstheme="minorHAnsi"/>
          <w:b/>
          <w:color w:val="auto"/>
          <w:sz w:val="44"/>
          <w:szCs w:val="44"/>
        </w:rPr>
      </w:pPr>
      <w:proofErr w:type="spellStart"/>
      <w:r w:rsidRPr="005F6029">
        <w:rPr>
          <w:rFonts w:asciiTheme="minorHAnsi" w:hAnsiTheme="minorHAnsi" w:cstheme="minorHAnsi"/>
          <w:b/>
          <w:color w:val="auto"/>
          <w:sz w:val="44"/>
          <w:szCs w:val="44"/>
        </w:rPr>
        <w:t>Anigen</w:t>
      </w:r>
      <w:proofErr w:type="spellEnd"/>
      <w:r w:rsidRPr="005F6029">
        <w:rPr>
          <w:rFonts w:asciiTheme="minorHAnsi" w:hAnsiTheme="minorHAnsi" w:cstheme="minorHAnsi"/>
          <w:b/>
          <w:color w:val="auto"/>
          <w:sz w:val="44"/>
          <w:szCs w:val="44"/>
        </w:rPr>
        <w:t xml:space="preserve"> Rapid CaniV-4</w:t>
      </w:r>
    </w:p>
    <w:p w14:paraId="22C90BE2" w14:textId="7DF3DB67" w:rsidR="007B1983" w:rsidRPr="005F6029" w:rsidRDefault="007B1983" w:rsidP="007B1983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64686708"/>
      <w:r w:rsidRPr="005F6029">
        <w:rPr>
          <w:rFonts w:asciiTheme="minorHAnsi" w:hAnsiTheme="minorHAnsi" w:cstheme="minorHAnsi"/>
          <w:sz w:val="22"/>
          <w:szCs w:val="22"/>
        </w:rPr>
        <w:t xml:space="preserve">Testovací </w:t>
      </w:r>
      <w:r w:rsidR="00A73A43" w:rsidRPr="005F6029">
        <w:rPr>
          <w:rFonts w:asciiTheme="minorHAnsi" w:hAnsiTheme="minorHAnsi" w:cstheme="minorHAnsi"/>
          <w:sz w:val="22"/>
          <w:szCs w:val="22"/>
        </w:rPr>
        <w:t>souprava</w:t>
      </w:r>
    </w:p>
    <w:bookmarkEnd w:id="0"/>
    <w:p w14:paraId="15D99ED1" w14:textId="41109F02" w:rsidR="007B1983" w:rsidRPr="005F6029" w:rsidRDefault="007B1983" w:rsidP="007B1983">
      <w:pPr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Pouze pro veterinární použití</w:t>
      </w:r>
      <w:r w:rsidR="00243413" w:rsidRPr="005F6029">
        <w:rPr>
          <w:rFonts w:asciiTheme="minorHAnsi" w:hAnsiTheme="minorHAnsi" w:cstheme="minorHAnsi"/>
          <w:b w:val="0"/>
          <w:i/>
          <w:sz w:val="22"/>
          <w:szCs w:val="22"/>
        </w:rPr>
        <w:t>. Veterinární přípravek.</w:t>
      </w:r>
    </w:p>
    <w:p w14:paraId="58AE76DD" w14:textId="77777777" w:rsidR="007B1983" w:rsidRPr="005F6029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3812EC4E" w14:textId="68CDAF50" w:rsidR="007B1983" w:rsidRPr="005F6029" w:rsidRDefault="008A3EA1" w:rsidP="007B1983">
      <w:pPr>
        <w:jc w:val="center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Návod k použití</w:t>
      </w:r>
    </w:p>
    <w:p w14:paraId="49003504" w14:textId="77777777" w:rsidR="007B1983" w:rsidRPr="005F6029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27FEBBA3" w14:textId="77777777" w:rsidR="007B1983" w:rsidRPr="005F6029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7271263E" w14:textId="77777777" w:rsidR="007B1983" w:rsidRPr="005F6029" w:rsidRDefault="007B198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6"/>
      </w:tblGrid>
      <w:tr w:rsidR="00E52E57" w:rsidRPr="005F6029" w14:paraId="0244FF0A" w14:textId="77777777" w:rsidTr="00E52E57">
        <w:tc>
          <w:tcPr>
            <w:tcW w:w="4077" w:type="dxa"/>
          </w:tcPr>
          <w:p w14:paraId="79D5040B" w14:textId="77D27F35" w:rsidR="00E52E57" w:rsidRPr="005F6029" w:rsidRDefault="00E52E57" w:rsidP="00E52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sz w:val="22"/>
                <w:szCs w:val="22"/>
              </w:rPr>
              <w:t>Výrobce:</w:t>
            </w:r>
          </w:p>
        </w:tc>
        <w:tc>
          <w:tcPr>
            <w:tcW w:w="5136" w:type="dxa"/>
          </w:tcPr>
          <w:p w14:paraId="7C090D02" w14:textId="4721A55D" w:rsidR="00E52E57" w:rsidRPr="005F6029" w:rsidRDefault="00E52E57" w:rsidP="00E52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sz w:val="22"/>
                <w:szCs w:val="22"/>
              </w:rPr>
              <w:t>Distributor v ČR a držitel rozhodnutí o schválení:</w:t>
            </w:r>
          </w:p>
        </w:tc>
      </w:tr>
      <w:tr w:rsidR="000E325B" w:rsidRPr="005F6029" w14:paraId="182BF77E" w14:textId="77777777" w:rsidTr="00E52E57">
        <w:tc>
          <w:tcPr>
            <w:tcW w:w="4077" w:type="dxa"/>
          </w:tcPr>
          <w:p w14:paraId="2BF8D91B" w14:textId="77777777" w:rsidR="000E325B" w:rsidRPr="005F6029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77E662FE" wp14:editId="5C70933F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04ADBCAD" w14:textId="77777777" w:rsidR="000E325B" w:rsidRPr="005F6029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65CDC428" wp14:editId="21EB1E6E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B" w:rsidRPr="005F6029" w14:paraId="0817D2C3" w14:textId="77777777" w:rsidTr="00E52E57">
        <w:tc>
          <w:tcPr>
            <w:tcW w:w="4077" w:type="dxa"/>
          </w:tcPr>
          <w:p w14:paraId="1A0CF384" w14:textId="77777777" w:rsidR="00401D83" w:rsidRPr="005F6029" w:rsidRDefault="00401D83" w:rsidP="00401D8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Cs/>
                <w:sz w:val="22"/>
                <w:szCs w:val="22"/>
              </w:rPr>
              <w:t>BIONOTE, Inc.</w:t>
            </w:r>
          </w:p>
          <w:p w14:paraId="7DE6DDB3" w14:textId="77777777" w:rsidR="00401D83" w:rsidRPr="005F6029" w:rsidRDefault="00401D83" w:rsidP="00401D8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22 Samsung 1-ro 4-gil, </w:t>
            </w:r>
          </w:p>
          <w:p w14:paraId="1CD41890" w14:textId="77777777" w:rsidR="00401D83" w:rsidRPr="005F6029" w:rsidRDefault="00401D83" w:rsidP="00401D8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>Hwaseong</w:t>
            </w:r>
            <w:proofErr w:type="spellEnd"/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-si, </w:t>
            </w:r>
            <w:proofErr w:type="spellStart"/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>Gyeonggi</w:t>
            </w:r>
            <w:proofErr w:type="spellEnd"/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-do </w:t>
            </w:r>
          </w:p>
          <w:p w14:paraId="0FBEFB98" w14:textId="77777777" w:rsidR="00401D83" w:rsidRPr="005F6029" w:rsidRDefault="00401D83" w:rsidP="00401D8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18449, Republic of Korea </w:t>
            </w:r>
          </w:p>
          <w:p w14:paraId="5FF25A99" w14:textId="77777777" w:rsidR="00401D83" w:rsidRPr="005F6029" w:rsidRDefault="00401D83" w:rsidP="00401D8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E-mail: </w:t>
            </w:r>
            <w:hyperlink r:id="rId8" w:history="1">
              <w:r w:rsidRPr="005F6029">
                <w:rPr>
                  <w:rFonts w:asciiTheme="minorHAnsi" w:hAnsiTheme="minorHAnsi" w:cstheme="minorHAnsi"/>
                  <w:sz w:val="22"/>
                  <w:szCs w:val="22"/>
                </w:rPr>
                <w:t>bionote@bionote.co.kr</w:t>
              </w:r>
            </w:hyperlink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B951849" w14:textId="77777777" w:rsidR="000E325B" w:rsidRPr="005F6029" w:rsidRDefault="003A0F29">
            <w:pPr>
              <w:rPr>
                <w:rStyle w:val="Zkladntext4FranklinGothicDemi7pt"/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hyperlink r:id="rId9" w:history="1">
              <w:r w:rsidR="00401D83" w:rsidRPr="005F6029">
                <w:rPr>
                  <w:rFonts w:asciiTheme="minorHAnsi" w:hAnsiTheme="minorHAnsi" w:cstheme="minorHAnsi"/>
                  <w:sz w:val="22"/>
                  <w:szCs w:val="22"/>
                </w:rPr>
                <w:t>www.bionote.co.kr</w:t>
              </w:r>
            </w:hyperlink>
            <w:r w:rsidR="00401D83" w:rsidRPr="005F6029">
              <w:rPr>
                <w:rStyle w:val="Zkladntext4FranklinGothicDemi7pt"/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</w:p>
          <w:p w14:paraId="69C24A8D" w14:textId="53E0A134" w:rsidR="005F6029" w:rsidRPr="005F6029" w:rsidRDefault="005F602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136" w:type="dxa"/>
          </w:tcPr>
          <w:p w14:paraId="5DB302C0" w14:textId="05D1EB87" w:rsidR="000E325B" w:rsidRPr="005F6029" w:rsidRDefault="004E5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sz w:val="22"/>
                <w:szCs w:val="22"/>
              </w:rPr>
              <w:t xml:space="preserve">O.K. SERVIS </w:t>
            </w:r>
            <w:proofErr w:type="spellStart"/>
            <w:r w:rsidRPr="005F6029">
              <w:rPr>
                <w:rFonts w:asciiTheme="minorHAnsi" w:hAnsiTheme="minorHAnsi" w:cstheme="minorHAnsi"/>
                <w:sz w:val="22"/>
                <w:szCs w:val="22"/>
              </w:rPr>
              <w:t>BioPro</w:t>
            </w:r>
            <w:proofErr w:type="spellEnd"/>
            <w:r w:rsidRPr="005F60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E240B" w:rsidRPr="005F60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6029">
              <w:rPr>
                <w:rFonts w:asciiTheme="minorHAnsi" w:hAnsiTheme="minorHAnsi" w:cstheme="minorHAnsi"/>
                <w:sz w:val="22"/>
                <w:szCs w:val="22"/>
              </w:rPr>
              <w:t>s.r.o.</w:t>
            </w:r>
          </w:p>
          <w:p w14:paraId="377D5F6F" w14:textId="77777777" w:rsidR="004E5923" w:rsidRPr="005F6029" w:rsidRDefault="004E592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>Bořetická 2668/1</w:t>
            </w:r>
          </w:p>
          <w:p w14:paraId="5FC2FD70" w14:textId="77777777" w:rsidR="004E5923" w:rsidRPr="005F6029" w:rsidRDefault="004E592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193 00 Praha 9 </w:t>
            </w:r>
          </w:p>
          <w:p w14:paraId="0F301DFE" w14:textId="15E9EF47" w:rsidR="00401D83" w:rsidRPr="005F6029" w:rsidRDefault="00401D8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sz w:val="22"/>
                <w:szCs w:val="22"/>
              </w:rPr>
              <w:t>Česká republika</w:t>
            </w:r>
          </w:p>
          <w:p w14:paraId="5681A2E7" w14:textId="77777777" w:rsidR="004E5923" w:rsidRPr="005F6029" w:rsidRDefault="003A0F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4E5923" w:rsidRPr="005F6029">
                <w:rPr>
                  <w:rFonts w:asciiTheme="minorHAnsi" w:hAnsiTheme="minorHAnsi" w:cstheme="minorHAnsi"/>
                  <w:sz w:val="22"/>
                  <w:szCs w:val="22"/>
                </w:rPr>
                <w:t>info@oks.cz</w:t>
              </w:r>
            </w:hyperlink>
          </w:p>
          <w:p w14:paraId="4653635D" w14:textId="787331B7" w:rsidR="004E5923" w:rsidRPr="005F6029" w:rsidRDefault="003A0F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70677" w:rsidRPr="005F6029">
                <w:rPr>
                  <w:rFonts w:asciiTheme="minorHAnsi" w:hAnsiTheme="minorHAnsi" w:cstheme="minorHAnsi"/>
                  <w:sz w:val="22"/>
                  <w:szCs w:val="22"/>
                </w:rPr>
                <w:t>www.biopro.cz</w:t>
              </w:r>
            </w:hyperlink>
          </w:p>
        </w:tc>
      </w:tr>
    </w:tbl>
    <w:p w14:paraId="14FD2C81" w14:textId="77777777" w:rsidR="007B1983" w:rsidRPr="005F6029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4FA1040A" w14:textId="77777777" w:rsidR="007B1983" w:rsidRPr="005F6029" w:rsidRDefault="007B1983">
      <w:pPr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br w:type="page"/>
      </w:r>
    </w:p>
    <w:p w14:paraId="7244889E" w14:textId="77777777" w:rsidR="00696090" w:rsidRPr="005F6029" w:rsidRDefault="00696090" w:rsidP="00696090">
      <w:pPr>
        <w:spacing w:after="120" w:line="240" w:lineRule="auto"/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  <w:lastRenderedPageBreak/>
        <w:t>Princip</w:t>
      </w:r>
    </w:p>
    <w:p w14:paraId="4A3A0890" w14:textId="07934F0B" w:rsidR="00696090" w:rsidRPr="005F6029" w:rsidRDefault="00696090" w:rsidP="00CC06AF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Testovací souprava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Anigen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Rapid CaniV-4 je chromatografický imunoanalytický test pro kvalitativní </w:t>
      </w:r>
      <w:bookmarkStart w:id="1" w:name="_Hlk164690720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detekci antigenu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Dirofilaria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immitis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,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protilátek proti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Ehrlichia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canis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Borrelia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burgdorferi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 protilátek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phagocytophilum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/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platys</w:t>
      </w:r>
      <w:bookmarkEnd w:id="1"/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v</w:t>
      </w:r>
      <w:r w:rsidR="00E70677" w:rsidRPr="005F6029">
        <w:rPr>
          <w:rFonts w:asciiTheme="minorHAnsi" w:hAnsiTheme="minorHAnsi" w:cstheme="minorHAnsi"/>
          <w:b w:val="0"/>
          <w:sz w:val="22"/>
          <w:szCs w:val="22"/>
        </w:rPr>
        <w:t xml:space="preserve">e vzorku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séra, plazmy nebo plné krve psů.</w:t>
      </w:r>
    </w:p>
    <w:p w14:paraId="2F675D32" w14:textId="18B6E89C" w:rsidR="00696090" w:rsidRPr="005F6029" w:rsidRDefault="00E70677" w:rsidP="00CC06AF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Test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Anigen</w:t>
      </w:r>
      <w:proofErr w:type="spellEnd"/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Rapid CaniV-4 Test </w:t>
      </w:r>
      <w:proofErr w:type="spellStart"/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Kit</w:t>
      </w:r>
      <w:proofErr w:type="spellEnd"/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má dvě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linie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, kter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é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označují testovací ("T") a kontrolní ("C")</w:t>
      </w:r>
      <w:r w:rsidR="0037376D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linii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ve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výsledkové oblasti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. Testovací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a kontrolní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ve výsledk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ovém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 testovacím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okénku 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nejsou před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="007B6678" w:rsidRPr="005F6029">
        <w:rPr>
          <w:rFonts w:asciiTheme="minorHAnsi" w:hAnsiTheme="minorHAnsi" w:cstheme="minorHAnsi"/>
          <w:b w:val="0"/>
          <w:sz w:val="22"/>
          <w:szCs w:val="22"/>
        </w:rPr>
        <w:t xml:space="preserve">nanesením 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vzorků viditelné. Kontrolní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je referenční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indikuje, že test </w:t>
      </w:r>
      <w:r w:rsidR="00F3343D" w:rsidRPr="005F6029">
        <w:rPr>
          <w:rFonts w:asciiTheme="minorHAnsi" w:hAnsiTheme="minorHAnsi" w:cstheme="minorHAnsi"/>
          <w:b w:val="0"/>
          <w:sz w:val="22"/>
          <w:szCs w:val="22"/>
        </w:rPr>
        <w:t>proběhl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 správně. Kontrolní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>se musí zobrazit pokaždé, když test proběhl. Pokud jsou cílové antigeny nebo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protilátky ve vzorku přítomny, objeví se v okně výsledků fialová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výsledková lin</w:t>
      </w:r>
      <w:r w:rsidR="00DB79B7" w:rsidRPr="005F6029">
        <w:rPr>
          <w:rFonts w:asciiTheme="minorHAnsi" w:hAnsiTheme="minorHAnsi" w:cstheme="minorHAnsi"/>
          <w:b w:val="0"/>
          <w:sz w:val="22"/>
          <w:szCs w:val="22"/>
        </w:rPr>
        <w:t>ie</w:t>
      </w:r>
      <w:r w:rsidR="00696090" w:rsidRPr="005F602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B6F1BAF" w14:textId="5AA27422" w:rsidR="00B678C9" w:rsidRPr="005F6029" w:rsidRDefault="00696090" w:rsidP="00CC06AF">
      <w:pPr>
        <w:spacing w:after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Vysoce selektivní rekombinantní antigen nebo protilátka se používá jako záchyt nebo detektor v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testu. Ty jsou schopné detekovat antigen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Dirofilaria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immitis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(HW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Ag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), protilátku proti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Ehrlichia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canis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E.</w:t>
      </w:r>
      <w:r w:rsidR="00F673F0"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canis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Ab), protilátku proti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Borrelia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burgdorferi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Lyme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Ab) a protilátky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phagocytophilum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/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platys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031447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Ab) </w:t>
      </w:r>
      <w:r w:rsidR="007B6678" w:rsidRPr="005F6029">
        <w:rPr>
          <w:rFonts w:asciiTheme="minorHAnsi" w:hAnsiTheme="minorHAnsi" w:cstheme="minorHAnsi"/>
          <w:b w:val="0"/>
          <w:sz w:val="22"/>
          <w:szCs w:val="22"/>
        </w:rPr>
        <w:t xml:space="preserve">ve vzorku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s vysokou přesností.</w:t>
      </w:r>
    </w:p>
    <w:p w14:paraId="6085DE37" w14:textId="77777777" w:rsidR="00696090" w:rsidRPr="005F6029" w:rsidRDefault="00696090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346C00E6" w14:textId="77777777" w:rsidR="00EB3515" w:rsidRPr="005F6029" w:rsidRDefault="00EB3515" w:rsidP="00EB3515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2" w:name="_Hlk164686486"/>
      <w:r w:rsidRPr="005F6029">
        <w:rPr>
          <w:rFonts w:asciiTheme="minorHAnsi" w:hAnsiTheme="minorHAnsi" w:cstheme="minorHAnsi"/>
          <w:sz w:val="22"/>
          <w:szCs w:val="22"/>
        </w:rPr>
        <w:t>Materiály, které jsou součástí balení</w:t>
      </w:r>
    </w:p>
    <w:tbl>
      <w:tblPr>
        <w:tblStyle w:val="Mkatabulky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361"/>
        <w:gridCol w:w="1984"/>
        <w:gridCol w:w="2835"/>
      </w:tblGrid>
      <w:tr w:rsidR="00CA4C4E" w:rsidRPr="005F6029" w14:paraId="0D643BF3" w14:textId="77777777" w:rsidTr="00652A70">
        <w:tc>
          <w:tcPr>
            <w:tcW w:w="4361" w:type="dxa"/>
            <w:shd w:val="clear" w:color="auto" w:fill="F79646" w:themeFill="accent6"/>
            <w:vAlign w:val="center"/>
          </w:tcPr>
          <w:bookmarkEnd w:id="2"/>
          <w:p w14:paraId="56CA6A39" w14:textId="77777777" w:rsidR="00CA4C4E" w:rsidRPr="005F6029" w:rsidRDefault="00CA4C4E" w:rsidP="00CA4C4E">
            <w:pPr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Reagencie </w:t>
            </w:r>
          </w:p>
        </w:tc>
        <w:tc>
          <w:tcPr>
            <w:tcW w:w="1984" w:type="dxa"/>
            <w:shd w:val="clear" w:color="auto" w:fill="F79646" w:themeFill="accent6"/>
            <w:vAlign w:val="center"/>
          </w:tcPr>
          <w:p w14:paraId="2E59EC51" w14:textId="1961647D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 testů v soupravě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ACBB093" w14:textId="00E1780D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 testů v soupravě</w:t>
            </w:r>
          </w:p>
        </w:tc>
      </w:tr>
      <w:tr w:rsidR="00CA4C4E" w:rsidRPr="005F6029" w14:paraId="523C2F27" w14:textId="77777777" w:rsidTr="00652A70">
        <w:tc>
          <w:tcPr>
            <w:tcW w:w="4361" w:type="dxa"/>
            <w:vAlign w:val="center"/>
          </w:tcPr>
          <w:p w14:paraId="595CA269" w14:textId="3BAD6CB4" w:rsidR="00CA4C4E" w:rsidRPr="005F6029" w:rsidRDefault="00750899" w:rsidP="00CA4C4E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Kazeta</w:t>
            </w:r>
            <w:r w:rsidR="00CA4C4E"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 rychlý test </w:t>
            </w:r>
            <w:proofErr w:type="spellStart"/>
            <w:r w:rsidR="00CA4C4E"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Anigen</w:t>
            </w:r>
            <w:proofErr w:type="spellEnd"/>
            <w:r w:rsidR="00CA4C4E"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CaniV-4</w:t>
            </w:r>
          </w:p>
        </w:tc>
        <w:tc>
          <w:tcPr>
            <w:tcW w:w="1984" w:type="dxa"/>
            <w:vAlign w:val="center"/>
          </w:tcPr>
          <w:p w14:paraId="51CF6B6A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1D58901C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B04473" w:rsidRPr="005F6029" w14:paraId="0C76103F" w14:textId="77777777" w:rsidTr="00652A70">
        <w:tc>
          <w:tcPr>
            <w:tcW w:w="4361" w:type="dxa"/>
            <w:shd w:val="clear" w:color="auto" w:fill="FBD4B4" w:themeFill="accent6" w:themeFillTint="66"/>
          </w:tcPr>
          <w:p w14:paraId="69E9CDEC" w14:textId="79A40D56" w:rsidR="00B04473" w:rsidRPr="005F6029" w:rsidRDefault="00B04473" w:rsidP="00B04473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Lahvička s řed</w:t>
            </w:r>
            <w:r w:rsidR="003813D1"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</w:t>
            </w: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cím roztokem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98DC002" w14:textId="77777777" w:rsidR="00B04473" w:rsidRPr="005F6029" w:rsidRDefault="00B04473" w:rsidP="00B04473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5E0BEE6E" w14:textId="77777777" w:rsidR="00B04473" w:rsidRPr="005F6029" w:rsidRDefault="00B04473" w:rsidP="00B04473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CA4C4E" w:rsidRPr="005F6029" w14:paraId="07FEC33B" w14:textId="77777777" w:rsidTr="00652A70">
        <w:tc>
          <w:tcPr>
            <w:tcW w:w="4361" w:type="dxa"/>
            <w:vAlign w:val="center"/>
          </w:tcPr>
          <w:p w14:paraId="2859E9B9" w14:textId="77777777" w:rsidR="00CA4C4E" w:rsidRPr="005F6029" w:rsidRDefault="00CA4C4E" w:rsidP="00CA4C4E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Zkumavka s antikoagulantem</w:t>
            </w:r>
          </w:p>
        </w:tc>
        <w:tc>
          <w:tcPr>
            <w:tcW w:w="1984" w:type="dxa"/>
            <w:vAlign w:val="center"/>
          </w:tcPr>
          <w:p w14:paraId="1C6837D3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6532566B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CA4C4E" w:rsidRPr="005F6029" w14:paraId="61FB3251" w14:textId="77777777" w:rsidTr="00652A70">
        <w:tc>
          <w:tcPr>
            <w:tcW w:w="4361" w:type="dxa"/>
            <w:shd w:val="clear" w:color="auto" w:fill="FBD4B4" w:themeFill="accent6" w:themeFillTint="66"/>
            <w:vAlign w:val="center"/>
          </w:tcPr>
          <w:p w14:paraId="53945E63" w14:textId="77777777" w:rsidR="00CA4C4E" w:rsidRPr="005F6029" w:rsidRDefault="00CA4C4E" w:rsidP="00CA4C4E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Jednorázová kapilární zkumavka (20 </w:t>
            </w:r>
            <w:proofErr w:type="spellStart"/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μl</w:t>
            </w:r>
            <w:proofErr w:type="spellEnd"/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DF5DF64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5C8800F4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CA4C4E" w:rsidRPr="005F6029" w14:paraId="7D467168" w14:textId="77777777" w:rsidTr="00652A70">
        <w:tc>
          <w:tcPr>
            <w:tcW w:w="4361" w:type="dxa"/>
            <w:vAlign w:val="center"/>
          </w:tcPr>
          <w:p w14:paraId="7CC640E3" w14:textId="77777777" w:rsidR="00CA4C4E" w:rsidRPr="005F6029" w:rsidRDefault="00CA4C4E" w:rsidP="00CA4C4E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Návod k použití</w:t>
            </w:r>
          </w:p>
        </w:tc>
        <w:tc>
          <w:tcPr>
            <w:tcW w:w="1984" w:type="dxa"/>
            <w:vAlign w:val="center"/>
          </w:tcPr>
          <w:p w14:paraId="5CB44125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A340BE0" w14:textId="77777777" w:rsidR="00CA4C4E" w:rsidRPr="005F6029" w:rsidRDefault="00CA4C4E" w:rsidP="00CA4C4E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F60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</w:p>
        </w:tc>
      </w:tr>
    </w:tbl>
    <w:p w14:paraId="1279A0F7" w14:textId="33240805" w:rsidR="00696090" w:rsidRPr="005F6029" w:rsidRDefault="00696090" w:rsidP="002739A6">
      <w:pPr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3" w:name="_Hlk164684348"/>
      <w:r w:rsidRPr="005F6029">
        <w:rPr>
          <w:rFonts w:ascii="Segoe UI Emoji" w:hAnsi="Segoe UI Emoji" w:cs="Segoe UI Emoji"/>
          <w:b w:val="0"/>
          <w:sz w:val="22"/>
          <w:szCs w:val="22"/>
        </w:rPr>
        <w:t>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sz w:val="22"/>
          <w:szCs w:val="22"/>
        </w:rPr>
        <w:t xml:space="preserve">Černá </w:t>
      </w:r>
      <w:r w:rsidR="00260809" w:rsidRPr="005F6029">
        <w:rPr>
          <w:rFonts w:asciiTheme="minorHAnsi" w:hAnsiTheme="minorHAnsi" w:cstheme="minorHAnsi"/>
          <w:sz w:val="22"/>
          <w:szCs w:val="22"/>
        </w:rPr>
        <w:t>značka</w:t>
      </w:r>
      <w:r w:rsidR="00CC06AF" w:rsidRPr="005F6029">
        <w:rPr>
          <w:rFonts w:asciiTheme="minorHAnsi" w:hAnsiTheme="minorHAnsi" w:cstheme="minorHAnsi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na kapiláře </w:t>
      </w:r>
      <w:r w:rsidR="00260809" w:rsidRPr="005F6029">
        <w:rPr>
          <w:rFonts w:asciiTheme="minorHAnsi" w:hAnsiTheme="minorHAnsi" w:cstheme="minorHAnsi"/>
          <w:b w:val="0"/>
          <w:sz w:val="22"/>
          <w:szCs w:val="22"/>
        </w:rPr>
        <w:t>indikuje objem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20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μl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F20D2B5" w14:textId="77777777" w:rsidR="00CC06AF" w:rsidRPr="005F6029" w:rsidRDefault="00CC06AF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noProof/>
          <w:sz w:val="22"/>
          <w:szCs w:val="22"/>
          <w:lang w:eastAsia="cs-CZ"/>
        </w:rPr>
        <w:drawing>
          <wp:inline distT="0" distB="0" distL="0" distR="0" wp14:anchorId="53FB2B04" wp14:editId="2F459DF1">
            <wp:extent cx="3980180" cy="486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7941" b="27532"/>
                    <a:stretch/>
                  </pic:blipFill>
                  <pic:spPr bwMode="auto">
                    <a:xfrm>
                      <a:off x="0" y="0"/>
                      <a:ext cx="3990957" cy="48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065B0" w14:textId="47FFA0B8" w:rsidR="00C778C7" w:rsidRPr="005F6029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4" w:name="_Hlk164684251"/>
      <w:bookmarkEnd w:id="3"/>
      <w:r w:rsidRPr="005F6029">
        <w:rPr>
          <w:rFonts w:asciiTheme="minorHAnsi" w:hAnsiTheme="minorHAnsi" w:cstheme="minorHAnsi"/>
          <w:sz w:val="22"/>
          <w:szCs w:val="22"/>
        </w:rPr>
        <w:t>Požadované</w:t>
      </w:r>
      <w:r w:rsidR="008A676B" w:rsidRPr="005F6029">
        <w:rPr>
          <w:rFonts w:asciiTheme="minorHAnsi" w:hAnsiTheme="minorHAnsi" w:cstheme="minorHAnsi"/>
          <w:sz w:val="22"/>
          <w:szCs w:val="22"/>
        </w:rPr>
        <w:t xml:space="preserve"> materiály, které nejsou součástí balení</w:t>
      </w:r>
    </w:p>
    <w:bookmarkEnd w:id="4"/>
    <w:p w14:paraId="0689D50D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1) Stopky</w:t>
      </w:r>
    </w:p>
    <w:p w14:paraId="70BF0B77" w14:textId="77777777" w:rsidR="00CC06AF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2) Mikropipeta</w:t>
      </w:r>
    </w:p>
    <w:p w14:paraId="6C27D9D3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FDC6EC2" w14:textId="77777777" w:rsidR="00C778C7" w:rsidRPr="005F6029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Bezpečnostní opatření</w:t>
      </w:r>
    </w:p>
    <w:p w14:paraId="5691F319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1) Testovací souprava je určena pouze pro psy. Nepoužívejte ji pro jiná zvířata. </w:t>
      </w:r>
    </w:p>
    <w:p w14:paraId="3827F221" w14:textId="3EE1710B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2) Testovací zařízení je citlivé na vlhkost i teplo. Proveďte test ihned po vyjmutí </w:t>
      </w:r>
      <w:r w:rsidR="001C37B0" w:rsidRPr="005F6029">
        <w:rPr>
          <w:rFonts w:asciiTheme="minorHAnsi" w:hAnsiTheme="minorHAnsi" w:cstheme="minorHAnsi"/>
          <w:b w:val="0"/>
          <w:sz w:val="22"/>
          <w:szCs w:val="22"/>
        </w:rPr>
        <w:t>testovací kazety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fóliového sáčku. </w:t>
      </w:r>
    </w:p>
    <w:p w14:paraId="6F80B2FA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3) Součásti testu nepoužívejte opakovaně. </w:t>
      </w:r>
    </w:p>
    <w:p w14:paraId="375F1C9A" w14:textId="6849ADE4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4) Vzorek a testovací roztok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nanášejte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ve svislé poloze. </w:t>
      </w:r>
    </w:p>
    <w:p w14:paraId="56D91C7B" w14:textId="6DA0F1E5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5) Nedotýkejte se membrány ve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>výsledkovém testovacím okénku na kazetě.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A3114C0" w14:textId="69BA8A6F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6) Nepoužívejte testovací soupravu po uplynutí uvedeného data použitelnosti vyznačeného na štítku na obalu. </w:t>
      </w:r>
    </w:p>
    <w:p w14:paraId="47F60BD3" w14:textId="49F24983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7) Nepoužívejte testovací soupravu, pokud je </w:t>
      </w:r>
      <w:r w:rsidR="00EE303F" w:rsidRPr="005F6029">
        <w:rPr>
          <w:rFonts w:asciiTheme="minorHAnsi" w:hAnsiTheme="minorHAnsi" w:cstheme="minorHAnsi"/>
          <w:b w:val="0"/>
          <w:sz w:val="22"/>
          <w:szCs w:val="22"/>
        </w:rPr>
        <w:t xml:space="preserve">ochranný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sáček poškozen. </w:t>
      </w:r>
    </w:p>
    <w:p w14:paraId="45308414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8) Nemíchejte složky z různých čísel šarží, protože složky v této soupravě byly testovány při kontrole kvality jako standardní jednotka šarže. </w:t>
      </w:r>
    </w:p>
    <w:p w14:paraId="7147D8B7" w14:textId="0C23E266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9) Se všemi vzorky je třeba zacházet jako s potenciálně infekčními. Používejte ochranné rukavice při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manipulaci se vzorky. Poté si důkladně umyjte ruce. </w:t>
      </w:r>
    </w:p>
    <w:p w14:paraId="6C51E26F" w14:textId="093F1BBC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10) Dekontaminujte a zlikvidujte všechny vzorky, reakční soupravy a potenciálně kontaminovaných materiálů bezpečně v souladu s národními a místními </w:t>
      </w:r>
      <w:r w:rsidR="001C37B0" w:rsidRPr="005F6029">
        <w:rPr>
          <w:rFonts w:asciiTheme="minorHAnsi" w:hAnsiTheme="minorHAnsi" w:cstheme="minorHAnsi"/>
          <w:b w:val="0"/>
          <w:sz w:val="22"/>
          <w:szCs w:val="22"/>
        </w:rPr>
        <w:t xml:space="preserve">právními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předpisy. </w:t>
      </w:r>
    </w:p>
    <w:p w14:paraId="1C68A334" w14:textId="35B0DE1A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11) Přísně dodržujte postupy testování, abyste minimalizovali falešné nebo neplatné výsledky testů způsobené v důsledku nesprávného použití nebo dávkování přípravku.</w:t>
      </w:r>
    </w:p>
    <w:p w14:paraId="5D456522" w14:textId="64F3A6FC" w:rsidR="00243413" w:rsidRPr="005F6029" w:rsidRDefault="00243413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12) Uchovávejte mimo dohled a dosah dětí.</w:t>
      </w:r>
    </w:p>
    <w:p w14:paraId="7549C480" w14:textId="77777777" w:rsidR="00CC06AF" w:rsidRPr="005F6029" w:rsidRDefault="00CC06AF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A044EB3" w14:textId="77777777" w:rsidR="00C778C7" w:rsidRPr="005F6029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Skladování a stabilita</w:t>
      </w:r>
    </w:p>
    <w:p w14:paraId="024BE799" w14:textId="34A2859E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1) Skladujte testovací soupravu při teplotě 2</w:t>
      </w:r>
      <w:r w:rsidR="00E44EBA" w:rsidRPr="005F6029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30 °C. </w:t>
      </w:r>
      <w:r w:rsidRPr="005F6029">
        <w:rPr>
          <w:rFonts w:asciiTheme="minorHAnsi" w:hAnsiTheme="minorHAnsi" w:cstheme="minorHAnsi"/>
          <w:sz w:val="22"/>
          <w:szCs w:val="22"/>
        </w:rPr>
        <w:t>NEZAMRAZUJTE.</w:t>
      </w:r>
    </w:p>
    <w:p w14:paraId="35007F65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2) Testovací soupravu neskladujte na přímém slunečním světle.</w:t>
      </w:r>
    </w:p>
    <w:p w14:paraId="6F2422FA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3) Testovací souprava je stabilní do data exspirace vyznačeného na štítku obalu.</w:t>
      </w:r>
    </w:p>
    <w:p w14:paraId="585EC722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70A35FF" w14:textId="77777777" w:rsidR="00C778C7" w:rsidRPr="005F6029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Odběr a příprava vzorku</w:t>
      </w:r>
    </w:p>
    <w:p w14:paraId="6DC65EE3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1) Pro tento test by měla být použita plná krev, sérum nebo plazma. </w:t>
      </w:r>
    </w:p>
    <w:p w14:paraId="6E330FD7" w14:textId="6A5C39EE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[Plná krev]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Odeberte plnou krev do zkumavky s protisrážlivými látkami (max. objem 1,5 ml), která je k dispozici. Pokud není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antikoagulovaná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plná krev ihned testována, měla by být uchovávána v chladničce při teplotě 2</w:t>
      </w:r>
      <w:r w:rsidR="00E44EBA" w:rsidRPr="005F6029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8 °C a použita do 24 hodin. </w:t>
      </w:r>
    </w:p>
    <w:p w14:paraId="37F3A22B" w14:textId="525D47A6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[Sérum]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Odeberte plnou krev do zkumavky pro odběr (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NEobsahující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antikoagulanty, jako je heparin, EDTA a citrát sodný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>) a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nechte ji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usadit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po dobu 30 minut, aby se krev srážela, a poté krev odstřeďte, abyste získali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supernatant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8A1173A" w14:textId="4BC4A0AC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[</w:t>
      </w:r>
      <w:r w:rsidRPr="005F6029">
        <w:rPr>
          <w:rFonts w:asciiTheme="minorHAnsi" w:hAnsiTheme="minorHAnsi" w:cstheme="minorHAnsi"/>
          <w:sz w:val="22"/>
          <w:szCs w:val="22"/>
        </w:rPr>
        <w:t>Plazma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] Odeberte plnou krev do zkumavky (s obsahem antikoagulantů, jako je heparin, EDTA a citrát sodný) a poté odstřeďte</w:t>
      </w:r>
      <w:r w:rsidR="00E44EBA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krev a získáte plazmu. </w:t>
      </w:r>
    </w:p>
    <w:p w14:paraId="7704CA1C" w14:textId="41F0779A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2) Odebranou plazmu a sérum lze skladovat při teplotě 2</w:t>
      </w:r>
      <w:r w:rsidR="00E44EBA" w:rsidRPr="005F6029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8 </w:t>
      </w:r>
      <w:r w:rsidRPr="005F6029">
        <w:rPr>
          <w:rFonts w:ascii="Cambria Math" w:hAnsi="Cambria Math" w:cs="Cambria Math"/>
          <w:b w:val="0"/>
          <w:sz w:val="22"/>
          <w:szCs w:val="22"/>
        </w:rPr>
        <w:t>℃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(35,6</w:t>
      </w:r>
      <w:r w:rsidR="00E44EBA" w:rsidRPr="005F6029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46,4 </w:t>
      </w:r>
      <w:r w:rsidRPr="005F6029">
        <w:rPr>
          <w:rFonts w:ascii="Cambria Math" w:hAnsi="Cambria Math" w:cs="Cambria Math"/>
          <w:b w:val="0"/>
          <w:sz w:val="22"/>
          <w:szCs w:val="22"/>
        </w:rPr>
        <w:t>℉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) po dobu až 2 týdny. P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>ři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delší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>m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skladování je lze uchovávat zmrazené při -20 </w:t>
      </w:r>
      <w:r w:rsidR="00BA7CD8" w:rsidRPr="005F6029">
        <w:rPr>
          <w:rFonts w:asciiTheme="minorHAnsi" w:hAnsiTheme="minorHAnsi" w:cstheme="minorHAnsi"/>
          <w:b w:val="0"/>
          <w:sz w:val="22"/>
          <w:szCs w:val="22"/>
        </w:rPr>
        <w:t>°C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( -4 </w:t>
      </w:r>
      <w:r w:rsidRPr="005F6029">
        <w:rPr>
          <w:rFonts w:ascii="Cambria Math" w:hAnsi="Cambria Math" w:cs="Cambria Math"/>
          <w:b w:val="0"/>
          <w:sz w:val="22"/>
          <w:szCs w:val="22"/>
        </w:rPr>
        <w:t>℉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) nebo nižší po dobu až 1 roku.</w:t>
      </w:r>
      <w:r w:rsidR="004A1BF5" w:rsidRPr="005F6029">
        <w:rPr>
          <w:rFonts w:asciiTheme="minorHAnsi" w:hAnsiTheme="minorHAnsi" w:cstheme="minorHAnsi"/>
          <w:b w:val="0"/>
          <w:sz w:val="22"/>
          <w:szCs w:val="22"/>
        </w:rPr>
        <w:t xml:space="preserve"> Vyhněte se opakovanému zamrazování a </w:t>
      </w:r>
      <w:r w:rsidR="002E0081" w:rsidRPr="005F6029">
        <w:rPr>
          <w:rFonts w:asciiTheme="minorHAnsi" w:hAnsiTheme="minorHAnsi" w:cstheme="minorHAnsi"/>
          <w:b w:val="0"/>
          <w:sz w:val="22"/>
          <w:szCs w:val="22"/>
        </w:rPr>
        <w:t>rozmrazování.</w:t>
      </w:r>
    </w:p>
    <w:p w14:paraId="0DCA7D4D" w14:textId="620EA433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3) Vzorky obsahující precipitát mohou poskytnout nekonzistentní výsledk</w:t>
      </w:r>
      <w:r w:rsidR="00E44EBA" w:rsidRPr="005F6029">
        <w:rPr>
          <w:rFonts w:asciiTheme="minorHAnsi" w:hAnsiTheme="minorHAnsi" w:cstheme="minorHAnsi"/>
          <w:b w:val="0"/>
          <w:sz w:val="22"/>
          <w:szCs w:val="22"/>
        </w:rPr>
        <w:t>y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. Musí být před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stanovením vyčištěny.</w:t>
      </w:r>
    </w:p>
    <w:p w14:paraId="2C35A075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4)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Hemolyzované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nebo kontaminované vzorky mohou poskytnout chybné výsledky.</w:t>
      </w:r>
    </w:p>
    <w:p w14:paraId="205965CC" w14:textId="77777777" w:rsidR="00C778C7" w:rsidRPr="005F6029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0A30CEA" w14:textId="77777777" w:rsidR="00C778C7" w:rsidRPr="005F6029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Postup testu</w:t>
      </w:r>
    </w:p>
    <w:p w14:paraId="2A3343A0" w14:textId="381187EB" w:rsidR="00C778C7" w:rsidRPr="005F6029" w:rsidRDefault="00C778C7" w:rsidP="00BA7CD8">
      <w:pPr>
        <w:spacing w:after="120" w:line="240" w:lineRule="auto"/>
        <w:ind w:right="-425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1) Všechna činidla a vzorky musí být</w:t>
      </w:r>
      <w:r w:rsidR="00243413" w:rsidRPr="005F6029">
        <w:rPr>
          <w:rFonts w:asciiTheme="minorHAnsi" w:hAnsiTheme="minorHAnsi" w:cstheme="minorHAnsi"/>
          <w:b w:val="0"/>
          <w:sz w:val="22"/>
          <w:szCs w:val="22"/>
        </w:rPr>
        <w:t xml:space="preserve"> po dobu 15–30 minut před použitím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43413" w:rsidRPr="005F6029">
        <w:rPr>
          <w:rFonts w:asciiTheme="minorHAnsi" w:hAnsiTheme="minorHAnsi" w:cstheme="minorHAnsi"/>
          <w:b w:val="0"/>
          <w:sz w:val="22"/>
          <w:szCs w:val="22"/>
        </w:rPr>
        <w:t xml:space="preserve">temperována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při pokojové teplotě (15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30 °C)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BB62A12" w14:textId="27FB2D7B" w:rsidR="00C778C7" w:rsidRPr="005F6029" w:rsidRDefault="002203C9" w:rsidP="002203C9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53120" behindDoc="1" locked="0" layoutInCell="1" allowOverlap="1" wp14:anchorId="62933252" wp14:editId="01F145F3">
            <wp:simplePos x="0" y="0"/>
            <wp:positionH relativeFrom="column">
              <wp:posOffset>3643629</wp:posOffset>
            </wp:positionH>
            <wp:positionV relativeFrom="paragraph">
              <wp:posOffset>205105</wp:posOffset>
            </wp:positionV>
            <wp:extent cx="2160905" cy="1197194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19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8C7" w:rsidRPr="005F6029">
        <w:rPr>
          <w:rFonts w:asciiTheme="minorHAnsi" w:hAnsiTheme="minorHAnsi" w:cstheme="minorHAnsi"/>
          <w:b w:val="0"/>
          <w:sz w:val="22"/>
          <w:szCs w:val="22"/>
        </w:rPr>
        <w:t>2) Vyjměte testovací zařízení z fóliového sáčku a položte jej na rovnou a suchou podložku.</w:t>
      </w:r>
    </w:p>
    <w:p w14:paraId="26F766B8" w14:textId="13981BB0" w:rsidR="003813D1" w:rsidRPr="005F6029" w:rsidRDefault="00C778C7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3) </w:t>
      </w:r>
      <w:r w:rsidR="004A1BF5" w:rsidRPr="005F6029">
        <w:rPr>
          <w:rFonts w:asciiTheme="minorHAnsi" w:hAnsiTheme="minorHAnsi" w:cstheme="minorHAnsi"/>
          <w:sz w:val="22"/>
          <w:szCs w:val="22"/>
        </w:rPr>
        <w:t>Plná krev:</w:t>
      </w:r>
      <w:r w:rsidR="004A1BF5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Pomocí jednorázové </w:t>
      </w:r>
      <w:r w:rsidR="004A1BF5" w:rsidRPr="005F6029">
        <w:rPr>
          <w:rFonts w:asciiTheme="minorHAnsi" w:hAnsiTheme="minorHAnsi" w:cstheme="minorHAnsi"/>
          <w:b w:val="0"/>
          <w:sz w:val="22"/>
          <w:szCs w:val="22"/>
        </w:rPr>
        <w:t>kapilární zkumavky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přidejte 20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μl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plné krve do každého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testovacího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otvoru pro vzorek (S). </w:t>
      </w:r>
    </w:p>
    <w:p w14:paraId="7E258691" w14:textId="007B106B" w:rsidR="00B67C5E" w:rsidRPr="005F6029" w:rsidRDefault="004A1BF5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Sérum/Plazma:</w:t>
      </w:r>
      <w:r w:rsidR="00C778C7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Pomocí mikropipety (není součástí balení) přidejte 10 </w:t>
      </w:r>
      <w:proofErr w:type="spellStart"/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>μl</w:t>
      </w:r>
      <w:proofErr w:type="spellEnd"/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 séra/plazmy do každého </w:t>
      </w:r>
      <w:r w:rsidR="002E0081" w:rsidRPr="005F6029">
        <w:rPr>
          <w:rFonts w:asciiTheme="minorHAnsi" w:hAnsiTheme="minorHAnsi" w:cstheme="minorHAnsi"/>
          <w:b w:val="0"/>
          <w:sz w:val="22"/>
          <w:szCs w:val="22"/>
        </w:rPr>
        <w:t>testovacího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 otvoru pro</w:t>
      </w:r>
      <w:r w:rsidR="00F47632">
        <w:rPr>
          <w:rFonts w:asciiTheme="minorHAnsi" w:hAnsiTheme="minorHAnsi" w:cstheme="minorHAnsi"/>
          <w:b w:val="0"/>
          <w:sz w:val="22"/>
          <w:szCs w:val="22"/>
        </w:rPr>
        <w:t> 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>vzorek (S).</w:t>
      </w:r>
    </w:p>
    <w:p w14:paraId="3B90AD1F" w14:textId="48A426FA" w:rsidR="002203C9" w:rsidRPr="005F6029" w:rsidRDefault="002203C9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4) Dávkujte 3 kapky testovacího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ředicího roztoku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do každého otvoru pro vzorek (S).</w:t>
      </w:r>
    </w:p>
    <w:p w14:paraId="384E47FE" w14:textId="6134E709" w:rsidR="002203C9" w:rsidRPr="005F6029" w:rsidRDefault="004A1BF5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56192" behindDoc="1" locked="0" layoutInCell="1" allowOverlap="1" wp14:anchorId="10E32969" wp14:editId="3A8A4CC9">
            <wp:simplePos x="0" y="0"/>
            <wp:positionH relativeFrom="column">
              <wp:posOffset>4264660</wp:posOffset>
            </wp:positionH>
            <wp:positionV relativeFrom="paragraph">
              <wp:posOffset>254000</wp:posOffset>
            </wp:positionV>
            <wp:extent cx="1114425" cy="10287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F29">
        <w:rPr>
          <w:rFonts w:asciiTheme="minorHAnsi" w:hAnsiTheme="minorHAnsi" w:cstheme="minorHAnsi"/>
          <w:b w:val="0"/>
          <w:sz w:val="22"/>
          <w:szCs w:val="22"/>
          <w:lang w:eastAsia="cs-CZ"/>
        </w:rPr>
        <w:pict w14:anchorId="3B4B4CA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5.2pt;margin-top:-.1pt;width:99.55pt;height:18pt;z-index:251658240;mso-position-horizontal-relative:text;mso-position-vertical-relative:text" wrapcoords="-206 0 -206 20700 21600 20700 21600 0 -206 0" stroked="f">
            <v:textbox>
              <w:txbxContent>
                <w:p w14:paraId="592CA606" w14:textId="27E26674" w:rsidR="002203C9" w:rsidRPr="00632A7A" w:rsidRDefault="002203C9" w:rsidP="002203C9">
                  <w:pPr>
                    <w:jc w:val="center"/>
                    <w:rPr>
                      <w:sz w:val="20"/>
                      <w:szCs w:val="20"/>
                    </w:rPr>
                  </w:pPr>
                  <w:r w:rsidRPr="00632A7A">
                    <w:rPr>
                      <w:sz w:val="20"/>
                      <w:szCs w:val="20"/>
                    </w:rPr>
                    <w:t>Sérum/Plaz</w:t>
                  </w:r>
                  <w:r w:rsidR="004A1BF5">
                    <w:rPr>
                      <w:sz w:val="20"/>
                      <w:szCs w:val="20"/>
                    </w:rPr>
                    <w:t>m</w:t>
                  </w:r>
                  <w:r w:rsidRPr="00632A7A">
                    <w:rPr>
                      <w:sz w:val="20"/>
                      <w:szCs w:val="20"/>
                    </w:rPr>
                    <w:t>a</w:t>
                  </w:r>
                </w:p>
              </w:txbxContent>
            </v:textbox>
            <w10:wrap type="tight" anchorx="margin"/>
          </v:shape>
        </w:pict>
      </w:r>
      <w:r w:rsidR="003A0F29">
        <w:rPr>
          <w:rFonts w:asciiTheme="minorHAnsi" w:hAnsiTheme="minorHAnsi" w:cstheme="minorHAnsi"/>
          <w:b w:val="0"/>
          <w:sz w:val="22"/>
          <w:szCs w:val="22"/>
          <w:lang w:eastAsia="cs-CZ"/>
        </w:rPr>
        <w:pict w14:anchorId="52C90985">
          <v:shape id="_x0000_s1026" type="#_x0000_t202" style="position:absolute;margin-left:288.4pt;margin-top:-.1pt;width:78.75pt;height:22.2pt;z-index:251657216;mso-position-horizontal-relative:text;mso-position-vertical-relative:text" wrapcoords="-206 0 -206 20700 21600 20700 21600 0 -206 0" stroked="f">
            <v:textbox>
              <w:txbxContent>
                <w:p w14:paraId="526456BB" w14:textId="77777777" w:rsidR="002203C9" w:rsidRPr="00632A7A" w:rsidRDefault="002203C9" w:rsidP="002203C9">
                  <w:pPr>
                    <w:jc w:val="center"/>
                    <w:rPr>
                      <w:sz w:val="20"/>
                      <w:szCs w:val="20"/>
                    </w:rPr>
                  </w:pPr>
                  <w:r w:rsidRPr="00632A7A">
                    <w:rPr>
                      <w:sz w:val="20"/>
                      <w:szCs w:val="20"/>
                    </w:rPr>
                    <w:t>Plná krev</w:t>
                  </w:r>
                </w:p>
              </w:txbxContent>
            </v:textbox>
            <w10:wrap type="tight" anchorx="margin"/>
          </v:shape>
        </w:pic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 xml:space="preserve">5) Spusťte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>stopky.</w: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 xml:space="preserve"> Vzorek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bude unášen </w: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 xml:space="preserve">přes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testovací </w: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 xml:space="preserve">okénko. Pokud 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se </w: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>po 1 minutě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 xml:space="preserve"> neobjeví</w: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>, přidejte ještě jednu kapku ředicího roztoku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203C9" w:rsidRPr="005F6029">
        <w:rPr>
          <w:rFonts w:asciiTheme="minorHAnsi" w:hAnsiTheme="minorHAnsi" w:cstheme="minorHAnsi"/>
          <w:b w:val="0"/>
          <w:sz w:val="22"/>
          <w:szCs w:val="22"/>
        </w:rPr>
        <w:t>do otvoru pro vzorek (S)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E2CAAEC" w14:textId="45903509" w:rsidR="002203C9" w:rsidRPr="005F6029" w:rsidRDefault="002203C9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6)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Po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15 minutách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 odečtěte výsledky testu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. Po delším čase než 15 minut již výsledky neodečítejte.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br w:type="page"/>
      </w:r>
    </w:p>
    <w:p w14:paraId="02A5FCCD" w14:textId="1A71DA8C" w:rsidR="007925D1" w:rsidRPr="005F6029" w:rsidRDefault="004123C3" w:rsidP="00F663F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noProof/>
          <w:sz w:val="22"/>
          <w:szCs w:val="22"/>
          <w:lang w:eastAsia="cs-CZ"/>
        </w:rPr>
        <w:lastRenderedPageBreak/>
        <w:drawing>
          <wp:anchor distT="0" distB="0" distL="114300" distR="114300" simplePos="0" relativeHeight="251655168" behindDoc="1" locked="0" layoutInCell="1" allowOverlap="1" wp14:anchorId="057F2583" wp14:editId="20152803">
            <wp:simplePos x="0" y="0"/>
            <wp:positionH relativeFrom="column">
              <wp:posOffset>3401695</wp:posOffset>
            </wp:positionH>
            <wp:positionV relativeFrom="paragraph">
              <wp:posOffset>90805</wp:posOffset>
            </wp:positionV>
            <wp:extent cx="1866900" cy="113912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DA6" w:rsidRPr="005F6029">
        <w:rPr>
          <w:rFonts w:asciiTheme="minorHAnsi" w:hAnsiTheme="minorHAnsi" w:cstheme="minorHAnsi"/>
          <w:sz w:val="22"/>
          <w:szCs w:val="22"/>
        </w:rPr>
        <w:t>Hodnocení</w:t>
      </w:r>
      <w:r w:rsidR="002203C9" w:rsidRPr="005F6029">
        <w:rPr>
          <w:rFonts w:asciiTheme="minorHAnsi" w:hAnsiTheme="minorHAnsi" w:cstheme="minorHAnsi"/>
          <w:sz w:val="22"/>
          <w:szCs w:val="22"/>
        </w:rPr>
        <w:t xml:space="preserve"> výsledku</w:t>
      </w:r>
    </w:p>
    <w:p w14:paraId="34DFE884" w14:textId="298CD270" w:rsidR="002203C9" w:rsidRPr="005F6029" w:rsidRDefault="002203C9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1) Negativní výsledek</w:t>
      </w:r>
    </w:p>
    <w:p w14:paraId="0CE7D199" w14:textId="5BCF9031" w:rsidR="002203C9" w:rsidRPr="005F6029" w:rsidRDefault="002203C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V testovacím okénku se objeví pouze kontrolní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„C“</w:t>
      </w:r>
      <w:r w:rsidR="00B67C5E" w:rsidRPr="005F6029">
        <w:rPr>
          <w:rFonts w:asciiTheme="minorHAnsi" w:hAnsiTheme="minorHAnsi" w:cstheme="minorHAnsi"/>
          <w:b w:val="0"/>
          <w:sz w:val="22"/>
          <w:szCs w:val="22"/>
        </w:rPr>
        <w:t>.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4608332" w14:textId="77777777" w:rsidR="002203C9" w:rsidRPr="005F6029" w:rsidRDefault="002203C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C965571" w14:textId="77777777" w:rsidR="002203C9" w:rsidRPr="005F6029" w:rsidRDefault="002203C9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>2) Pozitivní výsledek</w:t>
      </w:r>
    </w:p>
    <w:p w14:paraId="1E589776" w14:textId="48C8E414" w:rsidR="002203C9" w:rsidRPr="005F6029" w:rsidRDefault="002203C9" w:rsidP="002203C9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Testovací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("T") a kontrolní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("C") v okně výsledků označují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přítomnost cílových antigenů nebo </w:t>
      </w:r>
      <w:r w:rsidR="00B531C3">
        <w:rPr>
          <w:rFonts w:asciiTheme="minorHAnsi" w:hAnsiTheme="minorHAnsi" w:cstheme="minorHAnsi"/>
          <w:b w:val="0"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protilátek.</w:t>
      </w:r>
    </w:p>
    <w:p w14:paraId="47B74150" w14:textId="3C91FD42" w:rsidR="002203C9" w:rsidRPr="005F6029" w:rsidRDefault="002203C9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* POZNÁMKA: </w:t>
      </w:r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Testovací </w:t>
      </w:r>
      <w:r w:rsidR="003813D1"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linie </w:t>
      </w:r>
      <w:proofErr w:type="spellStart"/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 Ab nedokáže </w:t>
      </w:r>
      <w:r w:rsidR="002E0081" w:rsidRPr="005F6029">
        <w:rPr>
          <w:rFonts w:asciiTheme="minorHAnsi" w:hAnsiTheme="minorHAnsi" w:cstheme="minorHAnsi"/>
          <w:b w:val="0"/>
          <w:iCs/>
          <w:sz w:val="22"/>
          <w:szCs w:val="22"/>
        </w:rPr>
        <w:t>odlišit</w:t>
      </w:r>
      <w:r w:rsidR="003813D1" w:rsidRPr="005F6029">
        <w:rPr>
          <w:rFonts w:asciiTheme="minorHAnsi" w:hAnsiTheme="minorHAnsi" w:cstheme="minorHAnsi"/>
          <w:b w:val="0"/>
          <w:iCs/>
          <w:sz w:val="22"/>
          <w:szCs w:val="22"/>
        </w:rPr>
        <w:t>,</w:t>
      </w:r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3813D1" w:rsidRPr="005F6029">
        <w:rPr>
          <w:rFonts w:asciiTheme="minorHAnsi" w:hAnsiTheme="minorHAnsi" w:cstheme="minorHAnsi"/>
          <w:b w:val="0"/>
          <w:iCs/>
          <w:sz w:val="22"/>
          <w:szCs w:val="22"/>
        </w:rPr>
        <w:t>zda se jedná o</w:t>
      </w:r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A.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phagocytophilum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3813D1"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nebo </w:t>
      </w: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A.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Platys</w:t>
      </w:r>
      <w:proofErr w:type="spellEnd"/>
      <w:r w:rsidR="003069E7"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, </w:t>
      </w:r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 xml:space="preserve">pozitivní výsledek indikuje přítomnost protilátek proti </w:t>
      </w: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A. </w:t>
      </w:r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phagocytophilum</w:t>
      </w:r>
      <w:proofErr w:type="spellEnd"/>
      <w:r w:rsidR="003069E7" w:rsidRPr="005F60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iCs/>
          <w:sz w:val="22"/>
          <w:szCs w:val="22"/>
        </w:rPr>
        <w:t>nebo</w:t>
      </w:r>
      <w:r w:rsidR="00B531C3">
        <w:rPr>
          <w:rFonts w:asciiTheme="minorHAnsi" w:hAnsiTheme="minorHAnsi" w:cstheme="minorHAnsi"/>
          <w:b w:val="0"/>
          <w:iCs/>
          <w:sz w:val="22"/>
          <w:szCs w:val="22"/>
        </w:rPr>
        <w:t> </w:t>
      </w: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A.</w:t>
      </w:r>
      <w:r w:rsidR="00B531C3">
        <w:rPr>
          <w:rFonts w:asciiTheme="minorHAnsi" w:hAnsiTheme="minorHAnsi" w:cstheme="minorHAnsi"/>
          <w:b w:val="0"/>
          <w:i/>
          <w:sz w:val="22"/>
          <w:szCs w:val="22"/>
        </w:rPr>
        <w:t> </w:t>
      </w:r>
      <w:bookmarkStart w:id="5" w:name="_GoBack"/>
      <w:bookmarkEnd w:id="5"/>
      <w:proofErr w:type="spellStart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platys</w:t>
      </w:r>
      <w:proofErr w:type="spellEnd"/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5C5183C9" w14:textId="77777777" w:rsidR="00F663F1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4144" behindDoc="1" locked="0" layoutInCell="1" allowOverlap="1" wp14:anchorId="0B88D7C0" wp14:editId="66ACBF6D">
            <wp:simplePos x="0" y="0"/>
            <wp:positionH relativeFrom="column">
              <wp:posOffset>81280</wp:posOffset>
            </wp:positionH>
            <wp:positionV relativeFrom="paragraph">
              <wp:posOffset>174625</wp:posOffset>
            </wp:positionV>
            <wp:extent cx="5562600" cy="3352800"/>
            <wp:effectExtent l="1905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F29">
        <w:rPr>
          <w:rFonts w:asciiTheme="minorHAnsi" w:hAnsiTheme="minorHAnsi" w:cstheme="minorHAnsi"/>
          <w:b w:val="0"/>
          <w:i/>
          <w:sz w:val="22"/>
          <w:szCs w:val="22"/>
          <w:lang w:eastAsia="cs-CZ"/>
        </w:rPr>
        <w:pict w14:anchorId="1E904F05">
          <v:shape id="_x0000_s1029" type="#_x0000_t202" style="position:absolute;margin-left:283.9pt;margin-top:13.75pt;width:138pt;height:22.5pt;z-index:251660288;mso-position-horizontal-relative:text;mso-position-vertical-relative:text" wrapcoords="-206 0 -206 20700 21600 20700 21600 0 -206 0" stroked="f">
            <v:textbox>
              <w:txbxContent>
                <w:p w14:paraId="7B348623" w14:textId="435B054E" w:rsidR="007B1983" w:rsidRPr="007B1983" w:rsidRDefault="007B1983" w:rsidP="007B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652A70">
                    <w:rPr>
                      <w:i/>
                      <w:sz w:val="24"/>
                      <w:szCs w:val="24"/>
                    </w:rPr>
                    <w:t>E.</w:t>
                  </w:r>
                  <w:r w:rsidR="003069E7" w:rsidRPr="00652A7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652A70">
                    <w:rPr>
                      <w:i/>
                      <w:sz w:val="24"/>
                      <w:szCs w:val="24"/>
                    </w:rPr>
                    <w:t>canis</w:t>
                  </w:r>
                  <w:r>
                    <w:rPr>
                      <w:sz w:val="24"/>
                      <w:szCs w:val="24"/>
                    </w:rPr>
                    <w:t xml:space="preserve"> Ab pozitivní</w:t>
                  </w:r>
                </w:p>
              </w:txbxContent>
            </v:textbox>
            <w10:wrap type="tight" anchorx="margin"/>
          </v:shape>
        </w:pict>
      </w:r>
      <w:r w:rsidR="003A0F29">
        <w:rPr>
          <w:rFonts w:asciiTheme="minorHAnsi" w:hAnsiTheme="minorHAnsi" w:cstheme="minorHAnsi"/>
          <w:b w:val="0"/>
          <w:i/>
          <w:sz w:val="22"/>
          <w:szCs w:val="22"/>
          <w:lang w:eastAsia="cs-CZ"/>
        </w:rPr>
        <w:pict w14:anchorId="2134476A">
          <v:shape id="_x0000_s1028" type="#_x0000_t202" style="position:absolute;margin-left:27.4pt;margin-top:13.75pt;width:138pt;height:22.5pt;z-index:251659264;mso-position-horizontal-relative:text;mso-position-vertical-relative:text" wrapcoords="-206 0 -206 20700 21600 20700 21600 0 -206 0" stroked="f">
            <v:textbox>
              <w:txbxContent>
                <w:p w14:paraId="2358034F" w14:textId="77777777" w:rsidR="007B1983" w:rsidRPr="007B1983" w:rsidRDefault="007B1983" w:rsidP="007B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7B1983">
                    <w:rPr>
                      <w:sz w:val="24"/>
                      <w:szCs w:val="24"/>
                    </w:rPr>
                    <w:t>HW Ag pozitivní</w:t>
                  </w:r>
                </w:p>
              </w:txbxContent>
            </v:textbox>
            <w10:wrap type="tight" anchorx="margin"/>
          </v:shape>
        </w:pict>
      </w:r>
    </w:p>
    <w:p w14:paraId="3E399B2C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302C911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CE86219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A083983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8934E07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16252A8D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ADE2C0E" w14:textId="23D41078" w:rsidR="007B1983" w:rsidRPr="005F6029" w:rsidRDefault="003A0F29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  <w:lang w:eastAsia="cs-CZ"/>
        </w:rPr>
        <w:pict w14:anchorId="6DA463C1">
          <v:shape id="_x0000_s1031" type="#_x0000_t202" style="position:absolute;margin-left:284.65pt;margin-top:12.95pt;width:138pt;height:22.5pt;z-index:251662336" wrapcoords="-206 0 -206 20700 21600 20700 21600 0 -206 0" stroked="f">
            <v:textbox>
              <w:txbxContent>
                <w:p w14:paraId="129F40EC" w14:textId="15E765AB" w:rsidR="007B1983" w:rsidRPr="007B1983" w:rsidRDefault="007B1983" w:rsidP="007B19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Anaplasma Ab </w:t>
                  </w:r>
                  <w:r w:rsidRPr="007B1983">
                    <w:rPr>
                      <w:sz w:val="24"/>
                      <w:szCs w:val="24"/>
                    </w:rPr>
                    <w:t>pozitivní</w:t>
                  </w:r>
                </w:p>
              </w:txbxContent>
            </v:textbox>
            <w10:wrap type="tight" anchorx="margin"/>
          </v:shape>
        </w:pict>
      </w:r>
      <w:r>
        <w:rPr>
          <w:rFonts w:asciiTheme="minorHAnsi" w:hAnsiTheme="minorHAnsi" w:cstheme="minorHAnsi"/>
          <w:b w:val="0"/>
          <w:i/>
          <w:sz w:val="22"/>
          <w:szCs w:val="22"/>
          <w:lang w:eastAsia="cs-CZ"/>
        </w:rPr>
        <w:pict w14:anchorId="5693D06F">
          <v:shape id="_x0000_s1030" type="#_x0000_t202" style="position:absolute;margin-left:32.65pt;margin-top:14.45pt;width:138pt;height:22.5pt;z-index:251661312" wrapcoords="-206 0 -206 20700 21600 20700 21600 0 -206 0" stroked="f">
            <v:textbox>
              <w:txbxContent>
                <w:p w14:paraId="116875A1" w14:textId="77777777" w:rsidR="007B1983" w:rsidRPr="007B1983" w:rsidRDefault="007B1983" w:rsidP="007B19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Lyme Ab </w:t>
                  </w:r>
                  <w:r w:rsidRPr="007B1983">
                    <w:rPr>
                      <w:sz w:val="24"/>
                      <w:szCs w:val="24"/>
                    </w:rPr>
                    <w:t>pozitivní</w:t>
                  </w:r>
                </w:p>
              </w:txbxContent>
            </v:textbox>
            <w10:wrap type="tight" anchorx="margin"/>
          </v:shape>
        </w:pict>
      </w:r>
    </w:p>
    <w:p w14:paraId="284CDDD8" w14:textId="0258CD99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7E76942" w14:textId="77777777" w:rsidR="00F663F1" w:rsidRPr="005F6029" w:rsidRDefault="00F663F1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3BDCEE2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3B69FFF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024E90F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30D9BBF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C1CCA2C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784E760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0AD5592" w14:textId="77777777" w:rsidR="007B1983" w:rsidRPr="005F6029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4B89A14" w14:textId="77777777" w:rsidR="007B1983" w:rsidRPr="005F6029" w:rsidRDefault="007B1983" w:rsidP="007B19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t xml:space="preserve">3) Neplatný výsledek </w:t>
      </w:r>
    </w:p>
    <w:p w14:paraId="48FBDB84" w14:textId="55382D22" w:rsidR="007B1983" w:rsidRPr="005F6029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Neobjeví-li se </w:t>
      </w:r>
      <w:r w:rsidR="003813D1" w:rsidRPr="005F6029">
        <w:rPr>
          <w:rFonts w:asciiTheme="minorHAnsi" w:hAnsiTheme="minorHAnsi" w:cstheme="minorHAnsi"/>
          <w:b w:val="0"/>
          <w:sz w:val="22"/>
          <w:szCs w:val="22"/>
        </w:rPr>
        <w:t xml:space="preserve">kontrolní linie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("C"), </w:t>
      </w:r>
      <w:r w:rsidR="001C37B0" w:rsidRPr="005F6029">
        <w:rPr>
          <w:rFonts w:asciiTheme="minorHAnsi" w:hAnsiTheme="minorHAnsi" w:cstheme="minorHAnsi"/>
          <w:b w:val="0"/>
          <w:sz w:val="22"/>
          <w:szCs w:val="22"/>
        </w:rPr>
        <w:t>je výsledek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považován za neplatný. Vzorek by měl být znovu otestován</w:t>
      </w:r>
    </w:p>
    <w:p w14:paraId="0121202A" w14:textId="77777777" w:rsidR="007B1983" w:rsidRPr="005F6029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i/>
          <w:noProof/>
          <w:sz w:val="22"/>
          <w:szCs w:val="22"/>
          <w:lang w:eastAsia="cs-CZ"/>
        </w:rPr>
        <w:drawing>
          <wp:inline distT="0" distB="0" distL="0" distR="0" wp14:anchorId="7FB00CC2" wp14:editId="1FE677E6">
            <wp:extent cx="5591175" cy="1438275"/>
            <wp:effectExtent l="1905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B8A20" w14:textId="77777777" w:rsidR="007B1983" w:rsidRPr="005F6029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74EE788" w14:textId="77777777" w:rsidR="007B1983" w:rsidRPr="005F6029" w:rsidRDefault="007B1983">
      <w:pPr>
        <w:rPr>
          <w:rFonts w:asciiTheme="minorHAnsi" w:hAnsiTheme="minorHAnsi" w:cstheme="minorHAnsi"/>
          <w:b w:val="0"/>
          <w:i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i/>
          <w:sz w:val="22"/>
          <w:szCs w:val="22"/>
        </w:rPr>
        <w:br w:type="page"/>
      </w:r>
    </w:p>
    <w:p w14:paraId="2915462B" w14:textId="77777777" w:rsidR="007B1983" w:rsidRPr="005F6029" w:rsidRDefault="007B1983" w:rsidP="007B19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F6029">
        <w:rPr>
          <w:rFonts w:asciiTheme="minorHAnsi" w:hAnsiTheme="minorHAnsi" w:cstheme="minorHAnsi"/>
          <w:sz w:val="22"/>
          <w:szCs w:val="22"/>
        </w:rPr>
        <w:lastRenderedPageBreak/>
        <w:t>Omezení testu</w:t>
      </w:r>
    </w:p>
    <w:p w14:paraId="3031998B" w14:textId="1479E513" w:rsidR="007B1983" w:rsidRPr="005F6029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1) Přestože je testovací souprava </w:t>
      </w:r>
      <w:proofErr w:type="spellStart"/>
      <w:r w:rsidRPr="005F6029">
        <w:rPr>
          <w:rFonts w:asciiTheme="minorHAnsi" w:hAnsiTheme="minorHAnsi" w:cstheme="minorHAnsi"/>
          <w:b w:val="0"/>
          <w:sz w:val="22"/>
          <w:szCs w:val="22"/>
        </w:rPr>
        <w:t>Anigen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Rapid CaniV-4 velmi </w:t>
      </w:r>
      <w:r w:rsidR="00031447">
        <w:rPr>
          <w:rFonts w:asciiTheme="minorHAnsi" w:hAnsiTheme="minorHAnsi" w:cstheme="minorHAnsi"/>
          <w:b w:val="0"/>
          <w:sz w:val="22"/>
          <w:szCs w:val="22"/>
        </w:rPr>
        <w:t>citlivá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pro detekci antigenu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Dirofilaria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immitis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, protilátek proti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Ehrlichia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canis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Borrelia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burgdorferi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 protilátek proti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Anaplasma</w:t>
      </w:r>
      <w:proofErr w:type="spellEnd"/>
      <w:r w:rsidR="00B67C5E"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phagocytophilum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/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Anaplasma</w:t>
      </w:r>
      <w:proofErr w:type="spellEnd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proofErr w:type="spellStart"/>
      <w:r w:rsidRPr="005F6029">
        <w:rPr>
          <w:rFonts w:asciiTheme="minorHAnsi" w:hAnsiTheme="minorHAnsi" w:cstheme="minorHAnsi"/>
          <w:b w:val="0"/>
          <w:i/>
          <w:iCs/>
          <w:sz w:val="22"/>
          <w:szCs w:val="22"/>
        </w:rPr>
        <w:t>platys</w:t>
      </w:r>
      <w:proofErr w:type="spellEnd"/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, může dojít k falešným výsledkům. Další klinické nebo laboratorní testy mohou být vyžadovány, pokud vyjdou sporné výsledky. Stejně jako ostatní diagnostické testy, neměla by být definitivní klinická diagnóza založena 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 xml:space="preserve">pouze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na výsledcích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>,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ale měl by ji stanovit veterinární lékař po provedení všech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 xml:space="preserve"> relevantních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 xml:space="preserve"> klinických laboratorních testů.</w:t>
      </w:r>
    </w:p>
    <w:p w14:paraId="79DC2CA1" w14:textId="57646264" w:rsidR="007B1983" w:rsidRPr="005F6029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2) Odečítací okénko může vykazovat světle růžové zbarvení pozadí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to nemá vliv na přesnost výsledků.</w:t>
      </w:r>
    </w:p>
    <w:p w14:paraId="0EA9131A" w14:textId="540DC1BA" w:rsidR="007B1983" w:rsidRPr="005F6029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5F6029">
        <w:rPr>
          <w:rFonts w:asciiTheme="minorHAnsi" w:hAnsiTheme="minorHAnsi" w:cstheme="minorHAnsi"/>
          <w:b w:val="0"/>
          <w:sz w:val="22"/>
          <w:szCs w:val="22"/>
        </w:rPr>
        <w:t>3) Společnost BIONOTE Inc. a její distributoři nemohou nést odpovědnost za</w:t>
      </w:r>
      <w:r w:rsidR="003069E7" w:rsidRPr="005F60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F6029">
        <w:rPr>
          <w:rFonts w:asciiTheme="minorHAnsi" w:hAnsiTheme="minorHAnsi" w:cstheme="minorHAnsi"/>
          <w:b w:val="0"/>
          <w:sz w:val="22"/>
          <w:szCs w:val="22"/>
        </w:rPr>
        <w:t>důsledky nesprávného použití nebo nesprávné interpretace výsledků poskytnutých testem.</w:t>
      </w:r>
    </w:p>
    <w:sectPr w:rsidR="007B1983" w:rsidRPr="005F6029" w:rsidSect="00CC2E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816" w:right="1417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E90E6" w14:textId="77777777" w:rsidR="003A0F29" w:rsidRDefault="003A0F29" w:rsidP="007925D1">
      <w:pPr>
        <w:spacing w:after="0" w:line="240" w:lineRule="auto"/>
      </w:pPr>
      <w:r>
        <w:separator/>
      </w:r>
    </w:p>
  </w:endnote>
  <w:endnote w:type="continuationSeparator" w:id="0">
    <w:p w14:paraId="67E3948A" w14:textId="77777777" w:rsidR="003A0F29" w:rsidRDefault="003A0F29" w:rsidP="0079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82E8" w14:textId="77777777" w:rsidR="00BB0088" w:rsidRDefault="00BB0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4BA8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56D3D1CE" w14:textId="77777777" w:rsidTr="007925D1">
      <w:tc>
        <w:tcPr>
          <w:tcW w:w="4606" w:type="dxa"/>
        </w:tcPr>
        <w:p w14:paraId="367B3F21" w14:textId="73F0D6B0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  <w:tc>
        <w:tcPr>
          <w:tcW w:w="4607" w:type="dxa"/>
        </w:tcPr>
        <w:p w14:paraId="31319953" w14:textId="77777777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</w:tr>
  </w:tbl>
  <w:p w14:paraId="17249EB6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A56B" w14:textId="77777777" w:rsidR="00BB0088" w:rsidRDefault="00BB0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34BA5" w14:textId="77777777" w:rsidR="003A0F29" w:rsidRDefault="003A0F29" w:rsidP="007925D1">
      <w:pPr>
        <w:spacing w:after="0" w:line="240" w:lineRule="auto"/>
      </w:pPr>
      <w:r>
        <w:separator/>
      </w:r>
    </w:p>
  </w:footnote>
  <w:footnote w:type="continuationSeparator" w:id="0">
    <w:p w14:paraId="2A0ABE4A" w14:textId="77777777" w:rsidR="003A0F29" w:rsidRDefault="003A0F29" w:rsidP="0079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EAE5" w14:textId="77777777" w:rsidR="00BB0088" w:rsidRDefault="00BB00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139D29E2" w14:textId="77777777" w:rsidTr="007925D1">
      <w:tc>
        <w:tcPr>
          <w:tcW w:w="4606" w:type="dxa"/>
        </w:tcPr>
        <w:p w14:paraId="5EFDF710" w14:textId="77777777" w:rsidR="007925D1" w:rsidRDefault="007925D1">
          <w:pPr>
            <w:pStyle w:val="Zhlav"/>
          </w:pPr>
        </w:p>
      </w:tc>
      <w:tc>
        <w:tcPr>
          <w:tcW w:w="5742" w:type="dxa"/>
        </w:tcPr>
        <w:p w14:paraId="4FFC0D75" w14:textId="3268A78F" w:rsidR="007925D1" w:rsidRPr="007925D1" w:rsidRDefault="007925D1" w:rsidP="007925D1">
          <w:pPr>
            <w:pStyle w:val="Zhlav"/>
            <w:jc w:val="right"/>
            <w:rPr>
              <w:b w:val="0"/>
            </w:rPr>
          </w:pPr>
        </w:p>
      </w:tc>
    </w:tr>
  </w:tbl>
  <w:p w14:paraId="0F5C778E" w14:textId="77777777" w:rsidR="007925D1" w:rsidRDefault="007925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19C8" w14:textId="77777777" w:rsidR="005F6029" w:rsidRDefault="005F6029" w:rsidP="00634C5B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</w:p>
  <w:p w14:paraId="7DC8BA3B" w14:textId="182D4D6B" w:rsidR="00634C5B" w:rsidRPr="00634C5B" w:rsidRDefault="00634C5B" w:rsidP="00634C5B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  <w:r w:rsidRPr="00634C5B">
      <w:rPr>
        <w:rFonts w:ascii="Calibri" w:eastAsia="Calibri" w:hAnsi="Calibri"/>
        <w:b w:val="0"/>
        <w:bCs/>
        <w:sz w:val="22"/>
        <w:szCs w:val="22"/>
      </w:rPr>
      <w:t>Text</w:t>
    </w:r>
    <w:r>
      <w:rPr>
        <w:rFonts w:ascii="Calibri" w:eastAsia="Calibri" w:hAnsi="Calibri"/>
        <w:b w:val="0"/>
        <w:bCs/>
        <w:sz w:val="22"/>
        <w:szCs w:val="22"/>
      </w:rPr>
      <w:t> </w:t>
    </w:r>
    <w:r w:rsidR="008A3EA1">
      <w:rPr>
        <w:rFonts w:ascii="Calibri" w:eastAsia="Calibri" w:hAnsi="Calibri"/>
        <w:b w:val="0"/>
        <w:bCs/>
        <w:sz w:val="22"/>
        <w:szCs w:val="22"/>
      </w:rPr>
      <w:t>návod</w:t>
    </w:r>
    <w:r w:rsidR="001C37B0">
      <w:rPr>
        <w:rFonts w:ascii="Calibri" w:eastAsia="Calibri" w:hAnsi="Calibri"/>
        <w:b w:val="0"/>
        <w:bCs/>
        <w:sz w:val="22"/>
        <w:szCs w:val="22"/>
      </w:rPr>
      <w:t>u</w:t>
    </w:r>
    <w:r w:rsidR="008A3EA1">
      <w:rPr>
        <w:rFonts w:ascii="Calibri" w:eastAsia="Calibri" w:hAnsi="Calibri"/>
        <w:b w:val="0"/>
        <w:bCs/>
        <w:sz w:val="22"/>
        <w:szCs w:val="22"/>
      </w:rPr>
      <w:t xml:space="preserve"> k</w:t>
    </w:r>
    <w:r w:rsidR="001C37B0">
      <w:rPr>
        <w:rFonts w:ascii="Calibri" w:eastAsia="Calibri" w:hAnsi="Calibri"/>
        <w:b w:val="0"/>
        <w:bCs/>
        <w:sz w:val="22"/>
        <w:szCs w:val="22"/>
      </w:rPr>
      <w:t> </w:t>
    </w:r>
    <w:r w:rsidR="008A3EA1">
      <w:rPr>
        <w:rFonts w:ascii="Calibri" w:eastAsia="Calibri" w:hAnsi="Calibri"/>
        <w:b w:val="0"/>
        <w:bCs/>
        <w:sz w:val="22"/>
        <w:szCs w:val="22"/>
      </w:rPr>
      <w:t>použití</w:t>
    </w:r>
    <w:r w:rsidR="001C37B0">
      <w:rPr>
        <w:rFonts w:ascii="Calibri" w:eastAsia="Calibri" w:hAnsi="Calibri"/>
        <w:b w:val="0"/>
        <w:bCs/>
        <w:sz w:val="22"/>
        <w:szCs w:val="22"/>
      </w:rPr>
      <w:t xml:space="preserve"> součást</w:t>
    </w:r>
    <w:r w:rsidRPr="00634C5B">
      <w:rPr>
        <w:rFonts w:ascii="Calibri" w:eastAsia="Calibri" w:hAnsi="Calibri"/>
        <w:b w:val="0"/>
        <w:bCs/>
        <w:sz w:val="22"/>
        <w:szCs w:val="22"/>
      </w:rPr>
      <w:t xml:space="preserve"> dokumentace schválené rozhodnutím </w:t>
    </w:r>
    <w:proofErr w:type="spellStart"/>
    <w:r w:rsidRPr="00634C5B">
      <w:rPr>
        <w:rFonts w:ascii="Calibri" w:eastAsia="Calibri" w:hAnsi="Calibri"/>
        <w:b w:val="0"/>
        <w:bCs/>
        <w:sz w:val="22"/>
        <w:szCs w:val="22"/>
      </w:rPr>
      <w:t>sp.zn</w:t>
    </w:r>
    <w:proofErr w:type="spellEnd"/>
    <w:r w:rsidRPr="00634C5B">
      <w:rPr>
        <w:rFonts w:ascii="Calibri" w:eastAsia="Calibri" w:hAnsi="Calibri"/>
        <w:b w:val="0"/>
        <w:bCs/>
        <w:sz w:val="22"/>
        <w:szCs w:val="22"/>
      </w:rPr>
      <w:t xml:space="preserve">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058362447"/>
        <w:placeholder>
          <w:docPart w:val="C1C21DE692DA4EF3938EB008CAA567B3"/>
        </w:placeholder>
        <w:text/>
      </w:sdtPr>
      <w:sdtEndPr/>
      <w:sdtContent>
        <w:r w:rsidRPr="00634C5B">
          <w:rPr>
            <w:rFonts w:ascii="Calibri" w:eastAsia="Calibri" w:hAnsi="Calibri"/>
            <w:b w:val="0"/>
            <w:bCs/>
            <w:sz w:val="22"/>
            <w:szCs w:val="22"/>
          </w:rPr>
          <w:t>USK</w:t>
        </w:r>
        <w:r w:rsidR="008D47AA">
          <w:rPr>
            <w:rFonts w:ascii="Calibri" w:eastAsia="Calibri" w:hAnsi="Calibri"/>
            <w:b w:val="0"/>
            <w:bCs/>
            <w:sz w:val="22"/>
            <w:szCs w:val="22"/>
          </w:rPr>
          <w:t>V</w:t>
        </w:r>
        <w:r w:rsidRPr="00634C5B">
          <w:rPr>
            <w:rFonts w:ascii="Calibri" w:eastAsia="Calibri" w:hAnsi="Calibri"/>
            <w:b w:val="0"/>
            <w:bCs/>
            <w:sz w:val="22"/>
            <w:szCs w:val="22"/>
          </w:rPr>
          <w:t>BL/6834/2024/POD</w:t>
        </w:r>
      </w:sdtContent>
    </w:sdt>
    <w:r w:rsidRPr="00634C5B">
      <w:rPr>
        <w:rFonts w:ascii="Calibri" w:eastAsia="Calibri" w:hAnsi="Calibri"/>
        <w:b w:val="0"/>
        <w:bCs/>
        <w:sz w:val="22"/>
        <w:szCs w:val="22"/>
      </w:rPr>
      <w:t xml:space="preserve">, č.j.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56413127"/>
        <w:placeholder>
          <w:docPart w:val="C1C21DE692DA4EF3938EB008CAA567B3"/>
        </w:placeholder>
        <w:text/>
      </w:sdtPr>
      <w:sdtEndPr/>
      <w:sdtContent>
        <w:r w:rsidR="00EB07E3" w:rsidRPr="00EB07E3">
          <w:rPr>
            <w:rFonts w:ascii="Calibri" w:eastAsia="Calibri" w:hAnsi="Calibri"/>
            <w:b w:val="0"/>
            <w:bCs/>
            <w:sz w:val="22"/>
            <w:szCs w:val="22"/>
          </w:rPr>
          <w:t>USKVBL/9564/2024/REG-Gro</w:t>
        </w:r>
      </w:sdtContent>
    </w:sdt>
    <w:r w:rsidRPr="00634C5B">
      <w:rPr>
        <w:rFonts w:ascii="Calibri" w:eastAsia="Calibri" w:hAnsi="Calibri"/>
        <w:b w:val="0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1773286175"/>
        <w:placeholder>
          <w:docPart w:val="A50B425FE84743F19C7A980A3AD87B2A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B0088">
          <w:rPr>
            <w:rFonts w:ascii="Calibri" w:eastAsia="Calibri" w:hAnsi="Calibri"/>
            <w:b w:val="0"/>
            <w:bCs/>
            <w:sz w:val="22"/>
            <w:szCs w:val="22"/>
          </w:rPr>
          <w:t>29.07.2024</w:t>
        </w:r>
      </w:sdtContent>
    </w:sdt>
    <w:r w:rsidRPr="00634C5B">
      <w:rPr>
        <w:rFonts w:ascii="Calibri" w:eastAsia="Calibri" w:hAnsi="Calibri"/>
        <w:b w:val="0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b w:val="0"/>
          <w:sz w:val="22"/>
          <w:szCs w:val="22"/>
        </w:rPr>
        <w:id w:val="-2045283072"/>
        <w:placeholder>
          <w:docPart w:val="7F290686A5774C3B81210F6EC07235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34C5B">
          <w:rPr>
            <w:rFonts w:ascii="Calibri" w:eastAsia="Times New Roman" w:hAnsi="Calibri" w:cs="Calibri"/>
            <w:b w:val="0"/>
            <w:sz w:val="22"/>
            <w:szCs w:val="22"/>
          </w:rPr>
          <w:t>schválení veterinárního přípravku</w:t>
        </w:r>
      </w:sdtContent>
    </w:sdt>
    <w:r w:rsidRPr="00634C5B">
      <w:rPr>
        <w:rFonts w:ascii="Calibri" w:eastAsia="Calibri" w:hAnsi="Calibri"/>
        <w:b w:val="0"/>
        <w:bCs/>
        <w:sz w:val="22"/>
        <w:szCs w:val="22"/>
      </w:rPr>
      <w:t xml:space="preserve">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8773371"/>
        <w:placeholder>
          <w:docPart w:val="7E9406C70FF241FF82A650EAEDD49204"/>
        </w:placeholder>
        <w:text/>
      </w:sdtPr>
      <w:sdtEndPr/>
      <w:sdtContent>
        <w:r w:rsidRPr="00634C5B">
          <w:rPr>
            <w:rFonts w:ascii="Calibri" w:eastAsia="Calibri" w:hAnsi="Calibri"/>
            <w:b w:val="0"/>
            <w:bCs/>
            <w:sz w:val="22"/>
            <w:szCs w:val="22"/>
          </w:rPr>
          <w:t>BIONOTE ANIGEN RAPID CaniV-4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2117F"/>
    <w:rsid w:val="00030D32"/>
    <w:rsid w:val="00031447"/>
    <w:rsid w:val="00046057"/>
    <w:rsid w:val="000B7AB6"/>
    <w:rsid w:val="000E325B"/>
    <w:rsid w:val="001A677F"/>
    <w:rsid w:val="001C37B0"/>
    <w:rsid w:val="001D3C5B"/>
    <w:rsid w:val="002203C9"/>
    <w:rsid w:val="00243413"/>
    <w:rsid w:val="00260809"/>
    <w:rsid w:val="002739A6"/>
    <w:rsid w:val="002E0081"/>
    <w:rsid w:val="002E240B"/>
    <w:rsid w:val="002E33B7"/>
    <w:rsid w:val="003069E7"/>
    <w:rsid w:val="0030762A"/>
    <w:rsid w:val="00365670"/>
    <w:rsid w:val="0037376D"/>
    <w:rsid w:val="003813D1"/>
    <w:rsid w:val="003A0F29"/>
    <w:rsid w:val="00401D83"/>
    <w:rsid w:val="004123C3"/>
    <w:rsid w:val="0044408E"/>
    <w:rsid w:val="00492DA6"/>
    <w:rsid w:val="004A1BF5"/>
    <w:rsid w:val="004E5923"/>
    <w:rsid w:val="00544EF0"/>
    <w:rsid w:val="005F6029"/>
    <w:rsid w:val="00632A7A"/>
    <w:rsid w:val="00634C5B"/>
    <w:rsid w:val="00652A70"/>
    <w:rsid w:val="00696090"/>
    <w:rsid w:val="006F6702"/>
    <w:rsid w:val="007111C2"/>
    <w:rsid w:val="00711D66"/>
    <w:rsid w:val="00750899"/>
    <w:rsid w:val="007925D1"/>
    <w:rsid w:val="007B1983"/>
    <w:rsid w:val="007B6678"/>
    <w:rsid w:val="007D3F6C"/>
    <w:rsid w:val="007D5FCA"/>
    <w:rsid w:val="008219DF"/>
    <w:rsid w:val="008A3EA1"/>
    <w:rsid w:val="008A676B"/>
    <w:rsid w:val="008D47AA"/>
    <w:rsid w:val="009772D8"/>
    <w:rsid w:val="00A00C6B"/>
    <w:rsid w:val="00A73A43"/>
    <w:rsid w:val="00A77248"/>
    <w:rsid w:val="00B04473"/>
    <w:rsid w:val="00B333FF"/>
    <w:rsid w:val="00B531C3"/>
    <w:rsid w:val="00B678C9"/>
    <w:rsid w:val="00B67C5E"/>
    <w:rsid w:val="00BA5AF2"/>
    <w:rsid w:val="00BA7CD8"/>
    <w:rsid w:val="00BB0088"/>
    <w:rsid w:val="00BD3A67"/>
    <w:rsid w:val="00BD4BFD"/>
    <w:rsid w:val="00C778C7"/>
    <w:rsid w:val="00C836BC"/>
    <w:rsid w:val="00C84B33"/>
    <w:rsid w:val="00CA4C4E"/>
    <w:rsid w:val="00CC06AF"/>
    <w:rsid w:val="00CC2E4E"/>
    <w:rsid w:val="00CE597E"/>
    <w:rsid w:val="00D53708"/>
    <w:rsid w:val="00D9172F"/>
    <w:rsid w:val="00DB2C02"/>
    <w:rsid w:val="00DB79B7"/>
    <w:rsid w:val="00E05A4D"/>
    <w:rsid w:val="00E3597C"/>
    <w:rsid w:val="00E44EBA"/>
    <w:rsid w:val="00E46612"/>
    <w:rsid w:val="00E52E57"/>
    <w:rsid w:val="00E70677"/>
    <w:rsid w:val="00EB07E3"/>
    <w:rsid w:val="00EB3515"/>
    <w:rsid w:val="00EC4385"/>
    <w:rsid w:val="00EE303F"/>
    <w:rsid w:val="00EE59AB"/>
    <w:rsid w:val="00F3343D"/>
    <w:rsid w:val="00F43D33"/>
    <w:rsid w:val="00F47632"/>
    <w:rsid w:val="00F64A14"/>
    <w:rsid w:val="00F663F1"/>
    <w:rsid w:val="00F673F0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C277"/>
  <w15:docId w15:val="{F9C57916-2ECC-4399-9D74-18C908FD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8C9"/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spacing w:after="120" w:line="240" w:lineRule="auto"/>
      <w:outlineLvl w:val="0"/>
    </w:pPr>
    <w:rPr>
      <w:b w:val="0"/>
      <w:color w:val="F79646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0677"/>
    <w:rPr>
      <w:color w:val="605E5C"/>
      <w:shd w:val="clear" w:color="auto" w:fill="E1DFDD"/>
    </w:rPr>
  </w:style>
  <w:style w:type="character" w:customStyle="1" w:styleId="Zkladntext4FranklinGothicDemi7pt">
    <w:name w:val="Základní text (4) + Franklin Gothic Demi;7 pt"/>
    <w:basedOn w:val="Standardnpsmoodstavce"/>
    <w:rsid w:val="00401D83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E0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0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081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081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note@bionote.co.kr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biopro.cz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yperlink" Target="mailto:info@oks.cz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ionote.co.kr" TargetMode="Externa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C21DE692DA4EF3938EB008CAA56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3D622-06A0-487E-8D83-2BA1DA90DD5B}"/>
      </w:docPartPr>
      <w:docPartBody>
        <w:p w:rsidR="0059435C" w:rsidRDefault="009A227C" w:rsidP="009A227C">
          <w:pPr>
            <w:pStyle w:val="C1C21DE692DA4EF3938EB008CAA567B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50B425FE84743F19C7A980A3AD87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19A67-C5DB-4EBC-921B-249C2B4A1892}"/>
      </w:docPartPr>
      <w:docPartBody>
        <w:p w:rsidR="0059435C" w:rsidRDefault="009A227C" w:rsidP="009A227C">
          <w:pPr>
            <w:pStyle w:val="A50B425FE84743F19C7A980A3AD87B2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F290686A5774C3B81210F6EC0723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F8719-1A1C-4C68-9462-8ADA81F3BC04}"/>
      </w:docPartPr>
      <w:docPartBody>
        <w:p w:rsidR="0059435C" w:rsidRDefault="009A227C" w:rsidP="009A227C">
          <w:pPr>
            <w:pStyle w:val="7F290686A5774C3B81210F6EC07235F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E9406C70FF241FF82A650EAEDD49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2AD27-8D38-4705-9F88-3A1C66BC6004}"/>
      </w:docPartPr>
      <w:docPartBody>
        <w:p w:rsidR="0059435C" w:rsidRDefault="009A227C" w:rsidP="009A227C">
          <w:pPr>
            <w:pStyle w:val="7E9406C70FF241FF82A650EAEDD4920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C"/>
    <w:rsid w:val="00051C91"/>
    <w:rsid w:val="000B609C"/>
    <w:rsid w:val="001A21C6"/>
    <w:rsid w:val="0059435C"/>
    <w:rsid w:val="0061750B"/>
    <w:rsid w:val="006A0C7C"/>
    <w:rsid w:val="007229F6"/>
    <w:rsid w:val="00726C3C"/>
    <w:rsid w:val="008D2C8B"/>
    <w:rsid w:val="009A227C"/>
    <w:rsid w:val="00B7406C"/>
    <w:rsid w:val="00E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227C"/>
    <w:rPr>
      <w:color w:val="808080"/>
    </w:rPr>
  </w:style>
  <w:style w:type="paragraph" w:customStyle="1" w:styleId="C1C21DE692DA4EF3938EB008CAA567B3">
    <w:name w:val="C1C21DE692DA4EF3938EB008CAA567B3"/>
    <w:rsid w:val="009A227C"/>
  </w:style>
  <w:style w:type="paragraph" w:customStyle="1" w:styleId="A50B425FE84743F19C7A980A3AD87B2A">
    <w:name w:val="A50B425FE84743F19C7A980A3AD87B2A"/>
    <w:rsid w:val="009A227C"/>
  </w:style>
  <w:style w:type="paragraph" w:customStyle="1" w:styleId="7F290686A5774C3B81210F6EC07235FA">
    <w:name w:val="7F290686A5774C3B81210F6EC07235FA"/>
    <w:rsid w:val="009A227C"/>
  </w:style>
  <w:style w:type="paragraph" w:customStyle="1" w:styleId="7E9406C70FF241FF82A650EAEDD49204">
    <w:name w:val="7E9406C70FF241FF82A650EAEDD49204"/>
    <w:rsid w:val="009A2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Leona Nepejchalová</cp:lastModifiedBy>
  <cp:revision>43</cp:revision>
  <dcterms:created xsi:type="dcterms:W3CDTF">2024-01-05T15:21:00Z</dcterms:created>
  <dcterms:modified xsi:type="dcterms:W3CDTF">2024-07-29T09:42:00Z</dcterms:modified>
</cp:coreProperties>
</file>