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6669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47229F1D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63EF4A1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83B76D8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6C4AF257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23FE473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382BD889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51EC18F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7F450DC" w14:textId="77777777" w:rsidR="007B1983" w:rsidRPr="00E47F54" w:rsidRDefault="007B1983" w:rsidP="007B1983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E47F54">
        <w:rPr>
          <w:rFonts w:asciiTheme="minorHAnsi" w:hAnsiTheme="minorHAnsi" w:cstheme="minorHAnsi"/>
          <w:b/>
          <w:color w:val="auto"/>
        </w:rPr>
        <w:t xml:space="preserve">Anigen Rapid </w:t>
      </w:r>
      <w:r w:rsidR="00413E76" w:rsidRPr="00E47F54">
        <w:rPr>
          <w:rFonts w:asciiTheme="minorHAnsi" w:hAnsiTheme="minorHAnsi" w:cstheme="minorHAnsi"/>
          <w:b/>
          <w:color w:val="auto"/>
        </w:rPr>
        <w:t>CPV/CCV Ag</w:t>
      </w:r>
    </w:p>
    <w:p w14:paraId="7EBA0FD9" w14:textId="77777777" w:rsidR="00245CDF" w:rsidRPr="00E47F54" w:rsidRDefault="00245CDF" w:rsidP="00245CDF">
      <w:pPr>
        <w:jc w:val="center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Testovací souprava</w:t>
      </w:r>
    </w:p>
    <w:p w14:paraId="12ACCA90" w14:textId="027C084E" w:rsidR="007B1983" w:rsidRPr="00E47F54" w:rsidRDefault="007B1983" w:rsidP="007B1983">
      <w:pPr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i/>
          <w:sz w:val="22"/>
          <w:szCs w:val="22"/>
        </w:rPr>
        <w:t>Pouze pro veterinární použití</w:t>
      </w:r>
      <w:r w:rsidR="00D26788" w:rsidRPr="00E47F54">
        <w:rPr>
          <w:rFonts w:asciiTheme="minorHAnsi" w:hAnsiTheme="minorHAnsi" w:cstheme="minorHAnsi"/>
          <w:b w:val="0"/>
          <w:i/>
          <w:sz w:val="22"/>
          <w:szCs w:val="22"/>
        </w:rPr>
        <w:t>. Veterinární přípravek.</w:t>
      </w:r>
    </w:p>
    <w:p w14:paraId="09E3AD9D" w14:textId="77777777" w:rsidR="007B1983" w:rsidRPr="00E47F54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7E881575" w14:textId="21AA7EA0" w:rsidR="007B1983" w:rsidRPr="00E47F54" w:rsidRDefault="00D26788" w:rsidP="007B1983">
      <w:pPr>
        <w:jc w:val="center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Návod k použití.</w:t>
      </w:r>
    </w:p>
    <w:p w14:paraId="45AC16E6" w14:textId="77777777" w:rsidR="007B1983" w:rsidRPr="00E47F54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75F756E2" w14:textId="77777777" w:rsidR="007B1983" w:rsidRPr="00E47F54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2CCD1A6F" w14:textId="77777777" w:rsidR="007B1983" w:rsidRPr="00E47F54" w:rsidRDefault="007B198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7"/>
      </w:tblGrid>
      <w:tr w:rsidR="000E325B" w:rsidRPr="00E47F54" w14:paraId="7AAEB7D5" w14:textId="77777777" w:rsidTr="0027466F">
        <w:tc>
          <w:tcPr>
            <w:tcW w:w="3936" w:type="dxa"/>
          </w:tcPr>
          <w:p w14:paraId="537BD164" w14:textId="69F936BA" w:rsidR="000E325B" w:rsidRPr="00E47F54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sz w:val="22"/>
                <w:szCs w:val="22"/>
              </w:rPr>
              <w:t>Výrobce</w:t>
            </w:r>
            <w:r w:rsidR="0027466F" w:rsidRPr="00E47F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277" w:type="dxa"/>
          </w:tcPr>
          <w:p w14:paraId="501CC497" w14:textId="6EE70758" w:rsidR="000E325B" w:rsidRPr="00E47F54" w:rsidRDefault="0027466F" w:rsidP="00163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sz w:val="22"/>
                <w:szCs w:val="22"/>
              </w:rPr>
              <w:t>Distributor v ČR a držitel rozhodnutí o schválení:</w:t>
            </w:r>
          </w:p>
        </w:tc>
      </w:tr>
      <w:tr w:rsidR="000E325B" w:rsidRPr="00E47F54" w14:paraId="1B25EDD1" w14:textId="77777777" w:rsidTr="0027466F">
        <w:tc>
          <w:tcPr>
            <w:tcW w:w="3936" w:type="dxa"/>
          </w:tcPr>
          <w:p w14:paraId="1BCF6490" w14:textId="77777777" w:rsidR="000E325B" w:rsidRPr="00E47F54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drawing>
                <wp:inline distT="0" distB="0" distL="0" distR="0" wp14:anchorId="300B9344" wp14:editId="471D5BF6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</w:tcPr>
          <w:p w14:paraId="7E51974A" w14:textId="77777777" w:rsidR="000E325B" w:rsidRPr="00E47F54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drawing>
                <wp:inline distT="0" distB="0" distL="0" distR="0" wp14:anchorId="4C5DD86A" wp14:editId="47443180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1E4" w:rsidRPr="00E47F54" w14:paraId="1A70B2DA" w14:textId="77777777" w:rsidTr="0027466F">
        <w:tc>
          <w:tcPr>
            <w:tcW w:w="3936" w:type="dxa"/>
          </w:tcPr>
          <w:p w14:paraId="2020CB96" w14:textId="77777777" w:rsidR="007231E4" w:rsidRPr="00E47F54" w:rsidRDefault="007231E4" w:rsidP="00723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Cs/>
                <w:sz w:val="22"/>
                <w:szCs w:val="22"/>
              </w:rPr>
              <w:t>BIONOTE, Inc.</w:t>
            </w:r>
          </w:p>
          <w:p w14:paraId="252EF2F7" w14:textId="77777777" w:rsidR="007231E4" w:rsidRPr="00E47F54" w:rsidRDefault="007231E4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22 Samsung 1-ro 4-gil, </w:t>
            </w:r>
          </w:p>
          <w:p w14:paraId="152BAD6C" w14:textId="77777777" w:rsidR="007231E4" w:rsidRPr="00E47F54" w:rsidRDefault="007231E4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Hwaseong-si, Gyeonggi-do </w:t>
            </w:r>
          </w:p>
          <w:p w14:paraId="47A8CAD8" w14:textId="77777777" w:rsidR="007231E4" w:rsidRPr="00E47F54" w:rsidRDefault="007231E4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18449, Republic of Korea </w:t>
            </w:r>
          </w:p>
          <w:p w14:paraId="317AACAB" w14:textId="77777777" w:rsidR="007231E4" w:rsidRPr="00E47F54" w:rsidRDefault="007231E4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E-mail: </w:t>
            </w:r>
            <w:hyperlink r:id="rId8" w:history="1">
              <w:r w:rsidRPr="00E47F54">
                <w:rPr>
                  <w:rFonts w:asciiTheme="minorHAnsi" w:hAnsiTheme="minorHAnsi" w:cstheme="minorHAnsi"/>
                  <w:sz w:val="22"/>
                  <w:szCs w:val="22"/>
                </w:rPr>
                <w:t>bionote@bionote.co.kr</w:t>
              </w:r>
            </w:hyperlink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19212F30" w14:textId="4A3EDAB0" w:rsidR="007231E4" w:rsidRPr="00E47F54" w:rsidRDefault="00F465F5" w:rsidP="00723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7231E4" w:rsidRPr="00E47F54">
                <w:rPr>
                  <w:rFonts w:asciiTheme="minorHAnsi" w:hAnsiTheme="minorHAnsi" w:cstheme="minorHAnsi"/>
                  <w:sz w:val="22"/>
                  <w:szCs w:val="22"/>
                </w:rPr>
                <w:t>www.bionote.co.kr</w:t>
              </w:r>
            </w:hyperlink>
            <w:r w:rsidR="007231E4" w:rsidRPr="00E47F54">
              <w:rPr>
                <w:rStyle w:val="Zkladntext4FranklinGothicDemi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77" w:type="dxa"/>
          </w:tcPr>
          <w:p w14:paraId="2145B8D3" w14:textId="77777777" w:rsidR="007231E4" w:rsidRPr="00E47F54" w:rsidRDefault="007231E4" w:rsidP="00723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sz w:val="22"/>
                <w:szCs w:val="22"/>
              </w:rPr>
              <w:t>O.K. SERVIS BioPro, s.r.o.</w:t>
            </w:r>
          </w:p>
          <w:p w14:paraId="0AD02F9A" w14:textId="77777777" w:rsidR="007231E4" w:rsidRPr="00E47F54" w:rsidRDefault="007231E4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>Bořetická 2668/1</w:t>
            </w:r>
          </w:p>
          <w:p w14:paraId="6FBEDC37" w14:textId="77777777" w:rsidR="007231E4" w:rsidRPr="00E47F54" w:rsidRDefault="007231E4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193 00 Praha 9 </w:t>
            </w:r>
          </w:p>
          <w:p w14:paraId="08132FCE" w14:textId="77777777" w:rsidR="007231E4" w:rsidRPr="00E47F54" w:rsidRDefault="007231E4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sz w:val="22"/>
                <w:szCs w:val="22"/>
              </w:rPr>
              <w:t>Česká republika</w:t>
            </w:r>
          </w:p>
          <w:p w14:paraId="631DB532" w14:textId="77777777" w:rsidR="007231E4" w:rsidRPr="00E47F54" w:rsidRDefault="00F465F5" w:rsidP="007231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0" w:history="1">
              <w:r w:rsidR="007231E4" w:rsidRPr="00E47F54">
                <w:rPr>
                  <w:rFonts w:asciiTheme="minorHAnsi" w:hAnsiTheme="minorHAnsi" w:cstheme="minorHAnsi"/>
                  <w:sz w:val="22"/>
                  <w:szCs w:val="22"/>
                </w:rPr>
                <w:t>info@oks.cz</w:t>
              </w:r>
            </w:hyperlink>
          </w:p>
          <w:p w14:paraId="1DD5497B" w14:textId="05BD2452" w:rsidR="007231E4" w:rsidRPr="00E47F54" w:rsidRDefault="00F465F5" w:rsidP="00723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7231E4" w:rsidRPr="00E47F54">
                <w:rPr>
                  <w:rFonts w:asciiTheme="minorHAnsi" w:hAnsiTheme="minorHAnsi" w:cstheme="minorHAnsi"/>
                  <w:sz w:val="22"/>
                  <w:szCs w:val="22"/>
                </w:rPr>
                <w:t>www.biopro.cz</w:t>
              </w:r>
            </w:hyperlink>
          </w:p>
        </w:tc>
      </w:tr>
    </w:tbl>
    <w:p w14:paraId="708A0D64" w14:textId="77777777" w:rsidR="007B1983" w:rsidRPr="00E47F54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7B309801" w14:textId="77777777" w:rsidR="007B1983" w:rsidRPr="00E47F54" w:rsidRDefault="007B1983">
      <w:pPr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br w:type="page"/>
      </w:r>
    </w:p>
    <w:p w14:paraId="1244671C" w14:textId="77777777" w:rsidR="00696090" w:rsidRPr="00E47F54" w:rsidRDefault="00696090" w:rsidP="007B198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3463AD" w14:textId="77777777" w:rsidR="00696090" w:rsidRPr="00E47F54" w:rsidRDefault="00696090" w:rsidP="00696090">
      <w:pPr>
        <w:spacing w:after="120" w:line="240" w:lineRule="auto"/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  <w:t>Princip</w:t>
      </w:r>
    </w:p>
    <w:p w14:paraId="25E0E121" w14:textId="54587330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Souprava Anigen Rapid CPV/CCV Ag Test Kit je chromatografický imunoanalytický test pro kvalitativní detekci antigen</w:t>
      </w:r>
      <w:r w:rsidR="004E39BB" w:rsidRPr="00E47F54">
        <w:rPr>
          <w:rFonts w:asciiTheme="minorHAnsi" w:hAnsiTheme="minorHAnsi" w:cstheme="minorHAnsi"/>
          <w:b w:val="0"/>
          <w:sz w:val="22"/>
          <w:szCs w:val="22"/>
        </w:rPr>
        <w:t>ů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psího parvoviru a koronaviru ve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výkalech psů.</w:t>
      </w:r>
    </w:p>
    <w:p w14:paraId="3F297D70" w14:textId="7CDE91CA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Souprava Anigen Rapid CPV/CCV Ag Test Kit má dvě 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linie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, kter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é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označují testovací linii (T)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a kontrolní 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linii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(C) na povrchu </w:t>
      </w:r>
      <w:r w:rsidR="00500272" w:rsidRPr="00E47F54">
        <w:rPr>
          <w:rFonts w:asciiTheme="minorHAnsi" w:hAnsiTheme="minorHAnsi" w:cstheme="minorHAnsi"/>
          <w:b w:val="0"/>
          <w:sz w:val="22"/>
          <w:szCs w:val="22"/>
        </w:rPr>
        <w:t>kazety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. Testovací 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linie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a kontrolní 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linie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ve výsledkovém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testovacím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okénku nejsou před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nanesením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vzorků viditelné. Kontrolní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je referenční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indikuje, že test probíhá správně. Musí se zobrazit vždy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když test proběhl. Pokud 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j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e antigen psího parvoviru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(CPV) a/nebo antigen koronaviru psů (CCV) ve vzorku přítom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en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, zobrazí se fialová testovací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v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okénku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s výsledky.</w:t>
      </w:r>
    </w:p>
    <w:p w14:paraId="35BE1259" w14:textId="439030A8" w:rsidR="00696090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Vysoce selektivní protilátky proti CPV a CCV se používají jako záchytné protilátky. Ty jsou schopny detekovat CPV a CCV antigen ve vzorku psů s vysokou přesností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956F639" w14:textId="328223E6" w:rsidR="00E526E7" w:rsidRPr="00E47F54" w:rsidRDefault="00E526E7" w:rsidP="00E526E7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0" w:name="_Hlk164686506"/>
      <w:r w:rsidRPr="00E47F54">
        <w:rPr>
          <w:rFonts w:asciiTheme="minorHAnsi" w:hAnsiTheme="minorHAnsi" w:cstheme="minorHAnsi"/>
          <w:sz w:val="22"/>
          <w:szCs w:val="22"/>
        </w:rPr>
        <w:t>Materiály, které jsou součástí balení</w:t>
      </w:r>
    </w:p>
    <w:tbl>
      <w:tblPr>
        <w:tblStyle w:val="Mkatabulky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5353"/>
        <w:gridCol w:w="1985"/>
      </w:tblGrid>
      <w:tr w:rsidR="00413E76" w:rsidRPr="00E47F54" w14:paraId="2EAB977E" w14:textId="77777777" w:rsidTr="00021B8B">
        <w:trPr>
          <w:trHeight w:val="347"/>
        </w:trPr>
        <w:tc>
          <w:tcPr>
            <w:tcW w:w="5353" w:type="dxa"/>
            <w:shd w:val="clear" w:color="auto" w:fill="F79646" w:themeFill="accent6"/>
            <w:vAlign w:val="center"/>
          </w:tcPr>
          <w:bookmarkEnd w:id="0"/>
          <w:p w14:paraId="464EE8EC" w14:textId="77777777" w:rsidR="00413E76" w:rsidRPr="00E47F54" w:rsidRDefault="00413E76" w:rsidP="00021B8B">
            <w:pPr>
              <w:spacing w:line="36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Reagencie 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5C4A6FB0" w14:textId="557384DC" w:rsidR="00413E76" w:rsidRPr="00E47F54" w:rsidRDefault="00413E76" w:rsidP="00021B8B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 testů</w:t>
            </w:r>
            <w:r w:rsidR="00021B8B" w:rsidRPr="00E47F5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v soupravě</w:t>
            </w:r>
          </w:p>
        </w:tc>
      </w:tr>
      <w:tr w:rsidR="00413E76" w:rsidRPr="00E47F54" w14:paraId="7928407B" w14:textId="77777777" w:rsidTr="00021B8B">
        <w:trPr>
          <w:trHeight w:val="362"/>
        </w:trPr>
        <w:tc>
          <w:tcPr>
            <w:tcW w:w="5353" w:type="dxa"/>
            <w:vAlign w:val="center"/>
          </w:tcPr>
          <w:p w14:paraId="07DF8D7A" w14:textId="78BEC688" w:rsidR="00413E76" w:rsidRPr="00E47F54" w:rsidRDefault="00FF7B7B" w:rsidP="00021B8B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Kazeta</w:t>
            </w:r>
            <w:r w:rsidR="00413E76"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 rychlý test Anigen Rapid CPV/CCV Ag</w:t>
            </w:r>
          </w:p>
        </w:tc>
        <w:tc>
          <w:tcPr>
            <w:tcW w:w="1985" w:type="dxa"/>
            <w:vAlign w:val="center"/>
          </w:tcPr>
          <w:p w14:paraId="2643267D" w14:textId="77777777" w:rsidR="00413E76" w:rsidRPr="00E47F54" w:rsidRDefault="00413E76" w:rsidP="00021B8B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413E76" w:rsidRPr="00E47F54" w14:paraId="14F58D83" w14:textId="77777777" w:rsidTr="00021B8B">
        <w:trPr>
          <w:trHeight w:val="362"/>
        </w:trPr>
        <w:tc>
          <w:tcPr>
            <w:tcW w:w="5353" w:type="dxa"/>
            <w:shd w:val="clear" w:color="auto" w:fill="FBD4B4" w:themeFill="accent6" w:themeFillTint="66"/>
            <w:vAlign w:val="center"/>
          </w:tcPr>
          <w:p w14:paraId="183E9BEF" w14:textId="018BFB6E" w:rsidR="00413E76" w:rsidRPr="00E47F54" w:rsidRDefault="00413E76" w:rsidP="00021B8B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Zkumavka s </w:t>
            </w:r>
            <w:r w:rsidR="00BA7BFC" w:rsidRPr="00E47F5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rozpouštědl</w:t>
            </w:r>
            <w:r w:rsidR="00C1117D" w:rsidRPr="00E47F5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y</w:t>
            </w:r>
            <w:r w:rsidR="00BA7BFC" w:rsidRPr="00E47F5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F5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pro analýzu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34F0CD02" w14:textId="77777777" w:rsidR="00413E76" w:rsidRPr="00E47F54" w:rsidRDefault="00413E76" w:rsidP="00021B8B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413E76" w:rsidRPr="00E47F54" w14:paraId="594E2090" w14:textId="77777777" w:rsidTr="00021B8B">
        <w:trPr>
          <w:trHeight w:val="362"/>
        </w:trPr>
        <w:tc>
          <w:tcPr>
            <w:tcW w:w="5353" w:type="dxa"/>
            <w:vAlign w:val="center"/>
          </w:tcPr>
          <w:p w14:paraId="2B428E84" w14:textId="77777777" w:rsidR="00413E76" w:rsidRPr="00E47F54" w:rsidRDefault="00413E76" w:rsidP="00021B8B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Jednorázový tampon</w:t>
            </w:r>
          </w:p>
        </w:tc>
        <w:tc>
          <w:tcPr>
            <w:tcW w:w="1985" w:type="dxa"/>
            <w:vAlign w:val="center"/>
          </w:tcPr>
          <w:p w14:paraId="33623313" w14:textId="77777777" w:rsidR="00413E76" w:rsidRPr="00E47F54" w:rsidRDefault="00413E76" w:rsidP="00021B8B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413E76" w:rsidRPr="00E47F54" w14:paraId="5D41882E" w14:textId="77777777" w:rsidTr="00021B8B">
        <w:trPr>
          <w:trHeight w:val="347"/>
        </w:trPr>
        <w:tc>
          <w:tcPr>
            <w:tcW w:w="5353" w:type="dxa"/>
            <w:shd w:val="clear" w:color="auto" w:fill="FBD4B4" w:themeFill="accent6" w:themeFillTint="66"/>
            <w:vAlign w:val="center"/>
          </w:tcPr>
          <w:p w14:paraId="25442B27" w14:textId="77777777" w:rsidR="00413E76" w:rsidRPr="00E47F54" w:rsidRDefault="00413E76" w:rsidP="00021B8B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Jednorázové kapátko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43382DCA" w14:textId="77777777" w:rsidR="00413E76" w:rsidRPr="00E47F54" w:rsidRDefault="00413E76" w:rsidP="00021B8B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413E76" w:rsidRPr="00E47F54" w14:paraId="4FDAD7E7" w14:textId="77777777" w:rsidTr="00021B8B">
        <w:trPr>
          <w:trHeight w:val="378"/>
        </w:trPr>
        <w:tc>
          <w:tcPr>
            <w:tcW w:w="5353" w:type="dxa"/>
            <w:vAlign w:val="center"/>
          </w:tcPr>
          <w:p w14:paraId="361238D5" w14:textId="77777777" w:rsidR="00413E76" w:rsidRPr="00E47F54" w:rsidRDefault="00413E76" w:rsidP="00021B8B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Návod k použití</w:t>
            </w:r>
          </w:p>
        </w:tc>
        <w:tc>
          <w:tcPr>
            <w:tcW w:w="1985" w:type="dxa"/>
            <w:vAlign w:val="center"/>
          </w:tcPr>
          <w:p w14:paraId="741B2156" w14:textId="77777777" w:rsidR="00413E76" w:rsidRPr="00E47F54" w:rsidRDefault="00413E76" w:rsidP="00021B8B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47F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</w:p>
        </w:tc>
      </w:tr>
    </w:tbl>
    <w:p w14:paraId="199995E8" w14:textId="4F395261" w:rsidR="00CC06AF" w:rsidRPr="00E47F54" w:rsidRDefault="00CC06AF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473D737" w14:textId="77777777" w:rsidR="00BC5D1F" w:rsidRPr="00E47F54" w:rsidRDefault="00BC5D1F" w:rsidP="00BC5D1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Požadované materiály, které nejsou součástí balení</w:t>
      </w:r>
    </w:p>
    <w:p w14:paraId="310D609A" w14:textId="77777777" w:rsidR="00CC06AF" w:rsidRPr="00E47F54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1) Stopky</w:t>
      </w:r>
    </w:p>
    <w:p w14:paraId="693FD1E7" w14:textId="77777777" w:rsidR="00C778C7" w:rsidRPr="00E47F54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0648294" w14:textId="77777777" w:rsidR="00C778C7" w:rsidRPr="00E47F54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Bezpečnostní opatření</w:t>
      </w:r>
    </w:p>
    <w:p w14:paraId="3AF244AD" w14:textId="77777777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1) Testovací sada je určena pouze pro psy. Nepoužívejte pro jiná zvířata.</w:t>
      </w:r>
    </w:p>
    <w:p w14:paraId="7B4183AD" w14:textId="1A5743F3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2) Testovací zařízení je citlivé na vlhkost i teplo. Proveďte test ihned po vyjmutí </w:t>
      </w:r>
      <w:r w:rsidR="000813F4" w:rsidRPr="00E47F54">
        <w:rPr>
          <w:rFonts w:asciiTheme="minorHAnsi" w:hAnsiTheme="minorHAnsi" w:cstheme="minorHAnsi"/>
          <w:b w:val="0"/>
          <w:sz w:val="22"/>
          <w:szCs w:val="22"/>
        </w:rPr>
        <w:t>testovací kazety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="00ED4DC7" w:rsidRPr="00E47F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fóliového sáčku.</w:t>
      </w:r>
    </w:p>
    <w:p w14:paraId="1B657418" w14:textId="77777777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3) Testovací komponenty nepoužívejte opakovaně.</w:t>
      </w:r>
    </w:p>
    <w:p w14:paraId="1E237418" w14:textId="1F30719F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4) Vzorek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nanášejte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ve svislé poloze.</w:t>
      </w:r>
    </w:p>
    <w:p w14:paraId="5129791C" w14:textId="7319F6FC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5) Nedotýkejte se membrány ve výsledkovém okénku testovací </w:t>
      </w:r>
      <w:r w:rsidR="0054105D" w:rsidRPr="00E47F54">
        <w:rPr>
          <w:rFonts w:asciiTheme="minorHAnsi" w:hAnsiTheme="minorHAnsi" w:cstheme="minorHAnsi"/>
          <w:b w:val="0"/>
          <w:sz w:val="22"/>
          <w:szCs w:val="22"/>
        </w:rPr>
        <w:t>kazety-.</w:t>
      </w:r>
    </w:p>
    <w:p w14:paraId="3F181072" w14:textId="77777777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6) Nepoužívejte testovací soupravu po uplynutí uvedeného data použitelnosti vyznačeného na štítku.</w:t>
      </w:r>
    </w:p>
    <w:p w14:paraId="193BC720" w14:textId="77777777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7) Nepoužívejte testovací soupravu, pokud je sáček poškozen nebo je porušena pečeť.</w:t>
      </w:r>
    </w:p>
    <w:p w14:paraId="2552C4B5" w14:textId="77777777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8) Nemíchejte složky z různých čísel šarží, protože složky v této soupravě byly testovány kontrolou kvality jako standardní jednotka šarže.</w:t>
      </w:r>
    </w:p>
    <w:p w14:paraId="7351226D" w14:textId="77777777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9) Se všemi vzorky je třeba zacházet jako s potenciálně infekčními. Používejte ochranné pomůcky rukavice při manipulaci se vzorky. Poté si důkladně umyjte ruce</w:t>
      </w:r>
    </w:p>
    <w:p w14:paraId="0AA2A52A" w14:textId="6134A80F" w:rsidR="00CC06AF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10) Dekontaminujte a bezpečně zlikvidujte všechny vzorky, použité soupravy a potenciálně kontaminované materiály v souladu s národními a místními </w:t>
      </w:r>
      <w:r w:rsidR="000813F4" w:rsidRPr="00E47F54">
        <w:rPr>
          <w:rFonts w:asciiTheme="minorHAnsi" w:hAnsiTheme="minorHAnsi" w:cstheme="minorHAnsi"/>
          <w:b w:val="0"/>
          <w:sz w:val="22"/>
          <w:szCs w:val="22"/>
        </w:rPr>
        <w:t xml:space="preserve">právními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předpisy.</w:t>
      </w:r>
    </w:p>
    <w:p w14:paraId="0A30A647" w14:textId="2B8DC343" w:rsidR="00C1117D" w:rsidRPr="00E47F54" w:rsidRDefault="00C1117D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11) Uchovávejte mimo dohled a dosah dětí.</w:t>
      </w:r>
    </w:p>
    <w:p w14:paraId="7888B03C" w14:textId="437385EC" w:rsidR="00C1117D" w:rsidRPr="00E47F54" w:rsidRDefault="00C1117D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1E5929D" w14:textId="77777777" w:rsidR="00F04FF5" w:rsidRPr="00E47F54" w:rsidRDefault="00F04FF5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B42113A" w14:textId="77777777" w:rsidR="00C778C7" w:rsidRPr="00E47F54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lastRenderedPageBreak/>
        <w:t>Skladování a stabilita</w:t>
      </w:r>
    </w:p>
    <w:p w14:paraId="409BBFB4" w14:textId="1764AD55" w:rsidR="00C778C7" w:rsidRPr="00E47F54" w:rsidRDefault="00C778C7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1) Skladujte testovací soupravu při teplotě 2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30 °C. </w:t>
      </w:r>
      <w:r w:rsidRPr="00E47F54">
        <w:rPr>
          <w:rFonts w:asciiTheme="minorHAnsi" w:hAnsiTheme="minorHAnsi" w:cstheme="minorHAnsi"/>
          <w:sz w:val="22"/>
          <w:szCs w:val="22"/>
        </w:rPr>
        <w:t>NEZAMRAZUJTE.</w:t>
      </w:r>
    </w:p>
    <w:p w14:paraId="321629DE" w14:textId="77777777" w:rsidR="00C778C7" w:rsidRPr="00E47F54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2) Testovací soupravu neskladujte na přímém slunečním světle.</w:t>
      </w:r>
    </w:p>
    <w:p w14:paraId="1750FC72" w14:textId="77777777" w:rsidR="00C778C7" w:rsidRPr="00E47F54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3) Testovací souprava je stabilní do data exspirace vyznačeného na štítku obalu.</w:t>
      </w:r>
    </w:p>
    <w:p w14:paraId="18F1703E" w14:textId="77777777" w:rsidR="00C778C7" w:rsidRPr="00E47F54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016BB14D" w14:textId="77777777" w:rsidR="00C778C7" w:rsidRPr="00E47F54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Odběr a příprava vzorku</w:t>
      </w:r>
    </w:p>
    <w:p w14:paraId="1B7D81FC" w14:textId="0C5A417E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1) Pro tento test by měl být použit 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vzorek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psí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>ch výkalů</w:t>
      </w:r>
    </w:p>
    <w:p w14:paraId="38F05E11" w14:textId="77777777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2) Vzorky by měly být testovány ihned po odběru.</w:t>
      </w:r>
    </w:p>
    <w:p w14:paraId="78557605" w14:textId="29C36893" w:rsidR="00413E76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3) Pokud se vzorky netestují okamžitě, měly by se uchovávat při teplotě 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2–8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°C po dobu 24 hodin. Pro</w:t>
      </w:r>
      <w:r w:rsidR="00ED4DC7" w:rsidRPr="00E47F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delší skladování je třeba vzorky zmrazit při -20 °C nebo nižší teplotě. Zmrazené vzorky by měly být před použitím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>vytemperovány na pokojovou teplotu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15–30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°C).</w:t>
      </w:r>
    </w:p>
    <w:p w14:paraId="019D9D0C" w14:textId="58380BDF" w:rsidR="00C778C7" w:rsidRPr="00E47F54" w:rsidRDefault="00413E76" w:rsidP="00413E76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4) Množství 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>výkalů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 na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fekální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>m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stěru může ovlivnit výsledky. Je nutn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é, aby množství výkalů na tamponu odpovídalo níže znázorněným obrázkům.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Nadměrné množství výkalů může 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 xml:space="preserve">způsobit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falešně pozitivní výsledek a zpomalit migraci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 vzorku v testovací kazetě.</w:t>
      </w:r>
    </w:p>
    <w:p w14:paraId="169E9952" w14:textId="77777777" w:rsidR="00413E76" w:rsidRPr="00E47F54" w:rsidRDefault="00F465F5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b/>
          <w:sz w:val="22"/>
          <w:szCs w:val="22"/>
          <w:lang w:eastAsia="cs-CZ"/>
        </w:rPr>
        <w:pict w14:anchorId="1E2BD0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5pt;margin-top:13.15pt;width:108.75pt;height:106.5pt;z-index:251669504" wrapcoords="-149 0 -149 21448 21600 21448 21600 0 -149 0" stroked="f">
            <v:textbox>
              <w:txbxContent>
                <w:p w14:paraId="35E2276E" w14:textId="77777777" w:rsidR="00413E76" w:rsidRPr="00F04FF5" w:rsidRDefault="00413E76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F04FF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1. Málo </w:t>
                  </w:r>
                </w:p>
                <w:p w14:paraId="400F6993" w14:textId="51CC654B" w:rsidR="00413E76" w:rsidRPr="00F04FF5" w:rsidRDefault="00413E76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F04FF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2. </w:t>
                  </w:r>
                  <w:r w:rsidR="00120BBD" w:rsidRPr="00F04FF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Dostačující</w:t>
                  </w:r>
                </w:p>
                <w:p w14:paraId="281543A2" w14:textId="77777777" w:rsidR="00120BBD" w:rsidRPr="00F04FF5" w:rsidRDefault="00413E76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F04FF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3. </w:t>
                  </w:r>
                  <w:r w:rsidR="00120BBD" w:rsidRPr="00F04FF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Dostačující </w:t>
                  </w:r>
                </w:p>
                <w:p w14:paraId="24C6CCBA" w14:textId="7261AC20" w:rsidR="00413E76" w:rsidRPr="00F04FF5" w:rsidRDefault="00413E76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F04FF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4. </w:t>
                  </w:r>
                  <w:r w:rsidR="00875017" w:rsidRPr="00F04FF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Příliš mnoho</w:t>
                  </w:r>
                </w:p>
              </w:txbxContent>
            </v:textbox>
            <w10:wrap type="tight" anchorx="margin"/>
          </v:shape>
        </w:pict>
      </w:r>
      <w:r w:rsidR="00413E76" w:rsidRPr="00E47F54">
        <w:rPr>
          <w:rFonts w:asciiTheme="minorHAnsi" w:hAnsiTheme="minorHAnsi" w:cstheme="minorHAnsi"/>
          <w:b/>
          <w:sz w:val="22"/>
          <w:szCs w:val="22"/>
          <w:lang w:eastAsia="cs-CZ"/>
        </w:rPr>
        <w:drawing>
          <wp:inline distT="0" distB="0" distL="0" distR="0" wp14:anchorId="11FAA3E9" wp14:editId="576EE1A2">
            <wp:extent cx="4286250" cy="1857375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CAEF6" w14:textId="77777777" w:rsidR="00C778C7" w:rsidRPr="00E47F54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Postup testu</w:t>
      </w:r>
    </w:p>
    <w:p w14:paraId="2D810659" w14:textId="04C05A20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1) Všechna činidla a vzorky musí mít </w:t>
      </w:r>
      <w:r w:rsidR="0055305E" w:rsidRPr="00E47F54">
        <w:rPr>
          <w:rFonts w:asciiTheme="minorHAnsi" w:hAnsiTheme="minorHAnsi" w:cstheme="minorHAnsi"/>
          <w:b w:val="0"/>
          <w:sz w:val="22"/>
          <w:szCs w:val="22"/>
        </w:rPr>
        <w:t xml:space="preserve">před použitím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pokojovou teplotu (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15–30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°C).</w:t>
      </w:r>
    </w:p>
    <w:p w14:paraId="49DD4093" w14:textId="77777777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2) Odeberte vzorky výkalů pomocí tamponu.</w:t>
      </w:r>
    </w:p>
    <w:p w14:paraId="480322BD" w14:textId="45C4D617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3) Vložte tampon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 xml:space="preserve"> se stěrem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do zkumavky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 xml:space="preserve">, které obsahují 1 ml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testova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 xml:space="preserve">cích rozpouštědel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a</w:t>
      </w:r>
      <w:r w:rsidR="00ED4DC7" w:rsidRPr="00E47F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promíchejte, dokud se vzorek nerozpustí (přibližně 10 s).</w:t>
      </w:r>
    </w:p>
    <w:p w14:paraId="3B58969C" w14:textId="07ADF123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4) Počkejte 1 minutu, aby se velké částice usadily.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 xml:space="preserve"> Poté tampon se stěrem o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d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>straňte.</w:t>
      </w:r>
    </w:p>
    <w:p w14:paraId="5096B25E" w14:textId="7CB056FB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5) Vyjměte testovací 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 xml:space="preserve">kazetu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z fóliového sáčku a umístěte j</w:t>
      </w:r>
      <w:r w:rsidR="00BA7BFC" w:rsidRPr="00E47F54">
        <w:rPr>
          <w:rFonts w:asciiTheme="minorHAnsi" w:hAnsiTheme="minorHAnsi" w:cstheme="minorHAnsi"/>
          <w:b w:val="0"/>
          <w:sz w:val="22"/>
          <w:szCs w:val="22"/>
        </w:rPr>
        <w:t>i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na rovn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>ý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a suchý povrch.</w:t>
      </w:r>
    </w:p>
    <w:p w14:paraId="404595DE" w14:textId="1AD8DD1A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6) Pomocí jednorázového kapátka odeberte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 ze zkumavky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vzorek supernatantu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89337B2" w14:textId="786F9554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7) 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Pomocí kapátka nakapejte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4 kapky vzorku do otvoru pro vzorek (S), kapku po kapce ve svislém směru.</w:t>
      </w:r>
    </w:p>
    <w:p w14:paraId="52CC7D88" w14:textId="256846AC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8) Spusťte 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>stopky.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Vzorek bude protékat přes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 testovací výsledkové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okénko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Pokud 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>nevzlíná,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po</w:t>
      </w:r>
      <w:r w:rsidR="00ED4DC7" w:rsidRPr="00E47F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1</w:t>
      </w:r>
      <w:r w:rsidR="00ED4DC7" w:rsidRPr="00E47F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minutě přidejte do otvoru pro vzorek ještě jednu kapku směsného vzorku.</w:t>
      </w:r>
    </w:p>
    <w:p w14:paraId="09F8AA65" w14:textId="420AEB17" w:rsidR="00875017" w:rsidRPr="00E47F54" w:rsidRDefault="00875017" w:rsidP="0087501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9) Interpretujte výsledky testu po 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5–10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minutách. Po déle než 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>1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0 minutách výsledek neodečítejte.</w:t>
      </w:r>
    </w:p>
    <w:p w14:paraId="23AD8BF5" w14:textId="77777777" w:rsidR="002203C9" w:rsidRPr="00E47F54" w:rsidRDefault="00674C09" w:rsidP="00674C09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  <w:lang w:eastAsia="cs-CZ"/>
        </w:rPr>
        <w:drawing>
          <wp:inline distT="0" distB="0" distL="0" distR="0" wp14:anchorId="53D2E256" wp14:editId="5C41D8F4">
            <wp:extent cx="5761355" cy="1223358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2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3C9" w:rsidRPr="00E47F54">
        <w:rPr>
          <w:rFonts w:asciiTheme="minorHAnsi" w:hAnsiTheme="minorHAnsi" w:cstheme="minorHAnsi"/>
          <w:b w:val="0"/>
          <w:sz w:val="22"/>
          <w:szCs w:val="22"/>
        </w:rPr>
        <w:br w:type="page"/>
      </w:r>
    </w:p>
    <w:p w14:paraId="53DEF05F" w14:textId="6C9BC74E" w:rsidR="007925D1" w:rsidRPr="00E47F54" w:rsidRDefault="00FC18B2" w:rsidP="00F663F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lastRenderedPageBreak/>
        <w:t>Hodnocení</w:t>
      </w:r>
      <w:r w:rsidR="002203C9" w:rsidRPr="00E47F54">
        <w:rPr>
          <w:rFonts w:asciiTheme="minorHAnsi" w:hAnsiTheme="minorHAnsi" w:cstheme="minorHAnsi"/>
          <w:sz w:val="22"/>
          <w:szCs w:val="22"/>
        </w:rPr>
        <w:t xml:space="preserve"> výsledku</w:t>
      </w:r>
    </w:p>
    <w:p w14:paraId="2AB85976" w14:textId="77777777" w:rsidR="002203C9" w:rsidRPr="00E47F54" w:rsidRDefault="002203C9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1) Negativní výsledek</w:t>
      </w:r>
    </w:p>
    <w:p w14:paraId="7D4CBB63" w14:textId="37E99B3C" w:rsidR="002203C9" w:rsidRPr="00E47F54" w:rsidRDefault="002203C9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V testovacím okénku se objeví pouze kontrolní 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E47F54">
        <w:rPr>
          <w:rFonts w:asciiTheme="minorHAnsi" w:hAnsiTheme="minorHAnsi" w:cstheme="minorHAnsi"/>
          <w:sz w:val="22"/>
          <w:szCs w:val="22"/>
        </w:rPr>
        <w:t>„C“</w:t>
      </w:r>
      <w:r w:rsidR="00810B9D" w:rsidRPr="00E47F54">
        <w:rPr>
          <w:rFonts w:asciiTheme="minorHAnsi" w:hAnsiTheme="minorHAnsi" w:cstheme="minorHAnsi"/>
          <w:sz w:val="22"/>
          <w:szCs w:val="22"/>
        </w:rPr>
        <w:t>.</w:t>
      </w:r>
      <w:r w:rsidR="00810B9D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3BDB5A9" w14:textId="77777777" w:rsidR="002203C9" w:rsidRPr="00E47F54" w:rsidRDefault="00674C09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  <w:lang w:eastAsia="cs-CZ"/>
        </w:rPr>
        <w:drawing>
          <wp:inline distT="0" distB="0" distL="0" distR="0" wp14:anchorId="652CEF11" wp14:editId="07DC44A2">
            <wp:extent cx="2438400" cy="1257300"/>
            <wp:effectExtent l="19050" t="0" r="0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ECF11" w14:textId="77777777" w:rsidR="002203C9" w:rsidRPr="00E47F54" w:rsidRDefault="002203C9" w:rsidP="00911AF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 xml:space="preserve">2) </w:t>
      </w:r>
      <w:r w:rsidR="00911AFF" w:rsidRPr="00E47F54">
        <w:rPr>
          <w:rFonts w:asciiTheme="minorHAnsi" w:hAnsiTheme="minorHAnsi" w:cstheme="minorHAnsi"/>
          <w:sz w:val="22"/>
          <w:szCs w:val="22"/>
        </w:rPr>
        <w:t>Souběžný p</w:t>
      </w:r>
      <w:r w:rsidRPr="00E47F54">
        <w:rPr>
          <w:rFonts w:asciiTheme="minorHAnsi" w:hAnsiTheme="minorHAnsi" w:cstheme="minorHAnsi"/>
          <w:sz w:val="22"/>
          <w:szCs w:val="22"/>
        </w:rPr>
        <w:t>ozitivní výsledek</w:t>
      </w:r>
      <w:r w:rsidR="00911AFF" w:rsidRPr="00E47F54">
        <w:rPr>
          <w:rFonts w:asciiTheme="minorHAnsi" w:hAnsiTheme="minorHAnsi" w:cstheme="minorHAnsi"/>
          <w:sz w:val="22"/>
          <w:szCs w:val="22"/>
        </w:rPr>
        <w:t xml:space="preserve"> CPV a CCV</w:t>
      </w:r>
    </w:p>
    <w:p w14:paraId="3D329801" w14:textId="38614D8E" w:rsidR="0016345D" w:rsidRPr="00E47F54" w:rsidRDefault="00911AFF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Přítomnost </w:t>
      </w:r>
      <w:r w:rsidR="0016345D" w:rsidRPr="00E47F54">
        <w:rPr>
          <w:rFonts w:asciiTheme="minorHAnsi" w:hAnsiTheme="minorHAnsi" w:cstheme="minorHAnsi"/>
          <w:sz w:val="22"/>
          <w:szCs w:val="22"/>
        </w:rPr>
        <w:t>obou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barevných linií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("T" a "C") v 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testovacím okénku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 u obou antigenů indikuje pozitivní výsledek na psí </w:t>
      </w:r>
      <w:r w:rsidR="0016345D" w:rsidRPr="00E47F54">
        <w:rPr>
          <w:rFonts w:asciiTheme="minorHAnsi" w:hAnsiTheme="minorHAnsi" w:cstheme="minorHAnsi"/>
          <w:sz w:val="22"/>
          <w:szCs w:val="22"/>
        </w:rPr>
        <w:t>parvovirus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 i psí </w:t>
      </w:r>
      <w:r w:rsidR="0016345D" w:rsidRPr="00E47F54">
        <w:rPr>
          <w:rFonts w:asciiTheme="minorHAnsi" w:hAnsiTheme="minorHAnsi" w:cstheme="minorHAnsi"/>
          <w:sz w:val="22"/>
          <w:szCs w:val="22"/>
        </w:rPr>
        <w:t>koronavirus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>, b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ez ohledu na to, která z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 těchto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 linií 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CPV Ag 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 xml:space="preserve">nebo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CCV Ag se </w:t>
      </w:r>
      <w:r w:rsidR="0016345D" w:rsidRPr="00E47F54">
        <w:rPr>
          <w:rFonts w:asciiTheme="minorHAnsi" w:hAnsiTheme="minorHAnsi" w:cstheme="minorHAnsi"/>
          <w:b w:val="0"/>
          <w:sz w:val="22"/>
          <w:szCs w:val="22"/>
        </w:rPr>
        <w:t>objevila jako první</w:t>
      </w:r>
    </w:p>
    <w:p w14:paraId="06A7D379" w14:textId="77777777" w:rsidR="007B1983" w:rsidRPr="00E47F54" w:rsidRDefault="00911AFF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i/>
          <w:sz w:val="22"/>
          <w:szCs w:val="22"/>
          <w:lang w:eastAsia="cs-CZ"/>
        </w:rPr>
        <w:drawing>
          <wp:inline distT="0" distB="0" distL="0" distR="0" wp14:anchorId="2841AC15" wp14:editId="7A736210">
            <wp:extent cx="2533650" cy="126682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A956AB" w14:textId="436ED2B6" w:rsidR="00C47DDF" w:rsidRPr="00E47F54" w:rsidRDefault="00911AFF" w:rsidP="00C47D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3) CPV Pozitivní výsledek</w:t>
      </w:r>
    </w:p>
    <w:p w14:paraId="670536F4" w14:textId="43E7EBF1" w:rsidR="00C47DDF" w:rsidRPr="00E47F54" w:rsidRDefault="00911AFF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Přítomnost </w:t>
      </w:r>
      <w:r w:rsidRPr="00E47F54">
        <w:rPr>
          <w:rFonts w:asciiTheme="minorHAnsi" w:hAnsiTheme="minorHAnsi" w:cstheme="minorHAnsi"/>
          <w:sz w:val="22"/>
          <w:szCs w:val="22"/>
        </w:rPr>
        <w:t>dvou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 barevných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linií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("T"</w:t>
      </w:r>
      <w:r w:rsidR="00D104CF" w:rsidRPr="00E47F54">
        <w:rPr>
          <w:rFonts w:asciiTheme="minorHAnsi" w:hAnsiTheme="minorHAnsi" w:cstheme="minorHAnsi"/>
          <w:b w:val="0"/>
          <w:sz w:val="22"/>
          <w:szCs w:val="22"/>
        </w:rPr>
        <w:t xml:space="preserve"> a "C“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) v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 testovacím okénku u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sz w:val="22"/>
          <w:szCs w:val="22"/>
        </w:rPr>
        <w:t>CPV Ag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a přítomnost pouze </w:t>
      </w:r>
      <w:r w:rsidR="00C47DDF" w:rsidRPr="00E47F54">
        <w:rPr>
          <w:rFonts w:asciiTheme="minorHAnsi" w:hAnsiTheme="minorHAnsi" w:cstheme="minorHAnsi"/>
          <w:sz w:val="22"/>
          <w:szCs w:val="22"/>
        </w:rPr>
        <w:t>jedné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 linie u ("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C") v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 testovacím okénku</w:t>
      </w:r>
      <w:r w:rsidR="00D104CF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sz w:val="22"/>
          <w:szCs w:val="22"/>
        </w:rPr>
        <w:t>C</w:t>
      </w:r>
      <w:r w:rsidR="00D104CF" w:rsidRPr="00E47F54">
        <w:rPr>
          <w:rFonts w:asciiTheme="minorHAnsi" w:hAnsiTheme="minorHAnsi" w:cstheme="minorHAnsi"/>
          <w:sz w:val="22"/>
          <w:szCs w:val="22"/>
        </w:rPr>
        <w:t>C</w:t>
      </w:r>
      <w:r w:rsidRPr="00E47F54">
        <w:rPr>
          <w:rFonts w:asciiTheme="minorHAnsi" w:hAnsiTheme="minorHAnsi" w:cstheme="minorHAnsi"/>
          <w:sz w:val="22"/>
          <w:szCs w:val="22"/>
        </w:rPr>
        <w:t>V Ag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 znamená, že vzorek je pozitivní pouze na psí </w:t>
      </w:r>
      <w:r w:rsidR="00C47DDF" w:rsidRPr="00E47F54">
        <w:rPr>
          <w:rFonts w:asciiTheme="minorHAnsi" w:hAnsiTheme="minorHAnsi" w:cstheme="minorHAnsi"/>
          <w:sz w:val="22"/>
          <w:szCs w:val="22"/>
        </w:rPr>
        <w:t>parvovirus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 (bez</w:t>
      </w:r>
      <w:r w:rsidR="00ED4DC7" w:rsidRPr="00E47F54">
        <w:rPr>
          <w:rFonts w:asciiTheme="minorHAnsi" w:hAnsiTheme="minorHAnsi" w:cstheme="minorHAnsi"/>
          <w:b w:val="0"/>
          <w:sz w:val="22"/>
          <w:szCs w:val="22"/>
        </w:rPr>
        <w:t> 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ohledu na to, která z barevných linií se objevila jako první).</w:t>
      </w:r>
    </w:p>
    <w:p w14:paraId="671DD98C" w14:textId="77777777" w:rsidR="00911AFF" w:rsidRPr="00E47F54" w:rsidRDefault="00911AFF" w:rsidP="007B198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b/>
          <w:i/>
          <w:sz w:val="22"/>
          <w:szCs w:val="22"/>
          <w:lang w:eastAsia="cs-CZ"/>
        </w:rPr>
        <w:drawing>
          <wp:inline distT="0" distB="0" distL="0" distR="0" wp14:anchorId="3786081C" wp14:editId="2BF1DD3C">
            <wp:extent cx="2562225" cy="1276350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FABB8" w14:textId="77777777" w:rsidR="00911AFF" w:rsidRPr="00E47F54" w:rsidRDefault="00911AFF" w:rsidP="00911AF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4) CCV Pozitivní výsledek</w:t>
      </w:r>
    </w:p>
    <w:p w14:paraId="62DBA635" w14:textId="74A9947E" w:rsidR="00911AFF" w:rsidRPr="00E47F54" w:rsidRDefault="00911AFF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Přítomnost </w:t>
      </w:r>
      <w:r w:rsidRPr="00E47F54">
        <w:rPr>
          <w:rFonts w:asciiTheme="minorHAnsi" w:hAnsiTheme="minorHAnsi" w:cstheme="minorHAnsi"/>
          <w:sz w:val="22"/>
          <w:szCs w:val="22"/>
        </w:rPr>
        <w:t>dvou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barevných 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linií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("T" a "C") v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 testovacím okénku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u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sz w:val="22"/>
          <w:szCs w:val="22"/>
        </w:rPr>
        <w:t>C</w:t>
      </w:r>
      <w:r w:rsidR="00D104CF" w:rsidRPr="00E47F54">
        <w:rPr>
          <w:rFonts w:asciiTheme="minorHAnsi" w:hAnsiTheme="minorHAnsi" w:cstheme="minorHAnsi"/>
          <w:sz w:val="22"/>
          <w:szCs w:val="22"/>
        </w:rPr>
        <w:t>C</w:t>
      </w:r>
      <w:r w:rsidRPr="00E47F54">
        <w:rPr>
          <w:rFonts w:asciiTheme="minorHAnsi" w:hAnsiTheme="minorHAnsi" w:cstheme="minorHAnsi"/>
          <w:sz w:val="22"/>
          <w:szCs w:val="22"/>
        </w:rPr>
        <w:t>V Ag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a přítomnost pouze jedn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é linie u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("C") 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v testovacím okénku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sz w:val="22"/>
          <w:szCs w:val="22"/>
        </w:rPr>
        <w:t>CPV Ag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že vzorek je pozitivní pouze na psí </w:t>
      </w:r>
      <w:r w:rsidR="00226FEA" w:rsidRPr="00E47F54">
        <w:rPr>
          <w:rFonts w:asciiTheme="minorHAnsi" w:hAnsiTheme="minorHAnsi" w:cstheme="minorHAnsi"/>
          <w:sz w:val="22"/>
          <w:szCs w:val="22"/>
        </w:rPr>
        <w:t>k</w:t>
      </w:r>
      <w:r w:rsidR="00C47DDF" w:rsidRPr="00E47F54">
        <w:rPr>
          <w:rFonts w:asciiTheme="minorHAnsi" w:hAnsiTheme="minorHAnsi" w:cstheme="minorHAnsi"/>
          <w:sz w:val="22"/>
          <w:szCs w:val="22"/>
        </w:rPr>
        <w:t>oronavirus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bez ohledu na to, kter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á z těchto barevných linií se objevila jako první).</w:t>
      </w:r>
    </w:p>
    <w:p w14:paraId="262FBCE0" w14:textId="7B55F7E3" w:rsidR="006B2268" w:rsidRPr="00E47F54" w:rsidRDefault="006B2268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drawing>
          <wp:inline distT="0" distB="0" distL="0" distR="0" wp14:anchorId="2C13C00B" wp14:editId="3DD1E3B6">
            <wp:extent cx="2457450" cy="1251908"/>
            <wp:effectExtent l="0" t="0" r="0" b="0"/>
            <wp:docPr id="297734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3447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6529" cy="126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3FA3" w14:textId="77777777" w:rsidR="006B2268" w:rsidRPr="00E47F54" w:rsidRDefault="006B2268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8031F40" w14:textId="5F2DBE0C" w:rsidR="006B2268" w:rsidRPr="00E47F54" w:rsidRDefault="006B2268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8E0BF27" w14:textId="77777777" w:rsidR="00F04FF5" w:rsidRPr="00E47F54" w:rsidRDefault="00F04FF5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933C429" w14:textId="77777777" w:rsidR="00C47DDF" w:rsidRPr="00E47F54" w:rsidRDefault="00C47DDF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F841C8B" w14:textId="77777777" w:rsidR="007B1983" w:rsidRPr="00E47F54" w:rsidRDefault="00911AFF" w:rsidP="00911AF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7B1983" w:rsidRPr="00E47F54">
        <w:rPr>
          <w:rFonts w:asciiTheme="minorHAnsi" w:hAnsiTheme="minorHAnsi" w:cstheme="minorHAnsi"/>
          <w:sz w:val="22"/>
          <w:szCs w:val="22"/>
        </w:rPr>
        <w:t xml:space="preserve">) Neplatný výsledek </w:t>
      </w:r>
    </w:p>
    <w:p w14:paraId="55CEC975" w14:textId="00F44A19" w:rsidR="006B2268" w:rsidRPr="00E47F54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Neobjeví-li se </w:t>
      </w:r>
      <w:r w:rsidR="00D26788" w:rsidRPr="00E47F54">
        <w:rPr>
          <w:rFonts w:asciiTheme="minorHAnsi" w:hAnsiTheme="minorHAnsi" w:cstheme="minorHAnsi"/>
          <w:b w:val="0"/>
          <w:sz w:val="22"/>
          <w:szCs w:val="22"/>
        </w:rPr>
        <w:t>kontrolní linie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("C"), </w:t>
      </w:r>
      <w:r w:rsidR="00C47DDF" w:rsidRPr="00E47F54">
        <w:rPr>
          <w:rFonts w:asciiTheme="minorHAnsi" w:hAnsiTheme="minorHAnsi" w:cstheme="minorHAnsi"/>
          <w:b w:val="0"/>
          <w:sz w:val="22"/>
          <w:szCs w:val="22"/>
        </w:rPr>
        <w:t>výsledek je považován za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neplatný. Vzorek by měl být znovu otestován</w:t>
      </w:r>
    </w:p>
    <w:p w14:paraId="1CA1FFB1" w14:textId="7BA96785" w:rsidR="007B1983" w:rsidRPr="00E47F54" w:rsidRDefault="00911AFF" w:rsidP="00911AFF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  <w:lang w:eastAsia="cs-CZ"/>
        </w:rPr>
        <w:drawing>
          <wp:inline distT="0" distB="0" distL="0" distR="0" wp14:anchorId="78C11013" wp14:editId="21929B78">
            <wp:extent cx="5648325" cy="1323975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3CA75" w14:textId="77777777" w:rsidR="006B2268" w:rsidRPr="00E47F54" w:rsidRDefault="006B2268" w:rsidP="00911AFF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63EFDB7" w14:textId="77777777" w:rsidR="006B2268" w:rsidRPr="00E47F54" w:rsidRDefault="006B2268" w:rsidP="00911AFF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DDAE266" w14:textId="77777777" w:rsidR="007B1983" w:rsidRPr="00E47F54" w:rsidRDefault="007B1983" w:rsidP="007B198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47F54">
        <w:rPr>
          <w:rFonts w:asciiTheme="minorHAnsi" w:hAnsiTheme="minorHAnsi" w:cstheme="minorHAnsi"/>
          <w:sz w:val="22"/>
          <w:szCs w:val="22"/>
        </w:rPr>
        <w:t>Omezení testu</w:t>
      </w:r>
    </w:p>
    <w:p w14:paraId="212C2644" w14:textId="6E153AE1" w:rsidR="00911AFF" w:rsidRPr="00E47F54" w:rsidRDefault="00911AFF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1) Přestože je testovací souprava Anigen Rapid CPV/CCV Ag velmi </w:t>
      </w:r>
      <w:r w:rsidR="005246EF" w:rsidRPr="00E47F54">
        <w:rPr>
          <w:rFonts w:asciiTheme="minorHAnsi" w:hAnsiTheme="minorHAnsi" w:cstheme="minorHAnsi"/>
          <w:b w:val="0"/>
          <w:sz w:val="22"/>
          <w:szCs w:val="22"/>
        </w:rPr>
        <w:t>citlivá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při detekci antigenu psího parvoviru a antigenu psího koronaviru, </w:t>
      </w:r>
      <w:r w:rsidR="00801867" w:rsidRPr="00E47F54">
        <w:rPr>
          <w:rFonts w:asciiTheme="minorHAnsi" w:hAnsiTheme="minorHAnsi" w:cstheme="minorHAnsi"/>
          <w:b w:val="0"/>
          <w:sz w:val="22"/>
          <w:szCs w:val="22"/>
        </w:rPr>
        <w:t xml:space="preserve">pří </w:t>
      </w:r>
      <w:r w:rsidR="000813F4" w:rsidRPr="00E47F54">
        <w:rPr>
          <w:rFonts w:asciiTheme="minorHAnsi" w:hAnsiTheme="minorHAnsi" w:cstheme="minorHAnsi"/>
          <w:b w:val="0"/>
          <w:sz w:val="22"/>
          <w:szCs w:val="22"/>
        </w:rPr>
        <w:t xml:space="preserve">malém </w:t>
      </w:r>
      <w:r w:rsidR="00E64D20" w:rsidRPr="00E47F54">
        <w:rPr>
          <w:rFonts w:asciiTheme="minorHAnsi" w:hAnsiTheme="minorHAnsi" w:cstheme="minorHAnsi"/>
          <w:b w:val="0"/>
          <w:sz w:val="22"/>
          <w:szCs w:val="22"/>
        </w:rPr>
        <w:t xml:space="preserve">množství </w:t>
      </w:r>
      <w:r w:rsidR="00801867" w:rsidRPr="00E47F54">
        <w:rPr>
          <w:rFonts w:asciiTheme="minorHAnsi" w:hAnsiTheme="minorHAnsi" w:cstheme="minorHAnsi"/>
          <w:b w:val="0"/>
          <w:sz w:val="22"/>
          <w:szCs w:val="22"/>
        </w:rPr>
        <w:t xml:space="preserve">viru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může dojít k falešným výsledkům. Jiné klinicky dostupné testy jsou nutné, pokud jsou získány pochybné výsledky. Stejně jako u všech diagnostických testů platí, že definitivní klinická diagnóza by neměla být založena </w:t>
      </w:r>
      <w:r w:rsidR="00D104CF" w:rsidRPr="00E47F54">
        <w:rPr>
          <w:rFonts w:asciiTheme="minorHAnsi" w:hAnsiTheme="minorHAnsi" w:cstheme="minorHAnsi"/>
          <w:b w:val="0"/>
          <w:sz w:val="22"/>
          <w:szCs w:val="22"/>
        </w:rPr>
        <w:t xml:space="preserve">pouze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na výsledcích</w:t>
      </w:r>
      <w:r w:rsidR="00801867" w:rsidRPr="00E47F54">
        <w:rPr>
          <w:rFonts w:asciiTheme="minorHAnsi" w:hAnsiTheme="minorHAnsi" w:cstheme="minorHAnsi"/>
          <w:b w:val="0"/>
          <w:sz w:val="22"/>
          <w:szCs w:val="22"/>
        </w:rPr>
        <w:t xml:space="preserve"> jediného testu, ale měla by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být provedena veterinárním lékařem až po zjištění všech </w:t>
      </w:r>
      <w:r w:rsidR="00D104CF" w:rsidRPr="00E47F54">
        <w:rPr>
          <w:rFonts w:asciiTheme="minorHAnsi" w:hAnsiTheme="minorHAnsi" w:cstheme="minorHAnsi"/>
          <w:b w:val="0"/>
          <w:sz w:val="22"/>
          <w:szCs w:val="22"/>
        </w:rPr>
        <w:t xml:space="preserve">relevantních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klinických a laboratorních nálezů. Mezní hodnota detekce antigenu parvoviru psů v této soupravě je přibližně 3,13×10</w:t>
      </w:r>
      <w:r w:rsidRPr="00E47F54">
        <w:rPr>
          <w:rFonts w:asciiTheme="minorHAnsi" w:hAnsiTheme="minorHAnsi" w:cstheme="minorHAnsi"/>
          <w:b w:val="0"/>
          <w:sz w:val="22"/>
          <w:szCs w:val="22"/>
          <w:vertAlign w:val="superscript"/>
        </w:rPr>
        <w:t>5</w:t>
      </w:r>
      <w:r w:rsidR="00D104CF" w:rsidRPr="00E47F54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TCID</w:t>
      </w:r>
      <w:r w:rsidRPr="00E47F54">
        <w:rPr>
          <w:rFonts w:asciiTheme="minorHAnsi" w:hAnsiTheme="minorHAnsi" w:cstheme="minorHAnsi"/>
          <w:b w:val="0"/>
          <w:sz w:val="22"/>
          <w:szCs w:val="22"/>
          <w:vertAlign w:val="subscript"/>
        </w:rPr>
        <w:t>50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/ml. Limit detekce antigenu koronaviru psů je přibližně 1,97×10</w:t>
      </w:r>
      <w:r w:rsidRPr="00E47F54">
        <w:rPr>
          <w:rFonts w:asciiTheme="minorHAnsi" w:hAnsiTheme="minorHAnsi" w:cstheme="minorHAnsi"/>
          <w:b w:val="0"/>
          <w:sz w:val="22"/>
          <w:szCs w:val="22"/>
          <w:vertAlign w:val="superscript"/>
        </w:rPr>
        <w:t>4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 TCID</w:t>
      </w:r>
      <w:r w:rsidRPr="00E47F54">
        <w:rPr>
          <w:rFonts w:asciiTheme="minorHAnsi" w:hAnsiTheme="minorHAnsi" w:cstheme="minorHAnsi"/>
          <w:b w:val="0"/>
          <w:sz w:val="22"/>
          <w:szCs w:val="22"/>
          <w:vertAlign w:val="subscript"/>
        </w:rPr>
        <w:t>50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/ml.</w:t>
      </w:r>
    </w:p>
    <w:p w14:paraId="35C4D5EC" w14:textId="23F7AB71" w:rsidR="00911AFF" w:rsidRPr="00E47F54" w:rsidRDefault="00911AFF" w:rsidP="00911AFF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>2) V odečítacím okénku se může objevit světle růžové z</w:t>
      </w:r>
      <w:r w:rsidR="00801867" w:rsidRPr="00E47F54">
        <w:rPr>
          <w:rFonts w:asciiTheme="minorHAnsi" w:hAnsiTheme="minorHAnsi" w:cstheme="minorHAnsi"/>
          <w:b w:val="0"/>
          <w:sz w:val="22"/>
          <w:szCs w:val="22"/>
        </w:rPr>
        <w:t>barvení pozadí</w:t>
      </w:r>
      <w:r w:rsidR="00D104CF" w:rsidRPr="00E47F54">
        <w:rPr>
          <w:rFonts w:asciiTheme="minorHAnsi" w:hAnsiTheme="minorHAnsi" w:cstheme="minorHAnsi"/>
          <w:b w:val="0"/>
          <w:sz w:val="22"/>
          <w:szCs w:val="22"/>
        </w:rPr>
        <w:t>,</w:t>
      </w:r>
      <w:r w:rsidR="00801867" w:rsidRPr="00E47F54">
        <w:rPr>
          <w:rFonts w:asciiTheme="minorHAnsi" w:hAnsiTheme="minorHAnsi" w:cstheme="minorHAnsi"/>
          <w:b w:val="0"/>
          <w:sz w:val="22"/>
          <w:szCs w:val="22"/>
        </w:rPr>
        <w:t xml:space="preserve"> to ne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ovlivní přesnost výsledků.</w:t>
      </w:r>
    </w:p>
    <w:p w14:paraId="5B4F82B1" w14:textId="22536D43" w:rsidR="007B1983" w:rsidRPr="00E47F54" w:rsidRDefault="00911AFF" w:rsidP="00911AFF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E47F54">
        <w:rPr>
          <w:rFonts w:asciiTheme="minorHAnsi" w:hAnsiTheme="minorHAnsi" w:cstheme="minorHAnsi"/>
          <w:b w:val="0"/>
          <w:sz w:val="22"/>
          <w:szCs w:val="22"/>
        </w:rPr>
        <w:t xml:space="preserve">3) Společnost </w:t>
      </w:r>
      <w:r w:rsidR="000813F4" w:rsidRPr="00E47F54">
        <w:rPr>
          <w:rFonts w:asciiTheme="minorHAnsi" w:hAnsiTheme="minorHAnsi" w:cstheme="minorHAnsi"/>
          <w:b w:val="0"/>
          <w:sz w:val="22"/>
          <w:szCs w:val="22"/>
        </w:rPr>
        <w:t xml:space="preserve">BIONOTE Inc.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a její distributoři nemohou nést odpovědnost za následky</w:t>
      </w:r>
      <w:r w:rsidR="00D104CF" w:rsidRPr="00E47F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47F54">
        <w:rPr>
          <w:rFonts w:asciiTheme="minorHAnsi" w:hAnsiTheme="minorHAnsi" w:cstheme="minorHAnsi"/>
          <w:b w:val="0"/>
          <w:sz w:val="22"/>
          <w:szCs w:val="22"/>
        </w:rPr>
        <w:t>nesprávného použití nebo nesprávné interpretace výsledků uvedených v testu.</w:t>
      </w:r>
      <w:bookmarkStart w:id="1" w:name="_GoBack"/>
      <w:bookmarkEnd w:id="1"/>
    </w:p>
    <w:sectPr w:rsidR="007B1983" w:rsidRPr="00E47F54" w:rsidSect="00287D42">
      <w:headerReference w:type="default" r:id="rId19"/>
      <w:footerReference w:type="default" r:id="rId20"/>
      <w:headerReference w:type="first" r:id="rId21"/>
      <w:pgSz w:w="11907" w:h="16840"/>
      <w:pgMar w:top="816" w:right="1417" w:bottom="993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AC1B1" w14:textId="77777777" w:rsidR="00F465F5" w:rsidRDefault="00F465F5" w:rsidP="007925D1">
      <w:pPr>
        <w:spacing w:after="0" w:line="240" w:lineRule="auto"/>
      </w:pPr>
      <w:r>
        <w:separator/>
      </w:r>
    </w:p>
  </w:endnote>
  <w:endnote w:type="continuationSeparator" w:id="0">
    <w:p w14:paraId="70FC488F" w14:textId="77777777" w:rsidR="00F465F5" w:rsidRDefault="00F465F5" w:rsidP="0079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7D04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7925D1" w14:paraId="116FC8DF" w14:textId="77777777" w:rsidTr="007925D1">
      <w:tc>
        <w:tcPr>
          <w:tcW w:w="4606" w:type="dxa"/>
        </w:tcPr>
        <w:p w14:paraId="2DA3E702" w14:textId="06FC007C" w:rsidR="007925D1" w:rsidRDefault="007925D1" w:rsidP="007925D1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  <w:tc>
        <w:tcPr>
          <w:tcW w:w="4607" w:type="dxa"/>
        </w:tcPr>
        <w:p w14:paraId="03E20894" w14:textId="77777777" w:rsidR="007925D1" w:rsidRDefault="007925D1" w:rsidP="007925D1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</w:tr>
  </w:tbl>
  <w:p w14:paraId="0879C1D8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8EDAD" w14:textId="77777777" w:rsidR="00F465F5" w:rsidRDefault="00F465F5" w:rsidP="007925D1">
      <w:pPr>
        <w:spacing w:after="0" w:line="240" w:lineRule="auto"/>
      </w:pPr>
      <w:r>
        <w:separator/>
      </w:r>
    </w:p>
  </w:footnote>
  <w:footnote w:type="continuationSeparator" w:id="0">
    <w:p w14:paraId="14A02E59" w14:textId="77777777" w:rsidR="00F465F5" w:rsidRDefault="00F465F5" w:rsidP="0079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06FA0E9D" w14:textId="77777777" w:rsidTr="007925D1">
      <w:tc>
        <w:tcPr>
          <w:tcW w:w="4606" w:type="dxa"/>
        </w:tcPr>
        <w:p w14:paraId="52B1CD44" w14:textId="77777777" w:rsidR="007925D1" w:rsidRDefault="007925D1">
          <w:pPr>
            <w:pStyle w:val="Zhlav"/>
          </w:pPr>
        </w:p>
      </w:tc>
      <w:tc>
        <w:tcPr>
          <w:tcW w:w="5742" w:type="dxa"/>
        </w:tcPr>
        <w:p w14:paraId="0A1C9E85" w14:textId="33E8D9E5" w:rsidR="007925D1" w:rsidRPr="007925D1" w:rsidRDefault="007925D1" w:rsidP="007925D1">
          <w:pPr>
            <w:pStyle w:val="Zhlav"/>
            <w:jc w:val="right"/>
            <w:rPr>
              <w:b w:val="0"/>
            </w:rPr>
          </w:pPr>
          <w:r w:rsidRPr="007925D1">
            <w:rPr>
              <w:b w:val="0"/>
            </w:rPr>
            <w:t xml:space="preserve">Návod CaniV-4 rapid test </w:t>
          </w:r>
        </w:p>
      </w:tc>
    </w:tr>
  </w:tbl>
  <w:p w14:paraId="420F5CA6" w14:textId="77777777" w:rsidR="007925D1" w:rsidRDefault="00792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C794F" w14:textId="77777777" w:rsidR="00F04FF5" w:rsidRDefault="00F04FF5" w:rsidP="00D26788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</w:p>
  <w:p w14:paraId="0B67C782" w14:textId="688ADF38" w:rsidR="00D26788" w:rsidRPr="00D26788" w:rsidRDefault="00D26788" w:rsidP="00D26788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  <w:r w:rsidRPr="00D26788">
      <w:rPr>
        <w:rFonts w:ascii="Calibri" w:eastAsia="Calibri" w:hAnsi="Calibri"/>
        <w:b w:val="0"/>
        <w:bCs/>
        <w:sz w:val="22"/>
        <w:szCs w:val="22"/>
      </w:rPr>
      <w:t xml:space="preserve">Text </w:t>
    </w:r>
    <w:r>
      <w:rPr>
        <w:rFonts w:ascii="Calibri" w:eastAsia="Calibri" w:hAnsi="Calibri"/>
        <w:b w:val="0"/>
        <w:bCs/>
        <w:sz w:val="22"/>
        <w:szCs w:val="22"/>
      </w:rPr>
      <w:t>návodu k použití</w:t>
    </w:r>
    <w:r w:rsidRPr="00D26788">
      <w:rPr>
        <w:rFonts w:ascii="Calibri" w:eastAsia="Calibri" w:hAnsi="Calibri"/>
        <w:b w:val="0"/>
        <w:bCs/>
        <w:sz w:val="22"/>
        <w:szCs w:val="22"/>
      </w:rPr>
      <w:t> součást dokumentace schválené rozhodnutím sp.</w:t>
    </w:r>
    <w:r w:rsidR="00ED4DC7">
      <w:rPr>
        <w:rFonts w:ascii="Calibri" w:eastAsia="Calibri" w:hAnsi="Calibri"/>
        <w:b w:val="0"/>
        <w:bCs/>
        <w:sz w:val="22"/>
        <w:szCs w:val="22"/>
      </w:rPr>
      <w:t> </w:t>
    </w:r>
    <w:r w:rsidRPr="00D26788">
      <w:rPr>
        <w:rFonts w:ascii="Calibri" w:eastAsia="Calibri" w:hAnsi="Calibri"/>
        <w:b w:val="0"/>
        <w:bCs/>
        <w:sz w:val="22"/>
        <w:szCs w:val="22"/>
      </w:rPr>
      <w:t xml:space="preserve">zn.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058362447"/>
        <w:placeholder>
          <w:docPart w:val="2825503D78D04A98BD8170CDC85B9337"/>
        </w:placeholder>
        <w:text/>
      </w:sdtPr>
      <w:sdtEndPr/>
      <w:sdtContent>
        <w:r w:rsidRPr="00D26788">
          <w:rPr>
            <w:rFonts w:ascii="Calibri" w:eastAsia="Calibri" w:hAnsi="Calibri"/>
            <w:b w:val="0"/>
            <w:bCs/>
            <w:sz w:val="22"/>
            <w:szCs w:val="22"/>
          </w:rPr>
          <w:t>USK</w:t>
        </w:r>
        <w:r w:rsidR="006076C6">
          <w:rPr>
            <w:rFonts w:ascii="Calibri" w:eastAsia="Calibri" w:hAnsi="Calibri"/>
            <w:b w:val="0"/>
            <w:bCs/>
            <w:sz w:val="22"/>
            <w:szCs w:val="22"/>
          </w:rPr>
          <w:t>V</w:t>
        </w:r>
        <w:r w:rsidRPr="00D26788">
          <w:rPr>
            <w:rFonts w:ascii="Calibri" w:eastAsia="Calibri" w:hAnsi="Calibri"/>
            <w:b w:val="0"/>
            <w:bCs/>
            <w:sz w:val="22"/>
            <w:szCs w:val="22"/>
          </w:rPr>
          <w:t>BL/683</w:t>
        </w:r>
        <w:r>
          <w:rPr>
            <w:rFonts w:ascii="Calibri" w:eastAsia="Calibri" w:hAnsi="Calibri"/>
            <w:b w:val="0"/>
            <w:bCs/>
            <w:sz w:val="22"/>
            <w:szCs w:val="22"/>
          </w:rPr>
          <w:t>5</w:t>
        </w:r>
        <w:r w:rsidRPr="00D26788">
          <w:rPr>
            <w:rFonts w:ascii="Calibri" w:eastAsia="Calibri" w:hAnsi="Calibri"/>
            <w:b w:val="0"/>
            <w:bCs/>
            <w:sz w:val="22"/>
            <w:szCs w:val="22"/>
          </w:rPr>
          <w:t>/2024/POD</w:t>
        </w:r>
      </w:sdtContent>
    </w:sdt>
    <w:r w:rsidRPr="00D26788">
      <w:rPr>
        <w:rFonts w:ascii="Calibri" w:eastAsia="Calibri" w:hAnsi="Calibri"/>
        <w:b w:val="0"/>
        <w:bCs/>
        <w:sz w:val="22"/>
        <w:szCs w:val="22"/>
      </w:rPr>
      <w:t xml:space="preserve">, č.j.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56413127"/>
        <w:placeholder>
          <w:docPart w:val="2825503D78D04A98BD8170CDC85B9337"/>
        </w:placeholder>
        <w:text/>
      </w:sdtPr>
      <w:sdtEndPr/>
      <w:sdtContent>
        <w:r w:rsidR="00F303FE" w:rsidRPr="00F303FE">
          <w:rPr>
            <w:rFonts w:ascii="Calibri" w:eastAsia="Calibri" w:hAnsi="Calibri"/>
            <w:b w:val="0"/>
            <w:bCs/>
            <w:sz w:val="22"/>
            <w:szCs w:val="22"/>
          </w:rPr>
          <w:t>USKVBL/9565/2024/REG-Gro</w:t>
        </w:r>
      </w:sdtContent>
    </w:sdt>
    <w:r w:rsidRPr="00D26788">
      <w:rPr>
        <w:rFonts w:ascii="Calibri" w:eastAsia="Calibri" w:hAnsi="Calibri"/>
        <w:b w:val="0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1773286175"/>
        <w:placeholder>
          <w:docPart w:val="B6906924C9094013BBAF0E3FC3F88D45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96918">
          <w:rPr>
            <w:rFonts w:ascii="Calibri" w:eastAsia="Calibri" w:hAnsi="Calibri"/>
            <w:b w:val="0"/>
            <w:bCs/>
            <w:sz w:val="22"/>
            <w:szCs w:val="22"/>
          </w:rPr>
          <w:t>29.07.2024</w:t>
        </w:r>
      </w:sdtContent>
    </w:sdt>
    <w:r w:rsidRPr="00D26788">
      <w:rPr>
        <w:rFonts w:ascii="Calibri" w:eastAsia="Calibri" w:hAnsi="Calibri"/>
        <w:b w:val="0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b w:val="0"/>
          <w:sz w:val="22"/>
          <w:szCs w:val="22"/>
        </w:rPr>
        <w:id w:val="-2045283072"/>
        <w:placeholder>
          <w:docPart w:val="CC67F41241234307B18DECE099EF31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26788">
          <w:rPr>
            <w:rFonts w:ascii="Calibri" w:eastAsia="Times New Roman" w:hAnsi="Calibri" w:cs="Calibri"/>
            <w:b w:val="0"/>
            <w:sz w:val="22"/>
            <w:szCs w:val="22"/>
          </w:rPr>
          <w:t>schválení veterinárního přípravku</w:t>
        </w:r>
      </w:sdtContent>
    </w:sdt>
    <w:r w:rsidRPr="00D26788">
      <w:rPr>
        <w:rFonts w:ascii="Calibri" w:eastAsia="Calibri" w:hAnsi="Calibri"/>
        <w:b w:val="0"/>
        <w:bCs/>
        <w:sz w:val="22"/>
        <w:szCs w:val="22"/>
      </w:rPr>
      <w:t xml:space="preserve">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8773371"/>
        <w:placeholder>
          <w:docPart w:val="2DC1ABB744114559A9E1CD9CA80BE698"/>
        </w:placeholder>
        <w:text/>
      </w:sdtPr>
      <w:sdtEndPr/>
      <w:sdtContent>
        <w:r w:rsidR="000813F4" w:rsidRPr="00D26788">
          <w:rPr>
            <w:rFonts w:ascii="Calibri" w:eastAsia="Calibri" w:hAnsi="Calibri"/>
            <w:b w:val="0"/>
            <w:bCs/>
            <w:sz w:val="22"/>
            <w:szCs w:val="22"/>
          </w:rPr>
          <w:t>BIONOTE ANIGEN R</w:t>
        </w:r>
        <w:r w:rsidR="000813F4">
          <w:rPr>
            <w:rFonts w:ascii="Calibri" w:eastAsia="Calibri" w:hAnsi="Calibri"/>
            <w:b w:val="0"/>
            <w:bCs/>
            <w:sz w:val="22"/>
            <w:szCs w:val="22"/>
          </w:rPr>
          <w:t>apid</w:t>
        </w:r>
        <w:r w:rsidR="000813F4" w:rsidRPr="00D26788">
          <w:rPr>
            <w:rFonts w:ascii="Calibri" w:eastAsia="Calibri" w:hAnsi="Calibri"/>
            <w:b w:val="0"/>
            <w:bCs/>
            <w:sz w:val="22"/>
            <w:szCs w:val="22"/>
          </w:rPr>
          <w:t xml:space="preserve"> </w:t>
        </w:r>
        <w:r w:rsidR="000813F4">
          <w:rPr>
            <w:rFonts w:ascii="Calibri" w:eastAsia="Calibri" w:hAnsi="Calibri"/>
            <w:b w:val="0"/>
            <w:bCs/>
            <w:sz w:val="22"/>
            <w:szCs w:val="22"/>
          </w:rPr>
          <w:t>CPV/CCV Ag</w:t>
        </w:r>
      </w:sdtContent>
    </w:sdt>
  </w:p>
  <w:p w14:paraId="2BFE848E" w14:textId="77777777" w:rsidR="00D26788" w:rsidRDefault="00D267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90"/>
    <w:rsid w:val="00012F7B"/>
    <w:rsid w:val="00016265"/>
    <w:rsid w:val="0002117F"/>
    <w:rsid w:val="00021B8B"/>
    <w:rsid w:val="000813F4"/>
    <w:rsid w:val="000E325B"/>
    <w:rsid w:val="00120BBD"/>
    <w:rsid w:val="001332A5"/>
    <w:rsid w:val="0016345D"/>
    <w:rsid w:val="0018023E"/>
    <w:rsid w:val="001C203C"/>
    <w:rsid w:val="001E5D4B"/>
    <w:rsid w:val="002203C9"/>
    <w:rsid w:val="00226FEA"/>
    <w:rsid w:val="00245CDF"/>
    <w:rsid w:val="0027466F"/>
    <w:rsid w:val="00287D42"/>
    <w:rsid w:val="0029356E"/>
    <w:rsid w:val="00413E76"/>
    <w:rsid w:val="004A4C4F"/>
    <w:rsid w:val="004E39BB"/>
    <w:rsid w:val="004E5923"/>
    <w:rsid w:val="00500272"/>
    <w:rsid w:val="005246EF"/>
    <w:rsid w:val="00540615"/>
    <w:rsid w:val="0054105D"/>
    <w:rsid w:val="0055305E"/>
    <w:rsid w:val="00573E52"/>
    <w:rsid w:val="005C3ECD"/>
    <w:rsid w:val="005D2D8F"/>
    <w:rsid w:val="006076C6"/>
    <w:rsid w:val="00642C84"/>
    <w:rsid w:val="00667392"/>
    <w:rsid w:val="00674C09"/>
    <w:rsid w:val="00696090"/>
    <w:rsid w:val="006B2268"/>
    <w:rsid w:val="007231E4"/>
    <w:rsid w:val="0076125D"/>
    <w:rsid w:val="00766583"/>
    <w:rsid w:val="007925D1"/>
    <w:rsid w:val="007B1983"/>
    <w:rsid w:val="007D3F6C"/>
    <w:rsid w:val="00801867"/>
    <w:rsid w:val="00810B9D"/>
    <w:rsid w:val="00875017"/>
    <w:rsid w:val="00892457"/>
    <w:rsid w:val="00911AFF"/>
    <w:rsid w:val="009233F9"/>
    <w:rsid w:val="009F340F"/>
    <w:rsid w:val="00A728C0"/>
    <w:rsid w:val="00A77248"/>
    <w:rsid w:val="00AF4ABD"/>
    <w:rsid w:val="00B03187"/>
    <w:rsid w:val="00B47C06"/>
    <w:rsid w:val="00B678C9"/>
    <w:rsid w:val="00BA70E9"/>
    <w:rsid w:val="00BA7BFC"/>
    <w:rsid w:val="00BB6587"/>
    <w:rsid w:val="00BC5D1F"/>
    <w:rsid w:val="00BD4BFD"/>
    <w:rsid w:val="00C1117D"/>
    <w:rsid w:val="00C11564"/>
    <w:rsid w:val="00C47DDF"/>
    <w:rsid w:val="00C778C7"/>
    <w:rsid w:val="00C84B33"/>
    <w:rsid w:val="00CC06AF"/>
    <w:rsid w:val="00D104CF"/>
    <w:rsid w:val="00D26788"/>
    <w:rsid w:val="00D53708"/>
    <w:rsid w:val="00D64A4E"/>
    <w:rsid w:val="00D9172F"/>
    <w:rsid w:val="00D96918"/>
    <w:rsid w:val="00E16318"/>
    <w:rsid w:val="00E47F54"/>
    <w:rsid w:val="00E526E7"/>
    <w:rsid w:val="00E64D20"/>
    <w:rsid w:val="00EC0E8A"/>
    <w:rsid w:val="00ED4DC7"/>
    <w:rsid w:val="00F04FF5"/>
    <w:rsid w:val="00F303FE"/>
    <w:rsid w:val="00F465F5"/>
    <w:rsid w:val="00F61DE0"/>
    <w:rsid w:val="00F64A14"/>
    <w:rsid w:val="00F663F1"/>
    <w:rsid w:val="00FC18B2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05C41"/>
  <w15:docId w15:val="{53E08229-68B2-4592-B6A1-9BE8225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8C9"/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spacing w:after="120" w:line="240" w:lineRule="auto"/>
      <w:outlineLvl w:val="0"/>
    </w:pPr>
    <w:rPr>
      <w:b w:val="0"/>
      <w:color w:val="F79646" w:themeColor="accent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1AFF"/>
    <w:pPr>
      <w:spacing w:after="120" w:line="240" w:lineRule="auto"/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11AFF"/>
    <w:rPr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810B9D"/>
    <w:rPr>
      <w:color w:val="605E5C"/>
      <w:shd w:val="clear" w:color="auto" w:fill="E1DFDD"/>
    </w:rPr>
  </w:style>
  <w:style w:type="character" w:customStyle="1" w:styleId="Zkladntext4FranklinGothicDemi7pt">
    <w:name w:val="Základní text (4) + Franklin Gothic Demi;7 pt"/>
    <w:basedOn w:val="Standardnpsmoodstavce"/>
    <w:rsid w:val="007231E4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33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2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2A5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2A5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note@bionote.co.k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biopro.cz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hyperlink" Target="mailto:info@oks.cz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onote.co.kr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25503D78D04A98BD8170CDC85B9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39FDC-F01C-4B94-826B-FBACFC20D086}"/>
      </w:docPartPr>
      <w:docPartBody>
        <w:p w:rsidR="000B2929" w:rsidRDefault="00A93147" w:rsidP="00A93147">
          <w:pPr>
            <w:pStyle w:val="2825503D78D04A98BD8170CDC85B933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6906924C9094013BBAF0E3FC3F88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D1E84-7230-4F23-94BA-A44B25C1F912}"/>
      </w:docPartPr>
      <w:docPartBody>
        <w:p w:rsidR="000B2929" w:rsidRDefault="00A93147" w:rsidP="00A93147">
          <w:pPr>
            <w:pStyle w:val="B6906924C9094013BBAF0E3FC3F88D4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C67F41241234307B18DECE099EF3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EB5F3-0B10-420C-BD97-E06D999184BE}"/>
      </w:docPartPr>
      <w:docPartBody>
        <w:p w:rsidR="000B2929" w:rsidRDefault="00A93147" w:rsidP="00A93147">
          <w:pPr>
            <w:pStyle w:val="CC67F41241234307B18DECE099EF319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DC1ABB744114559A9E1CD9CA80BE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93036-10FC-4180-A78D-9F40E5C2515F}"/>
      </w:docPartPr>
      <w:docPartBody>
        <w:p w:rsidR="000B2929" w:rsidRDefault="00A93147" w:rsidP="00A93147">
          <w:pPr>
            <w:pStyle w:val="2DC1ABB744114559A9E1CD9CA80BE6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47"/>
    <w:rsid w:val="000B2929"/>
    <w:rsid w:val="00130D64"/>
    <w:rsid w:val="00175D1A"/>
    <w:rsid w:val="00327FA7"/>
    <w:rsid w:val="00455C06"/>
    <w:rsid w:val="005C7F74"/>
    <w:rsid w:val="006E28CA"/>
    <w:rsid w:val="007C0776"/>
    <w:rsid w:val="00874457"/>
    <w:rsid w:val="00940F7A"/>
    <w:rsid w:val="00A93147"/>
    <w:rsid w:val="00C3022F"/>
    <w:rsid w:val="00C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3147"/>
    <w:rPr>
      <w:color w:val="808080"/>
    </w:rPr>
  </w:style>
  <w:style w:type="paragraph" w:customStyle="1" w:styleId="012A761BCB3D4B66AB6472DB292A90FE">
    <w:name w:val="012A761BCB3D4B66AB6472DB292A90FE"/>
    <w:rsid w:val="00A93147"/>
  </w:style>
  <w:style w:type="paragraph" w:customStyle="1" w:styleId="25A0FD6060814F5E8AC3C0E620C97ED2">
    <w:name w:val="25A0FD6060814F5E8AC3C0E620C97ED2"/>
    <w:rsid w:val="00A93147"/>
  </w:style>
  <w:style w:type="paragraph" w:customStyle="1" w:styleId="2951078081F14FCCB7D97D74F74CEFDF">
    <w:name w:val="2951078081F14FCCB7D97D74F74CEFDF"/>
    <w:rsid w:val="00A93147"/>
  </w:style>
  <w:style w:type="paragraph" w:customStyle="1" w:styleId="806E9375170A4FD88D619E655EDFD00B">
    <w:name w:val="806E9375170A4FD88D619E655EDFD00B"/>
    <w:rsid w:val="00A93147"/>
  </w:style>
  <w:style w:type="paragraph" w:customStyle="1" w:styleId="2825503D78D04A98BD8170CDC85B9337">
    <w:name w:val="2825503D78D04A98BD8170CDC85B9337"/>
    <w:rsid w:val="00A93147"/>
  </w:style>
  <w:style w:type="paragraph" w:customStyle="1" w:styleId="B6906924C9094013BBAF0E3FC3F88D45">
    <w:name w:val="B6906924C9094013BBAF0E3FC3F88D45"/>
    <w:rsid w:val="00A93147"/>
  </w:style>
  <w:style w:type="paragraph" w:customStyle="1" w:styleId="CC67F41241234307B18DECE099EF319B">
    <w:name w:val="CC67F41241234307B18DECE099EF319B"/>
    <w:rsid w:val="00A93147"/>
  </w:style>
  <w:style w:type="paragraph" w:customStyle="1" w:styleId="2DC1ABB744114559A9E1CD9CA80BE698">
    <w:name w:val="2DC1ABB744114559A9E1CD9CA80BE698"/>
    <w:rsid w:val="00A93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jsebankova</dc:creator>
  <cp:lastModifiedBy>Leona Nepejchalová</cp:lastModifiedBy>
  <cp:revision>32</cp:revision>
  <dcterms:created xsi:type="dcterms:W3CDTF">2024-01-25T13:47:00Z</dcterms:created>
  <dcterms:modified xsi:type="dcterms:W3CDTF">2024-07-29T13:54:00Z</dcterms:modified>
</cp:coreProperties>
</file>