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3CB7" w14:textId="3DBF4468" w:rsidR="007B1983" w:rsidRPr="00FC11A1" w:rsidRDefault="00E16677" w:rsidP="00E16677">
      <w:pPr>
        <w:tabs>
          <w:tab w:val="left" w:pos="1928"/>
        </w:tabs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ab/>
      </w:r>
    </w:p>
    <w:p w14:paraId="4CB90372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70C60F2B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7940CDE4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7AFD4AF1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6230F76F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0B914F25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6095EE8B" w14:textId="58E1D3B3" w:rsidR="007B1983" w:rsidRPr="00FC11A1" w:rsidRDefault="007B1983" w:rsidP="00AF7850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FC11A1">
        <w:rPr>
          <w:rFonts w:asciiTheme="minorHAnsi" w:hAnsiTheme="minorHAnsi" w:cstheme="minorHAnsi"/>
          <w:b/>
          <w:color w:val="auto"/>
        </w:rPr>
        <w:t xml:space="preserve">Anigen Rapid </w:t>
      </w:r>
      <w:r w:rsidR="007F45C2" w:rsidRPr="00FC11A1">
        <w:rPr>
          <w:rFonts w:asciiTheme="minorHAnsi" w:hAnsiTheme="minorHAnsi" w:cstheme="minorHAnsi"/>
          <w:b/>
          <w:color w:val="auto"/>
        </w:rPr>
        <w:t>Giardia</w:t>
      </w:r>
      <w:r w:rsidR="0034482C" w:rsidRPr="00FC11A1">
        <w:rPr>
          <w:rFonts w:asciiTheme="minorHAnsi" w:hAnsiTheme="minorHAnsi" w:cstheme="minorHAnsi"/>
          <w:b/>
          <w:color w:val="auto"/>
        </w:rPr>
        <w:t xml:space="preserve"> Ag</w:t>
      </w:r>
    </w:p>
    <w:p w14:paraId="75657B00" w14:textId="77777777" w:rsidR="004336B8" w:rsidRPr="00FC11A1" w:rsidRDefault="004336B8" w:rsidP="004336B8">
      <w:pPr>
        <w:jc w:val="center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Testovací souprava</w:t>
      </w:r>
    </w:p>
    <w:p w14:paraId="121E604F" w14:textId="2ED0160E" w:rsidR="007B1983" w:rsidRPr="00FC11A1" w:rsidRDefault="007B1983" w:rsidP="00AF785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11A1">
        <w:rPr>
          <w:rFonts w:asciiTheme="minorHAnsi" w:hAnsiTheme="minorHAnsi" w:cstheme="minorHAnsi"/>
          <w:i/>
          <w:sz w:val="22"/>
          <w:szCs w:val="22"/>
        </w:rPr>
        <w:t>Pouze pro veterinární použití</w:t>
      </w:r>
      <w:r w:rsidR="00E16677" w:rsidRPr="00FC11A1">
        <w:rPr>
          <w:rFonts w:asciiTheme="minorHAnsi" w:hAnsiTheme="minorHAnsi" w:cstheme="minorHAnsi"/>
          <w:i/>
          <w:sz w:val="22"/>
          <w:szCs w:val="22"/>
        </w:rPr>
        <w:t>. Veterinární přípravek.</w:t>
      </w:r>
    </w:p>
    <w:p w14:paraId="32617411" w14:textId="77777777" w:rsidR="007B1983" w:rsidRPr="00FC11A1" w:rsidRDefault="007B1983" w:rsidP="00AF78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AE80F2" w14:textId="1053C2CB" w:rsidR="007B1983" w:rsidRPr="00FC11A1" w:rsidRDefault="00E16677" w:rsidP="00AF7850">
      <w:pPr>
        <w:jc w:val="center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b/>
          <w:sz w:val="22"/>
          <w:szCs w:val="22"/>
        </w:rPr>
        <w:t>Návod k použití.</w:t>
      </w:r>
    </w:p>
    <w:p w14:paraId="4495BCC6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3F77D13F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72A32524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6"/>
      </w:tblGrid>
      <w:tr w:rsidR="00EE4BBD" w:rsidRPr="00FC11A1" w14:paraId="0B4CAFC4" w14:textId="77777777" w:rsidTr="00EE4BBD">
        <w:tc>
          <w:tcPr>
            <w:tcW w:w="4077" w:type="dxa"/>
          </w:tcPr>
          <w:p w14:paraId="77D4CC50" w14:textId="0FF73C45" w:rsidR="00EE4BBD" w:rsidRPr="00FC11A1" w:rsidRDefault="00EE4BBD" w:rsidP="00EE4BBD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Výrobce:</w:t>
            </w:r>
          </w:p>
        </w:tc>
        <w:tc>
          <w:tcPr>
            <w:tcW w:w="5136" w:type="dxa"/>
          </w:tcPr>
          <w:p w14:paraId="39AF0B2E" w14:textId="329FE195" w:rsidR="00EE4BBD" w:rsidRPr="00FC11A1" w:rsidRDefault="00EE4BBD" w:rsidP="00EE4BBD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Distributor v ČR a držitel rozhodnutí o schválení:</w:t>
            </w:r>
          </w:p>
        </w:tc>
      </w:tr>
      <w:tr w:rsidR="000E325B" w:rsidRPr="00FC11A1" w14:paraId="7B20720B" w14:textId="77777777" w:rsidTr="00EE4BBD">
        <w:tc>
          <w:tcPr>
            <w:tcW w:w="4077" w:type="dxa"/>
          </w:tcPr>
          <w:p w14:paraId="17FFB3B1" w14:textId="77777777" w:rsidR="000E325B" w:rsidRPr="00FC11A1" w:rsidRDefault="000E325B" w:rsidP="001D4F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6C34794B" wp14:editId="341E1AB2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479D5DB3" w14:textId="77777777" w:rsidR="000E325B" w:rsidRPr="00FC11A1" w:rsidRDefault="000E325B" w:rsidP="001D4F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01F30099" wp14:editId="626AB091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E3C" w:rsidRPr="00FC11A1" w14:paraId="37869456" w14:textId="77777777" w:rsidTr="00EE4BBD">
        <w:tc>
          <w:tcPr>
            <w:tcW w:w="4077" w:type="dxa"/>
          </w:tcPr>
          <w:p w14:paraId="3BA86D38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BIONOTE, Inc.</w:t>
            </w:r>
          </w:p>
          <w:p w14:paraId="4772D383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22 Samsung 1-ro 4-gil, </w:t>
            </w:r>
          </w:p>
          <w:p w14:paraId="1B291E16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Hwaseong</w:t>
            </w:r>
            <w:proofErr w:type="spellEnd"/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-si, </w:t>
            </w:r>
            <w:proofErr w:type="spellStart"/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Gyeonggi</w:t>
            </w:r>
            <w:proofErr w:type="spellEnd"/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-do </w:t>
            </w:r>
          </w:p>
          <w:p w14:paraId="1373EF23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18449, Republic of Korea </w:t>
            </w:r>
          </w:p>
          <w:p w14:paraId="61A9CD95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8" w:history="1">
              <w:r w:rsidRPr="00FC11A1">
                <w:rPr>
                  <w:rFonts w:asciiTheme="minorHAnsi" w:hAnsiTheme="minorHAnsi" w:cstheme="minorHAnsi"/>
                  <w:sz w:val="22"/>
                  <w:szCs w:val="22"/>
                </w:rPr>
                <w:t>bionote@bionote.co.kr</w:t>
              </w:r>
            </w:hyperlink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3FDEB" w14:textId="4A40ABFD" w:rsidR="00717E3C" w:rsidRPr="00FC11A1" w:rsidRDefault="003C0846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717E3C" w:rsidRPr="00FC11A1">
                <w:rPr>
                  <w:rFonts w:asciiTheme="minorHAnsi" w:hAnsiTheme="minorHAnsi" w:cstheme="minorHAnsi"/>
                  <w:sz w:val="22"/>
                  <w:szCs w:val="22"/>
                </w:rPr>
                <w:t>www.bionote.co.kr</w:t>
              </w:r>
            </w:hyperlink>
            <w:r w:rsidR="00717E3C" w:rsidRPr="00FC11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36" w:type="dxa"/>
          </w:tcPr>
          <w:p w14:paraId="25527445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O.K. SERVIS BioPro, s.r.o.</w:t>
            </w:r>
          </w:p>
          <w:p w14:paraId="67433C07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Bořetická 2668/1</w:t>
            </w:r>
          </w:p>
          <w:p w14:paraId="1962C4E4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193 00 Praha 9 </w:t>
            </w:r>
          </w:p>
          <w:p w14:paraId="7D282B54" w14:textId="77777777" w:rsidR="00717E3C" w:rsidRPr="00FC11A1" w:rsidRDefault="00717E3C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  <w:p w14:paraId="091320D1" w14:textId="77777777" w:rsidR="00717E3C" w:rsidRPr="00FC11A1" w:rsidRDefault="003C0846" w:rsidP="00717E3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717E3C" w:rsidRPr="00FC11A1">
                <w:rPr>
                  <w:rFonts w:asciiTheme="minorHAnsi" w:hAnsiTheme="minorHAnsi" w:cstheme="minorHAnsi"/>
                  <w:sz w:val="22"/>
                  <w:szCs w:val="22"/>
                </w:rPr>
                <w:t>info@oks.cz</w:t>
              </w:r>
            </w:hyperlink>
          </w:p>
          <w:p w14:paraId="379A5A4A" w14:textId="3DDEA999" w:rsidR="00717E3C" w:rsidRPr="00FC11A1" w:rsidRDefault="003C0846" w:rsidP="00717E3C">
            <w:pPr>
              <w:spacing w:after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717E3C" w:rsidRPr="00FC11A1">
                <w:rPr>
                  <w:rFonts w:asciiTheme="minorHAnsi" w:hAnsiTheme="minorHAnsi" w:cstheme="minorHAnsi"/>
                  <w:sz w:val="22"/>
                  <w:szCs w:val="22"/>
                </w:rPr>
                <w:t>www.biopro.cz</w:t>
              </w:r>
            </w:hyperlink>
          </w:p>
        </w:tc>
      </w:tr>
    </w:tbl>
    <w:p w14:paraId="40F57DB6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</w:p>
    <w:p w14:paraId="24E47A1F" w14:textId="77777777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br w:type="page"/>
      </w:r>
    </w:p>
    <w:p w14:paraId="6C2DCA48" w14:textId="77777777" w:rsidR="00696090" w:rsidRPr="00FC11A1" w:rsidRDefault="00696090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lastRenderedPageBreak/>
        <w:t>Princip</w:t>
      </w:r>
    </w:p>
    <w:p w14:paraId="33B60FE3" w14:textId="4EECB283" w:rsidR="007F45C2" w:rsidRPr="00FC11A1" w:rsidRDefault="007F45C2" w:rsidP="007F45C2">
      <w:pPr>
        <w:pStyle w:val="Nadpis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Anigen Rapid Giardia Ag Test Kit je chromatografický imunoanalytický test pro kvalitativní detekci antigenu 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>iardií ve výkalech psů a koček.</w:t>
      </w:r>
    </w:p>
    <w:p w14:paraId="089D7452" w14:textId="5C4C07E0" w:rsidR="00E16677" w:rsidRPr="00FC11A1" w:rsidRDefault="007F45C2" w:rsidP="007F45C2">
      <w:pPr>
        <w:pStyle w:val="Nadpis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Souprava </w:t>
      </w:r>
      <w:proofErr w:type="spellStart"/>
      <w:r w:rsidRPr="00FC11A1">
        <w:rPr>
          <w:rFonts w:asciiTheme="minorHAnsi" w:hAnsiTheme="minorHAnsi" w:cstheme="minorHAnsi"/>
          <w:color w:val="auto"/>
          <w:sz w:val="22"/>
          <w:szCs w:val="22"/>
        </w:rPr>
        <w:t>Anigen</w:t>
      </w:r>
      <w:proofErr w:type="spellEnd"/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Rapid </w:t>
      </w:r>
      <w:proofErr w:type="spellStart"/>
      <w:r w:rsidRPr="00FC11A1">
        <w:rPr>
          <w:rFonts w:asciiTheme="minorHAnsi" w:hAnsiTheme="minorHAnsi" w:cstheme="minorHAnsi"/>
          <w:color w:val="auto"/>
          <w:sz w:val="22"/>
          <w:szCs w:val="22"/>
        </w:rPr>
        <w:t>Giardia</w:t>
      </w:r>
      <w:proofErr w:type="spellEnd"/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C11A1">
        <w:rPr>
          <w:rFonts w:asciiTheme="minorHAnsi" w:hAnsiTheme="minorHAnsi" w:cstheme="minorHAnsi"/>
          <w:color w:val="auto"/>
          <w:sz w:val="22"/>
          <w:szCs w:val="22"/>
        </w:rPr>
        <w:t>Ag</w:t>
      </w:r>
      <w:proofErr w:type="spellEnd"/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Test </w:t>
      </w:r>
      <w:proofErr w:type="spellStart"/>
      <w:r w:rsidRPr="00FC11A1">
        <w:rPr>
          <w:rFonts w:asciiTheme="minorHAnsi" w:hAnsiTheme="minorHAnsi" w:cstheme="minorHAnsi"/>
          <w:color w:val="auto"/>
          <w:sz w:val="22"/>
          <w:szCs w:val="22"/>
        </w:rPr>
        <w:t>Kit</w:t>
      </w:r>
      <w:proofErr w:type="spellEnd"/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má ve výsledkovém okénku na povrchu kazety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testovací 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linii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>("T")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a kontrolní 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>lin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("C")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Kontrolní 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linie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>je referenční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a slouží ke kontrole. Z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ajišťuje, že test funguje správně. Kontrolní 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linie se musí vždy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>po provedení testu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zobrazit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A8C484F" w14:textId="280172BB" w:rsidR="007F45C2" w:rsidRPr="00FC11A1" w:rsidRDefault="00E16677" w:rsidP="007F45C2">
      <w:pPr>
        <w:pStyle w:val="Nadpis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11A1">
        <w:rPr>
          <w:rFonts w:asciiTheme="minorHAnsi" w:hAnsiTheme="minorHAnsi" w:cstheme="minorHAnsi"/>
          <w:color w:val="auto"/>
          <w:sz w:val="22"/>
          <w:szCs w:val="22"/>
        </w:rPr>
        <w:t>Fialová testovací linie se ve výsledkovém okénku zobrazí, p</w:t>
      </w:r>
      <w:r w:rsidR="007F45C2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okud 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jsou 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ve vzorku 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přítomny </w:t>
      </w:r>
      <w:r w:rsidR="007F45C2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antigeny </w:t>
      </w:r>
      <w:proofErr w:type="spellStart"/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7F45C2" w:rsidRPr="00FC11A1">
        <w:rPr>
          <w:rFonts w:asciiTheme="minorHAnsi" w:hAnsiTheme="minorHAnsi" w:cstheme="minorHAnsi"/>
          <w:color w:val="auto"/>
          <w:sz w:val="22"/>
          <w:szCs w:val="22"/>
        </w:rPr>
        <w:t>iardi</w:t>
      </w:r>
      <w:r w:rsidR="00B4195E" w:rsidRPr="00FC11A1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FC11A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BEFE87" w14:textId="198730E6" w:rsidR="007F45C2" w:rsidRPr="00FC11A1" w:rsidRDefault="007F45C2" w:rsidP="007F45C2">
      <w:pPr>
        <w:pStyle w:val="Nadpis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Vysoce selektivní protilátky proti </w:t>
      </w:r>
      <w:proofErr w:type="spellStart"/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>iard</w:t>
      </w:r>
      <w:r w:rsidR="00B4195E" w:rsidRPr="00FC11A1">
        <w:rPr>
          <w:rFonts w:asciiTheme="minorHAnsi" w:hAnsiTheme="minorHAnsi" w:cstheme="minorHAnsi"/>
          <w:color w:val="auto"/>
          <w:sz w:val="22"/>
          <w:szCs w:val="22"/>
        </w:rPr>
        <w:t>ii</w:t>
      </w:r>
      <w:proofErr w:type="spellEnd"/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 se používají jako </w:t>
      </w:r>
      <w:r w:rsidR="00E16677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záchytné a 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detekční </w:t>
      </w:r>
      <w:r w:rsidR="00DC1252" w:rsidRPr="00FC11A1">
        <w:rPr>
          <w:rFonts w:asciiTheme="minorHAnsi" w:hAnsiTheme="minorHAnsi" w:cstheme="minorHAnsi"/>
          <w:color w:val="auto"/>
          <w:sz w:val="22"/>
          <w:szCs w:val="22"/>
        </w:rPr>
        <w:t>protilátky v testovacím systému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 xml:space="preserve">. Tyto protilátky jsou schopny detekovat antigeny </w:t>
      </w:r>
      <w:r w:rsidR="005700D5" w:rsidRPr="00FC11A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FC11A1">
        <w:rPr>
          <w:rFonts w:asciiTheme="minorHAnsi" w:hAnsiTheme="minorHAnsi" w:cstheme="minorHAnsi"/>
          <w:color w:val="auto"/>
          <w:sz w:val="22"/>
          <w:szCs w:val="22"/>
        </w:rPr>
        <w:t>iardií ve vzorcích psích nebo kočičích výkalů s vysokou přesností.</w:t>
      </w:r>
    </w:p>
    <w:p w14:paraId="650EAB35" w14:textId="77777777" w:rsidR="004336B8" w:rsidRPr="00FC11A1" w:rsidRDefault="004336B8" w:rsidP="004336B8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Materiály, které jsou součástí balení</w:t>
      </w:r>
    </w:p>
    <w:tbl>
      <w:tblPr>
        <w:tblStyle w:val="Mkatabulky"/>
        <w:tblW w:w="7196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361"/>
        <w:gridCol w:w="2835"/>
      </w:tblGrid>
      <w:tr w:rsidR="004C465B" w:rsidRPr="00FC11A1" w14:paraId="49624654" w14:textId="77777777" w:rsidTr="004C465B">
        <w:tc>
          <w:tcPr>
            <w:tcW w:w="4361" w:type="dxa"/>
            <w:shd w:val="clear" w:color="auto" w:fill="F79646" w:themeFill="accent6"/>
            <w:vAlign w:val="center"/>
          </w:tcPr>
          <w:p w14:paraId="29F429CB" w14:textId="77777777" w:rsidR="004C465B" w:rsidRPr="00FC11A1" w:rsidRDefault="004C465B" w:rsidP="0062356C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Reagencie 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2E0D2572" w14:textId="5E49CD79" w:rsidR="004C465B" w:rsidRPr="00FC11A1" w:rsidRDefault="004C465B" w:rsidP="0062356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testů v soupravě</w:t>
            </w:r>
          </w:p>
        </w:tc>
      </w:tr>
      <w:tr w:rsidR="004C465B" w:rsidRPr="00FC11A1" w14:paraId="699BF517" w14:textId="77777777" w:rsidTr="004C465B">
        <w:tc>
          <w:tcPr>
            <w:tcW w:w="4361" w:type="dxa"/>
            <w:vAlign w:val="center"/>
          </w:tcPr>
          <w:p w14:paraId="5A30DC08" w14:textId="0712F368" w:rsidR="004C465B" w:rsidRPr="00FC11A1" w:rsidRDefault="004C465B" w:rsidP="0062356C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 xml:space="preserve">Kazeta pro rychlý test Anigen Giardia Ag </w:t>
            </w:r>
          </w:p>
        </w:tc>
        <w:tc>
          <w:tcPr>
            <w:tcW w:w="2835" w:type="dxa"/>
            <w:vAlign w:val="center"/>
          </w:tcPr>
          <w:p w14:paraId="0CBA7EB7" w14:textId="77777777" w:rsidR="004C465B" w:rsidRPr="00FC11A1" w:rsidRDefault="004C465B" w:rsidP="0062356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C465B" w:rsidRPr="00FC11A1" w14:paraId="7E2A8F40" w14:textId="77777777" w:rsidTr="004C465B">
        <w:tc>
          <w:tcPr>
            <w:tcW w:w="4361" w:type="dxa"/>
            <w:tcBorders>
              <w:bottom w:val="single" w:sz="4" w:space="0" w:color="F79646" w:themeColor="accent6"/>
            </w:tcBorders>
            <w:shd w:val="clear" w:color="auto" w:fill="FBD4B4" w:themeFill="accent6" w:themeFillTint="66"/>
            <w:vAlign w:val="center"/>
          </w:tcPr>
          <w:p w14:paraId="1F165F8E" w14:textId="77777777" w:rsidR="004C465B" w:rsidRPr="00FC11A1" w:rsidRDefault="004C465B" w:rsidP="0062356C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Zkumavka s testovacím roztokem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BD4B4" w:themeFill="accent6" w:themeFillTint="66"/>
            <w:vAlign w:val="center"/>
          </w:tcPr>
          <w:p w14:paraId="51066A58" w14:textId="77777777" w:rsidR="004C465B" w:rsidRPr="00FC11A1" w:rsidRDefault="004C465B" w:rsidP="0062356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C465B" w:rsidRPr="00FC11A1" w14:paraId="39976ED1" w14:textId="77777777" w:rsidTr="004C465B">
        <w:tc>
          <w:tcPr>
            <w:tcW w:w="4361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41C68FEC" w14:textId="77777777" w:rsidR="004C465B" w:rsidRPr="00FC11A1" w:rsidRDefault="004C465B" w:rsidP="0062356C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Jednorázový tampon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118F17F9" w14:textId="77777777" w:rsidR="004C465B" w:rsidRPr="00FC11A1" w:rsidRDefault="004C465B" w:rsidP="0062356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C465B" w:rsidRPr="00FC11A1" w14:paraId="46AD5E8C" w14:textId="77777777" w:rsidTr="004C465B">
        <w:tc>
          <w:tcPr>
            <w:tcW w:w="4361" w:type="dxa"/>
            <w:tcBorders>
              <w:bottom w:val="single" w:sz="4" w:space="0" w:color="F79646" w:themeColor="accent6"/>
            </w:tcBorders>
            <w:shd w:val="clear" w:color="auto" w:fill="FBD4B4" w:themeFill="accent6" w:themeFillTint="66"/>
            <w:vAlign w:val="center"/>
          </w:tcPr>
          <w:p w14:paraId="01832D15" w14:textId="77777777" w:rsidR="004C465B" w:rsidRPr="00FC11A1" w:rsidRDefault="004C465B" w:rsidP="0062356C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Jednorázové kapátko</w:t>
            </w:r>
          </w:p>
        </w:tc>
        <w:tc>
          <w:tcPr>
            <w:tcW w:w="2835" w:type="dxa"/>
            <w:tcBorders>
              <w:bottom w:val="single" w:sz="4" w:space="0" w:color="F79646" w:themeColor="accent6"/>
            </w:tcBorders>
            <w:shd w:val="clear" w:color="auto" w:fill="FBD4B4" w:themeFill="accent6" w:themeFillTint="66"/>
            <w:vAlign w:val="center"/>
          </w:tcPr>
          <w:p w14:paraId="667C3941" w14:textId="77777777" w:rsidR="004C465B" w:rsidRPr="00FC11A1" w:rsidRDefault="004C465B" w:rsidP="0062356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C465B" w:rsidRPr="00FC11A1" w14:paraId="3873B91E" w14:textId="77777777" w:rsidTr="004C465B">
        <w:tc>
          <w:tcPr>
            <w:tcW w:w="4361" w:type="dxa"/>
            <w:shd w:val="clear" w:color="auto" w:fill="FFFFFF" w:themeFill="background1"/>
            <w:vAlign w:val="center"/>
          </w:tcPr>
          <w:p w14:paraId="0411009F" w14:textId="77777777" w:rsidR="004C465B" w:rsidRPr="00FC11A1" w:rsidRDefault="004C465B" w:rsidP="0062356C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Návod k použití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8737C8" w14:textId="77777777" w:rsidR="004C465B" w:rsidRPr="00FC11A1" w:rsidRDefault="004C465B" w:rsidP="0062356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11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A9175FC" w14:textId="77777777" w:rsidR="00CC06AF" w:rsidRPr="00FC11A1" w:rsidRDefault="00CC06AF" w:rsidP="001D4F1F">
      <w:pPr>
        <w:rPr>
          <w:rFonts w:asciiTheme="minorHAnsi" w:hAnsiTheme="minorHAnsi" w:cstheme="minorHAnsi"/>
          <w:sz w:val="22"/>
          <w:szCs w:val="22"/>
        </w:rPr>
      </w:pPr>
    </w:p>
    <w:p w14:paraId="49682654" w14:textId="4683FE03" w:rsidR="00C778C7" w:rsidRPr="00FC11A1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Požadované</w:t>
      </w:r>
      <w:r w:rsidR="004C465B" w:rsidRPr="00FC11A1">
        <w:rPr>
          <w:rFonts w:asciiTheme="minorHAnsi" w:hAnsiTheme="minorHAnsi" w:cstheme="minorHAnsi"/>
          <w:sz w:val="22"/>
          <w:szCs w:val="22"/>
        </w:rPr>
        <w:t xml:space="preserve"> materiály, které nejsou součástí balení</w:t>
      </w:r>
    </w:p>
    <w:p w14:paraId="3B933FEE" w14:textId="77777777" w:rsidR="00C778C7" w:rsidRPr="00FC11A1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1) Stopky</w:t>
      </w:r>
    </w:p>
    <w:p w14:paraId="2A256107" w14:textId="77777777" w:rsidR="00C778C7" w:rsidRPr="00FC11A1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Bezpečnostní opatření</w:t>
      </w:r>
    </w:p>
    <w:p w14:paraId="77081FA2" w14:textId="77777777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1) Testovací sada je určena pouze pro psy a kočky. Nepoužívejte ji pro jiná zvířata.</w:t>
      </w:r>
    </w:p>
    <w:p w14:paraId="0DB27EBE" w14:textId="7259436B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2) Testovací zařízení je citlivé na vlhkost i teplo. Proveďte test ihned po vyjmutí testovací </w:t>
      </w:r>
      <w:r w:rsidR="005700D5" w:rsidRPr="00FC11A1">
        <w:rPr>
          <w:rFonts w:asciiTheme="minorHAnsi" w:hAnsiTheme="minorHAnsi" w:cstheme="minorHAnsi"/>
          <w:sz w:val="22"/>
          <w:szCs w:val="22"/>
        </w:rPr>
        <w:t>kazety</w:t>
      </w:r>
      <w:r w:rsidRPr="00FC11A1">
        <w:rPr>
          <w:rFonts w:asciiTheme="minorHAnsi" w:hAnsiTheme="minorHAnsi" w:cstheme="minorHAnsi"/>
          <w:sz w:val="22"/>
          <w:szCs w:val="22"/>
        </w:rPr>
        <w:t xml:space="preserve"> z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r w:rsidRPr="00FC11A1">
        <w:rPr>
          <w:rFonts w:asciiTheme="minorHAnsi" w:hAnsiTheme="minorHAnsi" w:cstheme="minorHAnsi"/>
          <w:sz w:val="22"/>
          <w:szCs w:val="22"/>
        </w:rPr>
        <w:t>fóliového sáčku.</w:t>
      </w:r>
    </w:p>
    <w:p w14:paraId="13B5004A" w14:textId="77777777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3) Testovací komponenty nepoužívejte opakovaně.</w:t>
      </w:r>
    </w:p>
    <w:p w14:paraId="21D8D261" w14:textId="39076AD9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4) Vzorek 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naneste </w:t>
      </w:r>
      <w:r w:rsidRPr="00FC11A1">
        <w:rPr>
          <w:rFonts w:asciiTheme="minorHAnsi" w:hAnsiTheme="minorHAnsi" w:cstheme="minorHAnsi"/>
          <w:sz w:val="22"/>
          <w:szCs w:val="22"/>
        </w:rPr>
        <w:t>pomocí jednorázového kapátka ve svislé poloze.</w:t>
      </w:r>
    </w:p>
    <w:p w14:paraId="160B8F42" w14:textId="6C9AEB62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5) Nedotýkejte se membrány ve výsledkovém okénku testovací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 kazety.</w:t>
      </w:r>
    </w:p>
    <w:p w14:paraId="54839D69" w14:textId="6C904C7A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6) Nepoužívejte testovací soupravu po uplynutí uvedeného data </w:t>
      </w:r>
      <w:r w:rsidR="00CC6762" w:rsidRPr="00FC11A1">
        <w:rPr>
          <w:rFonts w:asciiTheme="minorHAnsi" w:hAnsiTheme="minorHAnsi" w:cstheme="minorHAnsi"/>
          <w:sz w:val="22"/>
          <w:szCs w:val="22"/>
        </w:rPr>
        <w:t>spotřeby</w:t>
      </w:r>
      <w:r w:rsidRPr="00FC11A1">
        <w:rPr>
          <w:rFonts w:asciiTheme="minorHAnsi" w:hAnsiTheme="minorHAnsi" w:cstheme="minorHAnsi"/>
          <w:sz w:val="22"/>
          <w:szCs w:val="22"/>
        </w:rPr>
        <w:t xml:space="preserve"> vyznačeného na štítku na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r w:rsidRPr="00FC11A1">
        <w:rPr>
          <w:rFonts w:asciiTheme="minorHAnsi" w:hAnsiTheme="minorHAnsi" w:cstheme="minorHAnsi"/>
          <w:sz w:val="22"/>
          <w:szCs w:val="22"/>
        </w:rPr>
        <w:t>obalu.</w:t>
      </w:r>
    </w:p>
    <w:p w14:paraId="583A9518" w14:textId="77777777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7) Nepoužívejte testovací soupravu, pokud je sáček poškozen nebo je porušena pečeť.</w:t>
      </w:r>
    </w:p>
    <w:p w14:paraId="5A768C4A" w14:textId="77777777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8) Nemíchejte složky z různých čísel šarží, protože</w:t>
      </w:r>
      <w:r w:rsidR="00CC6762"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Pr="00FC11A1">
        <w:rPr>
          <w:rFonts w:asciiTheme="minorHAnsi" w:hAnsiTheme="minorHAnsi" w:cstheme="minorHAnsi"/>
          <w:sz w:val="22"/>
          <w:szCs w:val="22"/>
        </w:rPr>
        <w:t>komponenty v této soupravě byly standardně</w:t>
      </w:r>
      <w:r w:rsidR="00CC6762" w:rsidRPr="00FC11A1">
        <w:rPr>
          <w:rFonts w:asciiTheme="minorHAnsi" w:hAnsiTheme="minorHAnsi" w:cstheme="minorHAnsi"/>
          <w:sz w:val="22"/>
          <w:szCs w:val="22"/>
        </w:rPr>
        <w:t xml:space="preserve"> testovány při kontrole kvality jednotlivých šarží</w:t>
      </w:r>
      <w:r w:rsidRPr="00FC11A1">
        <w:rPr>
          <w:rFonts w:asciiTheme="minorHAnsi" w:hAnsiTheme="minorHAnsi" w:cstheme="minorHAnsi"/>
          <w:sz w:val="22"/>
          <w:szCs w:val="22"/>
        </w:rPr>
        <w:t>.</w:t>
      </w:r>
    </w:p>
    <w:p w14:paraId="10F0D32B" w14:textId="101202FC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9) Se všemi vzorky je třeba zacházet jako s potenciálně infekčn</w:t>
      </w:r>
      <w:r w:rsidR="00CC6762" w:rsidRPr="00FC11A1">
        <w:rPr>
          <w:rFonts w:asciiTheme="minorHAnsi" w:hAnsiTheme="minorHAnsi" w:cstheme="minorHAnsi"/>
          <w:sz w:val="22"/>
          <w:szCs w:val="22"/>
        </w:rPr>
        <w:t xml:space="preserve">ími. Používejte </w:t>
      </w:r>
      <w:r w:rsidRPr="00FC11A1">
        <w:rPr>
          <w:rFonts w:asciiTheme="minorHAnsi" w:hAnsiTheme="minorHAnsi" w:cstheme="minorHAnsi"/>
          <w:sz w:val="22"/>
          <w:szCs w:val="22"/>
        </w:rPr>
        <w:t>při manipulaci se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r w:rsidRPr="00FC11A1">
        <w:rPr>
          <w:rFonts w:asciiTheme="minorHAnsi" w:hAnsiTheme="minorHAnsi" w:cstheme="minorHAnsi"/>
          <w:sz w:val="22"/>
          <w:szCs w:val="22"/>
        </w:rPr>
        <w:t xml:space="preserve">vzorky ochranné rukavice. Důkladně si umyjte ruce po skončení </w:t>
      </w:r>
      <w:r w:rsidR="00CC6762" w:rsidRPr="00FC11A1">
        <w:rPr>
          <w:rFonts w:asciiTheme="minorHAnsi" w:hAnsiTheme="minorHAnsi" w:cstheme="minorHAnsi"/>
          <w:sz w:val="22"/>
          <w:szCs w:val="22"/>
        </w:rPr>
        <w:t>testu</w:t>
      </w:r>
      <w:r w:rsidRPr="00FC11A1">
        <w:rPr>
          <w:rFonts w:asciiTheme="minorHAnsi" w:hAnsiTheme="minorHAnsi" w:cstheme="minorHAnsi"/>
          <w:sz w:val="22"/>
          <w:szCs w:val="22"/>
        </w:rPr>
        <w:t>.</w:t>
      </w:r>
    </w:p>
    <w:p w14:paraId="01E1DBC3" w14:textId="5A64091D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10) Dekontaminujte a zlikvidujte všechny vzorky, použité soupravy a potenciálně kontaminovan</w:t>
      </w:r>
      <w:r w:rsidR="00CC6762" w:rsidRPr="00FC11A1">
        <w:rPr>
          <w:rFonts w:asciiTheme="minorHAnsi" w:hAnsiTheme="minorHAnsi" w:cstheme="minorHAnsi"/>
          <w:sz w:val="22"/>
          <w:szCs w:val="22"/>
        </w:rPr>
        <w:t xml:space="preserve">é </w:t>
      </w:r>
      <w:r w:rsidRPr="00FC11A1">
        <w:rPr>
          <w:rFonts w:asciiTheme="minorHAnsi" w:hAnsiTheme="minorHAnsi" w:cstheme="minorHAnsi"/>
          <w:sz w:val="22"/>
          <w:szCs w:val="22"/>
        </w:rPr>
        <w:t>materiál</w:t>
      </w:r>
      <w:r w:rsidR="00CC6762" w:rsidRPr="00FC11A1">
        <w:rPr>
          <w:rFonts w:asciiTheme="minorHAnsi" w:hAnsiTheme="minorHAnsi" w:cstheme="minorHAnsi"/>
          <w:sz w:val="22"/>
          <w:szCs w:val="22"/>
        </w:rPr>
        <w:t>y</w:t>
      </w:r>
      <w:r w:rsidRPr="00FC11A1">
        <w:rPr>
          <w:rFonts w:asciiTheme="minorHAnsi" w:hAnsiTheme="minorHAnsi" w:cstheme="minorHAnsi"/>
          <w:sz w:val="22"/>
          <w:szCs w:val="22"/>
        </w:rPr>
        <w:t xml:space="preserve"> bezpečně v souladu s </w:t>
      </w:r>
      <w:r w:rsidR="00FD37B7" w:rsidRPr="00FC11A1">
        <w:rPr>
          <w:rFonts w:asciiTheme="minorHAnsi" w:hAnsiTheme="minorHAnsi" w:cstheme="minorHAnsi"/>
          <w:sz w:val="22"/>
          <w:szCs w:val="22"/>
        </w:rPr>
        <w:t xml:space="preserve">národními a místními </w:t>
      </w:r>
      <w:r w:rsidR="00E16677" w:rsidRPr="00FC11A1">
        <w:rPr>
          <w:rFonts w:asciiTheme="minorHAnsi" w:hAnsiTheme="minorHAnsi" w:cstheme="minorHAnsi"/>
          <w:sz w:val="22"/>
          <w:szCs w:val="22"/>
        </w:rPr>
        <w:t xml:space="preserve">právními </w:t>
      </w:r>
      <w:r w:rsidR="00FD37B7" w:rsidRPr="00FC11A1">
        <w:rPr>
          <w:rFonts w:asciiTheme="minorHAnsi" w:hAnsiTheme="minorHAnsi" w:cstheme="minorHAnsi"/>
          <w:sz w:val="22"/>
          <w:szCs w:val="22"/>
        </w:rPr>
        <w:t xml:space="preserve">předpisy. </w:t>
      </w:r>
    </w:p>
    <w:p w14:paraId="50B871B9" w14:textId="61880667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11) Cílov</w:t>
      </w:r>
      <w:r w:rsidR="005700D5" w:rsidRPr="00FC11A1">
        <w:rPr>
          <w:rFonts w:asciiTheme="minorHAnsi" w:hAnsiTheme="minorHAnsi" w:cstheme="minorHAnsi"/>
          <w:sz w:val="22"/>
          <w:szCs w:val="22"/>
        </w:rPr>
        <w:t xml:space="preserve">ý protein </w:t>
      </w:r>
      <w:r w:rsidRPr="00FC11A1">
        <w:rPr>
          <w:rFonts w:asciiTheme="minorHAnsi" w:hAnsiTheme="minorHAnsi" w:cstheme="minorHAnsi"/>
          <w:sz w:val="22"/>
          <w:szCs w:val="22"/>
        </w:rPr>
        <w:t xml:space="preserve">(specifický antigen </w:t>
      </w:r>
      <w:r w:rsidR="005700D5" w:rsidRPr="00FC11A1">
        <w:rPr>
          <w:rFonts w:asciiTheme="minorHAnsi" w:hAnsiTheme="minorHAnsi" w:cstheme="minorHAnsi"/>
          <w:sz w:val="22"/>
          <w:szCs w:val="22"/>
        </w:rPr>
        <w:t>G</w:t>
      </w:r>
      <w:r w:rsidRPr="00FC11A1">
        <w:rPr>
          <w:rFonts w:asciiTheme="minorHAnsi" w:hAnsiTheme="minorHAnsi" w:cstheme="minorHAnsi"/>
          <w:sz w:val="22"/>
          <w:szCs w:val="22"/>
        </w:rPr>
        <w:t xml:space="preserve">iardií) této testovací soupravy je velmi stabilní a 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odolný, </w:t>
      </w:r>
      <w:r w:rsidRPr="00FC11A1">
        <w:rPr>
          <w:rFonts w:asciiTheme="minorHAnsi" w:hAnsiTheme="minorHAnsi" w:cstheme="minorHAnsi"/>
          <w:sz w:val="22"/>
          <w:szCs w:val="22"/>
        </w:rPr>
        <w:t>takže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r w:rsidRPr="00FC11A1">
        <w:rPr>
          <w:rFonts w:asciiTheme="minorHAnsi" w:hAnsiTheme="minorHAnsi" w:cstheme="minorHAnsi"/>
          <w:sz w:val="22"/>
          <w:szCs w:val="22"/>
        </w:rPr>
        <w:t xml:space="preserve">některé případy po léčbě </w:t>
      </w:r>
      <w:r w:rsidR="005700D5" w:rsidRPr="00FC11A1">
        <w:rPr>
          <w:rFonts w:asciiTheme="minorHAnsi" w:hAnsiTheme="minorHAnsi" w:cstheme="minorHAnsi"/>
          <w:sz w:val="22"/>
          <w:szCs w:val="22"/>
        </w:rPr>
        <w:t>G</w:t>
      </w:r>
      <w:r w:rsidRPr="00FC11A1">
        <w:rPr>
          <w:rFonts w:asciiTheme="minorHAnsi" w:hAnsiTheme="minorHAnsi" w:cstheme="minorHAnsi"/>
          <w:sz w:val="22"/>
          <w:szCs w:val="22"/>
        </w:rPr>
        <w:t xml:space="preserve">iardií mohou </w:t>
      </w:r>
      <w:r w:rsidR="005700D5" w:rsidRPr="00FC11A1">
        <w:rPr>
          <w:rFonts w:asciiTheme="minorHAnsi" w:hAnsiTheme="minorHAnsi" w:cstheme="minorHAnsi"/>
          <w:sz w:val="22"/>
          <w:szCs w:val="22"/>
        </w:rPr>
        <w:t>poskytnout</w:t>
      </w:r>
      <w:r w:rsidRPr="00FC11A1">
        <w:rPr>
          <w:rFonts w:asciiTheme="minorHAnsi" w:hAnsiTheme="minorHAnsi" w:cstheme="minorHAnsi"/>
          <w:sz w:val="22"/>
          <w:szCs w:val="22"/>
        </w:rPr>
        <w:t xml:space="preserve"> falešně pozitivní výsledky. Proto </w:t>
      </w:r>
      <w:r w:rsidR="00FD37B7" w:rsidRPr="00FC11A1">
        <w:rPr>
          <w:rFonts w:asciiTheme="minorHAnsi" w:hAnsiTheme="minorHAnsi" w:cstheme="minorHAnsi"/>
          <w:sz w:val="22"/>
          <w:szCs w:val="22"/>
        </w:rPr>
        <w:t>tato</w:t>
      </w:r>
      <w:r w:rsidRPr="00FC11A1">
        <w:rPr>
          <w:rFonts w:asciiTheme="minorHAnsi" w:hAnsiTheme="minorHAnsi" w:cstheme="minorHAnsi"/>
          <w:sz w:val="22"/>
          <w:szCs w:val="22"/>
        </w:rPr>
        <w:t xml:space="preserve"> testovací souprava není vhodná pro použití k ověření průběhu léčby</w:t>
      </w:r>
      <w:r w:rsidR="00DC1252" w:rsidRPr="00FC11A1">
        <w:rPr>
          <w:rFonts w:asciiTheme="minorHAnsi" w:hAnsiTheme="minorHAnsi" w:cstheme="minorHAnsi"/>
          <w:sz w:val="22"/>
          <w:szCs w:val="22"/>
        </w:rPr>
        <w:t>.</w:t>
      </w:r>
      <w:r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Ověření léčby se doporučuje </w:t>
      </w:r>
      <w:r w:rsidRPr="00FC11A1">
        <w:rPr>
          <w:rFonts w:asciiTheme="minorHAnsi" w:hAnsiTheme="minorHAnsi" w:cstheme="minorHAnsi"/>
          <w:sz w:val="22"/>
          <w:szCs w:val="22"/>
        </w:rPr>
        <w:t xml:space="preserve">pouze pro primární </w:t>
      </w:r>
      <w:r w:rsidR="005700D5" w:rsidRPr="00FC11A1">
        <w:rPr>
          <w:rFonts w:asciiTheme="minorHAnsi" w:hAnsiTheme="minorHAnsi" w:cstheme="minorHAnsi"/>
          <w:sz w:val="22"/>
          <w:szCs w:val="22"/>
        </w:rPr>
        <w:t xml:space="preserve">antigenní </w:t>
      </w:r>
      <w:r w:rsidR="00FD37B7" w:rsidRPr="00FC11A1">
        <w:rPr>
          <w:rFonts w:asciiTheme="minorHAnsi" w:hAnsiTheme="minorHAnsi" w:cstheme="minorHAnsi"/>
          <w:sz w:val="22"/>
          <w:szCs w:val="22"/>
        </w:rPr>
        <w:t>screening</w:t>
      </w:r>
      <w:r w:rsidRPr="00FC11A1">
        <w:rPr>
          <w:rFonts w:asciiTheme="minorHAnsi" w:hAnsiTheme="minorHAnsi" w:cstheme="minorHAnsi"/>
          <w:sz w:val="22"/>
          <w:szCs w:val="22"/>
        </w:rPr>
        <w:t>.</w:t>
      </w:r>
    </w:p>
    <w:p w14:paraId="4EEFB4A7" w14:textId="77777777" w:rsidR="007F45C2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12) Srážení ve vzorku může vést k chybným výsledkům.</w:t>
      </w:r>
    </w:p>
    <w:p w14:paraId="6B1FCE38" w14:textId="77777777" w:rsidR="00E16677" w:rsidRPr="00FC11A1" w:rsidRDefault="007F45C2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lastRenderedPageBreak/>
        <w:t>13) Přísně dodržujte postupy testu, abyste minimalizovali falešné nebo neplatné</w:t>
      </w:r>
      <w:r w:rsidR="005700D5" w:rsidRPr="00FC11A1">
        <w:rPr>
          <w:rFonts w:asciiTheme="minorHAnsi" w:hAnsiTheme="minorHAnsi" w:cstheme="minorHAnsi"/>
          <w:sz w:val="22"/>
          <w:szCs w:val="22"/>
        </w:rPr>
        <w:t xml:space="preserve"> výsledky. </w:t>
      </w:r>
    </w:p>
    <w:p w14:paraId="5CF25178" w14:textId="23061E49" w:rsidR="0034482C" w:rsidRPr="00FC11A1" w:rsidRDefault="00E16677" w:rsidP="007F45C2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14) Uchovávejte mimo dohled a dosah dětí.</w:t>
      </w:r>
      <w:r w:rsidR="007B61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C4A86" w14:textId="77777777" w:rsidR="00CC06AF" w:rsidRPr="00FC11A1" w:rsidRDefault="00CC06AF" w:rsidP="001D4F1F">
      <w:pPr>
        <w:rPr>
          <w:rFonts w:asciiTheme="minorHAnsi" w:hAnsiTheme="minorHAnsi" w:cstheme="minorHAnsi"/>
          <w:sz w:val="22"/>
          <w:szCs w:val="22"/>
        </w:rPr>
      </w:pPr>
    </w:p>
    <w:p w14:paraId="5933E007" w14:textId="77777777" w:rsidR="00C778C7" w:rsidRPr="00FC11A1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Skladování a stabilita</w:t>
      </w:r>
    </w:p>
    <w:p w14:paraId="36265538" w14:textId="2AF21E8B" w:rsidR="00C778C7" w:rsidRPr="00FC11A1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1) Skladujte testovací soupravu při teplotě 2</w:t>
      </w:r>
      <w:r w:rsidR="005700D5" w:rsidRPr="00FC11A1">
        <w:rPr>
          <w:rFonts w:asciiTheme="minorHAnsi" w:hAnsiTheme="minorHAnsi" w:cstheme="minorHAnsi"/>
          <w:sz w:val="22"/>
          <w:szCs w:val="22"/>
        </w:rPr>
        <w:t>–</w:t>
      </w:r>
      <w:r w:rsidRPr="00FC11A1">
        <w:rPr>
          <w:rFonts w:asciiTheme="minorHAnsi" w:hAnsiTheme="minorHAnsi" w:cstheme="minorHAnsi"/>
          <w:sz w:val="22"/>
          <w:szCs w:val="22"/>
        </w:rPr>
        <w:t xml:space="preserve">30 °C. </w:t>
      </w:r>
      <w:r w:rsidRPr="00FC11A1">
        <w:rPr>
          <w:rFonts w:asciiTheme="minorHAnsi" w:hAnsiTheme="minorHAnsi" w:cstheme="minorHAnsi"/>
          <w:b/>
          <w:sz w:val="22"/>
          <w:szCs w:val="22"/>
        </w:rPr>
        <w:t>NEZAMRAZUJTE</w:t>
      </w:r>
      <w:r w:rsidRPr="00FC11A1">
        <w:rPr>
          <w:rFonts w:asciiTheme="minorHAnsi" w:hAnsiTheme="minorHAnsi" w:cstheme="minorHAnsi"/>
          <w:sz w:val="22"/>
          <w:szCs w:val="22"/>
        </w:rPr>
        <w:t>.</w:t>
      </w:r>
    </w:p>
    <w:p w14:paraId="77A015AA" w14:textId="77777777" w:rsidR="00C778C7" w:rsidRPr="00FC11A1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2) Testovací soupravu neskladujte na přímém slunečním světle.</w:t>
      </w:r>
    </w:p>
    <w:p w14:paraId="536C102B" w14:textId="77777777" w:rsidR="00C778C7" w:rsidRPr="00FC11A1" w:rsidRDefault="00C778C7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3) Testovací souprava je stabilní do data exspirace vyznačeného na štítku obalu.</w:t>
      </w:r>
    </w:p>
    <w:p w14:paraId="73B533BC" w14:textId="77777777" w:rsidR="00C778C7" w:rsidRPr="00FC11A1" w:rsidRDefault="00C778C7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Odběr a příprava vzorku</w:t>
      </w:r>
    </w:p>
    <w:p w14:paraId="098EA5A4" w14:textId="4C5327FD" w:rsidR="00FD37B7" w:rsidRPr="00FC11A1" w:rsidRDefault="00FD37B7" w:rsidP="00FD37B7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1) Pro tento test by měl být použit výtěr z psí</w:t>
      </w:r>
      <w:r w:rsidR="000747FD" w:rsidRPr="00FC11A1">
        <w:rPr>
          <w:rFonts w:asciiTheme="minorHAnsi" w:hAnsiTheme="minorHAnsi" w:cstheme="minorHAnsi"/>
          <w:sz w:val="22"/>
          <w:szCs w:val="22"/>
        </w:rPr>
        <w:t>ch</w:t>
      </w:r>
      <w:r w:rsidRPr="00FC11A1">
        <w:rPr>
          <w:rFonts w:asciiTheme="minorHAnsi" w:hAnsiTheme="minorHAnsi" w:cstheme="minorHAnsi"/>
          <w:sz w:val="22"/>
          <w:szCs w:val="22"/>
        </w:rPr>
        <w:t xml:space="preserve"> nebo </w:t>
      </w:r>
      <w:r w:rsidR="000747FD" w:rsidRPr="00FC11A1">
        <w:rPr>
          <w:rFonts w:asciiTheme="minorHAnsi" w:hAnsiTheme="minorHAnsi" w:cstheme="minorHAnsi"/>
          <w:sz w:val="22"/>
          <w:szCs w:val="22"/>
        </w:rPr>
        <w:t>kočičích výkalů.</w:t>
      </w:r>
    </w:p>
    <w:p w14:paraId="40753F3F" w14:textId="77777777" w:rsidR="00FD37B7" w:rsidRPr="00FC11A1" w:rsidRDefault="00FD37B7" w:rsidP="00FD37B7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2) Vzorky by měly být testovány ihned po odběru. </w:t>
      </w:r>
    </w:p>
    <w:p w14:paraId="6D083657" w14:textId="0DB2AFFB" w:rsidR="00FD37B7" w:rsidRPr="00FC11A1" w:rsidRDefault="00FD37B7" w:rsidP="00FD37B7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3) Pokud se vzorky netestují ihned, měly by se uchovávat při teplotě 2</w:t>
      </w:r>
      <w:r w:rsidR="005700D5" w:rsidRPr="00FC11A1">
        <w:rPr>
          <w:rFonts w:asciiTheme="minorHAnsi" w:hAnsiTheme="minorHAnsi" w:cstheme="minorHAnsi"/>
          <w:sz w:val="22"/>
          <w:szCs w:val="22"/>
        </w:rPr>
        <w:t>–</w:t>
      </w:r>
      <w:r w:rsidRPr="00FC11A1">
        <w:rPr>
          <w:rFonts w:asciiTheme="minorHAnsi" w:hAnsiTheme="minorHAnsi" w:cstheme="minorHAnsi"/>
          <w:sz w:val="22"/>
          <w:szCs w:val="22"/>
        </w:rPr>
        <w:t>8 °C po dobu 24 hodin. Pro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r w:rsidRPr="00FC11A1">
        <w:rPr>
          <w:rFonts w:asciiTheme="minorHAnsi" w:hAnsiTheme="minorHAnsi" w:cstheme="minorHAnsi"/>
          <w:sz w:val="22"/>
          <w:szCs w:val="22"/>
        </w:rPr>
        <w:t xml:space="preserve">delší skladování je třeba vzorky zmrazit při -20 °C nebo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při </w:t>
      </w:r>
      <w:r w:rsidRPr="00FC11A1">
        <w:rPr>
          <w:rFonts w:asciiTheme="minorHAnsi" w:hAnsiTheme="minorHAnsi" w:cstheme="minorHAnsi"/>
          <w:sz w:val="22"/>
          <w:szCs w:val="22"/>
        </w:rPr>
        <w:t xml:space="preserve">nižší teplotě. Zmrazené vzorky by měly být před použitím </w:t>
      </w:r>
      <w:r w:rsidR="00DC1252" w:rsidRPr="00FC11A1">
        <w:rPr>
          <w:rFonts w:asciiTheme="minorHAnsi" w:hAnsiTheme="minorHAnsi" w:cstheme="minorHAnsi"/>
          <w:sz w:val="22"/>
          <w:szCs w:val="22"/>
        </w:rPr>
        <w:t>vytemperovány na pokojovou teplotu</w:t>
      </w:r>
      <w:r w:rsidRPr="00FC11A1">
        <w:rPr>
          <w:rFonts w:asciiTheme="minorHAnsi" w:hAnsiTheme="minorHAnsi" w:cstheme="minorHAnsi"/>
          <w:sz w:val="22"/>
          <w:szCs w:val="22"/>
        </w:rPr>
        <w:t xml:space="preserve"> (15</w:t>
      </w:r>
      <w:r w:rsidR="005700D5" w:rsidRPr="00FC11A1">
        <w:rPr>
          <w:rFonts w:asciiTheme="minorHAnsi" w:hAnsiTheme="minorHAnsi" w:cstheme="minorHAnsi"/>
          <w:sz w:val="22"/>
          <w:szCs w:val="22"/>
        </w:rPr>
        <w:t>–</w:t>
      </w:r>
      <w:r w:rsidRPr="00FC11A1">
        <w:rPr>
          <w:rFonts w:asciiTheme="minorHAnsi" w:hAnsiTheme="minorHAnsi" w:cstheme="minorHAnsi"/>
          <w:sz w:val="22"/>
          <w:szCs w:val="22"/>
        </w:rPr>
        <w:t>30 °C).</w:t>
      </w:r>
    </w:p>
    <w:p w14:paraId="6F199B5E" w14:textId="33EAE3A0" w:rsidR="001D4F1F" w:rsidRPr="00FC11A1" w:rsidRDefault="00FD37B7" w:rsidP="00FD37B7">
      <w:pPr>
        <w:ind w:right="0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4) Množství 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výkalů na </w:t>
      </w:r>
      <w:r w:rsidRPr="00FC11A1">
        <w:rPr>
          <w:rFonts w:asciiTheme="minorHAnsi" w:hAnsiTheme="minorHAnsi" w:cstheme="minorHAnsi"/>
          <w:sz w:val="22"/>
          <w:szCs w:val="22"/>
        </w:rPr>
        <w:t>fekální</w:t>
      </w:r>
      <w:r w:rsidR="00DC1252" w:rsidRPr="00FC11A1">
        <w:rPr>
          <w:rFonts w:asciiTheme="minorHAnsi" w:hAnsiTheme="minorHAnsi" w:cstheme="minorHAnsi"/>
          <w:sz w:val="22"/>
          <w:szCs w:val="22"/>
        </w:rPr>
        <w:t>m</w:t>
      </w:r>
      <w:r w:rsidRPr="00FC11A1">
        <w:rPr>
          <w:rFonts w:asciiTheme="minorHAnsi" w:hAnsiTheme="minorHAnsi" w:cstheme="minorHAnsi"/>
          <w:sz w:val="22"/>
          <w:szCs w:val="22"/>
        </w:rPr>
        <w:t xml:space="preserve"> stěru může ovlivnit výsledky. </w:t>
      </w:r>
      <w:r w:rsidR="00DC1252" w:rsidRPr="00FC11A1">
        <w:rPr>
          <w:rFonts w:asciiTheme="minorHAnsi" w:hAnsiTheme="minorHAnsi" w:cstheme="minorHAnsi"/>
          <w:sz w:val="22"/>
          <w:szCs w:val="22"/>
        </w:rPr>
        <w:t>Je nutné, aby množství výkalů na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tamponu odpovídalo níže znázorněným obrázkům. </w:t>
      </w:r>
      <w:r w:rsidRPr="00FC11A1">
        <w:rPr>
          <w:rFonts w:asciiTheme="minorHAnsi" w:hAnsiTheme="minorHAnsi" w:cstheme="minorHAnsi"/>
          <w:sz w:val="22"/>
          <w:szCs w:val="22"/>
        </w:rPr>
        <w:t xml:space="preserve">Nadměrné množství </w:t>
      </w:r>
      <w:r w:rsidR="005700D5" w:rsidRPr="00FC11A1">
        <w:rPr>
          <w:rFonts w:asciiTheme="minorHAnsi" w:hAnsiTheme="minorHAnsi" w:cstheme="minorHAnsi"/>
          <w:sz w:val="22"/>
          <w:szCs w:val="22"/>
        </w:rPr>
        <w:t>vzorku</w:t>
      </w:r>
      <w:r w:rsidRPr="00FC11A1">
        <w:rPr>
          <w:rFonts w:asciiTheme="minorHAnsi" w:hAnsiTheme="minorHAnsi" w:cstheme="minorHAnsi"/>
          <w:sz w:val="22"/>
          <w:szCs w:val="22"/>
        </w:rPr>
        <w:t xml:space="preserve"> může </w:t>
      </w:r>
      <w:r w:rsidR="005700D5" w:rsidRPr="00FC11A1">
        <w:rPr>
          <w:rFonts w:asciiTheme="minorHAnsi" w:hAnsiTheme="minorHAnsi" w:cstheme="minorHAnsi"/>
          <w:sz w:val="22"/>
          <w:szCs w:val="22"/>
        </w:rPr>
        <w:t>způsobit</w:t>
      </w:r>
      <w:r w:rsidRPr="00FC11A1">
        <w:rPr>
          <w:rFonts w:asciiTheme="minorHAnsi" w:hAnsiTheme="minorHAnsi" w:cstheme="minorHAnsi"/>
          <w:sz w:val="22"/>
          <w:szCs w:val="22"/>
        </w:rPr>
        <w:t xml:space="preserve"> falešně pozitivní výsledek a zpomalit migraci</w:t>
      </w:r>
      <w:r w:rsidR="00DC1252" w:rsidRPr="00FC11A1">
        <w:rPr>
          <w:rFonts w:asciiTheme="minorHAnsi" w:hAnsiTheme="minorHAnsi" w:cstheme="minorHAnsi"/>
          <w:sz w:val="22"/>
          <w:szCs w:val="22"/>
        </w:rPr>
        <w:t xml:space="preserve"> vzorku v testovací kazetě.</w:t>
      </w:r>
    </w:p>
    <w:p w14:paraId="446A576A" w14:textId="77777777" w:rsidR="00FD37B7" w:rsidRPr="00FC11A1" w:rsidRDefault="00FD37B7" w:rsidP="00FD37B7">
      <w:pPr>
        <w:ind w:right="0"/>
        <w:jc w:val="center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3204935B" wp14:editId="5C0D3D32">
            <wp:simplePos x="0" y="0"/>
            <wp:positionH relativeFrom="column">
              <wp:posOffset>1275858</wp:posOffset>
            </wp:positionH>
            <wp:positionV relativeFrom="paragraph">
              <wp:posOffset>-1210</wp:posOffset>
            </wp:positionV>
            <wp:extent cx="3370497" cy="1940943"/>
            <wp:effectExtent l="19050" t="0" r="1353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97" cy="19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A8577F" w14:textId="77777777" w:rsidR="00FD37B7" w:rsidRPr="00FC11A1" w:rsidRDefault="00FD37B7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5B3182BE" w14:textId="77777777" w:rsidR="00FD37B7" w:rsidRPr="00FC11A1" w:rsidRDefault="00FD37B7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1571AA89" w14:textId="77777777" w:rsidR="00FD37B7" w:rsidRPr="00FC11A1" w:rsidRDefault="00FD37B7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44A818BE" w14:textId="1E726F2A" w:rsidR="00FD37B7" w:rsidRPr="00FC11A1" w:rsidRDefault="00FD37B7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7FCA1C18" w14:textId="77777777" w:rsidR="00FD37B7" w:rsidRPr="00FC11A1" w:rsidRDefault="00FD37B7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07A4B437" w14:textId="5DAB38E7" w:rsidR="00AF7850" w:rsidRPr="00FC11A1" w:rsidRDefault="003C0846" w:rsidP="00AF7850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cs-CZ"/>
        </w:rPr>
        <w:pict w14:anchorId="319A6B2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1.35pt;margin-top:4.95pt;width:88.55pt;height:20.35pt;z-index:251661824" wrapcoords="-214 0 -214 20800 21600 20800 21600 0 -214 0" stroked="f">
            <v:textbox>
              <w:txbxContent>
                <w:p w14:paraId="3DC5A2CE" w14:textId="77777777" w:rsidR="00FD37B7" w:rsidRDefault="00FD37B7" w:rsidP="00FD37B7">
                  <w:pPr>
                    <w:jc w:val="center"/>
                  </w:pPr>
                  <w:r>
                    <w:t>Příliš mnoho</w:t>
                  </w:r>
                </w:p>
              </w:txbxContent>
            </v:textbox>
            <w10:wrap type="tight" anchorx="margin"/>
          </v:shape>
        </w:pict>
      </w:r>
      <w:r>
        <w:rPr>
          <w:rFonts w:asciiTheme="minorHAnsi" w:hAnsiTheme="minorHAnsi" w:cstheme="minorHAnsi"/>
          <w:noProof/>
          <w:sz w:val="22"/>
          <w:szCs w:val="22"/>
          <w:lang w:eastAsia="cs-CZ"/>
        </w:rPr>
        <w:pict w14:anchorId="0C0DF6EA">
          <v:shape id="_x0000_s1028" type="#_x0000_t202" style="position:absolute;margin-left:224.75pt;margin-top:4.95pt;width:68.6pt;height:20.35pt;z-index:251660800" wrapcoords="-214 0 -214 20800 21600 20800 21600 0 -214 0" stroked="f">
            <v:textbox>
              <w:txbxContent>
                <w:p w14:paraId="3FAE568B" w14:textId="77777777" w:rsidR="00FD37B7" w:rsidRDefault="00FD37B7" w:rsidP="00FD37B7">
                  <w:pPr>
                    <w:jc w:val="center"/>
                  </w:pPr>
                  <w:r>
                    <w:t>Správně</w:t>
                  </w:r>
                </w:p>
              </w:txbxContent>
            </v:textbox>
            <w10:wrap type="tight" anchorx="margin"/>
          </v:shape>
        </w:pict>
      </w:r>
      <w:r>
        <w:rPr>
          <w:rFonts w:asciiTheme="minorHAnsi" w:hAnsiTheme="minorHAnsi" w:cstheme="minorHAnsi"/>
          <w:noProof/>
          <w:sz w:val="22"/>
          <w:szCs w:val="22"/>
          <w:lang w:eastAsia="cs-CZ"/>
        </w:rPr>
        <w:pict w14:anchorId="0EC61B85">
          <v:shape id="_x0000_s1027" type="#_x0000_t202" style="position:absolute;margin-left:166.45pt;margin-top:4.95pt;width:68.6pt;height:20.35pt;z-index:251659776" wrapcoords="-214 0 -214 20800 21600 20800 21600 0 -214 0" stroked="f">
            <v:textbox style="mso-next-textbox:#_x0000_s1027">
              <w:txbxContent>
                <w:p w14:paraId="55DCCD2A" w14:textId="77777777" w:rsidR="00FD37B7" w:rsidRDefault="00FD37B7" w:rsidP="00FD37B7">
                  <w:pPr>
                    <w:jc w:val="center"/>
                  </w:pPr>
                  <w:r>
                    <w:t>Správně</w:t>
                  </w:r>
                </w:p>
              </w:txbxContent>
            </v:textbox>
            <w10:wrap type="tight" anchorx="margin"/>
          </v:shape>
        </w:pict>
      </w:r>
      <w:r>
        <w:rPr>
          <w:rFonts w:asciiTheme="minorHAnsi" w:hAnsiTheme="minorHAnsi" w:cstheme="minorHAnsi"/>
          <w:noProof/>
          <w:sz w:val="22"/>
          <w:szCs w:val="22"/>
          <w:lang w:eastAsia="cs-CZ"/>
        </w:rPr>
        <w:pict w14:anchorId="611A6CBF">
          <v:shape id="_x0000_s1026" type="#_x0000_t202" style="position:absolute;margin-left:103.45pt;margin-top:4.95pt;width:68.6pt;height:20.35pt;z-index:251658752" wrapcoords="-214 0 -214 20800 21600 20800 21600 0 -214 0" stroked="f">
            <v:textbox>
              <w:txbxContent>
                <w:p w14:paraId="287E1F29" w14:textId="77777777" w:rsidR="00FD37B7" w:rsidRDefault="00FD37B7" w:rsidP="00FD37B7">
                  <w:pPr>
                    <w:jc w:val="center"/>
                  </w:pPr>
                  <w:r>
                    <w:t>Málo</w:t>
                  </w:r>
                </w:p>
              </w:txbxContent>
            </v:textbox>
            <w10:wrap type="tight" anchorx="margin"/>
          </v:shape>
        </w:pict>
      </w:r>
      <w:r w:rsidR="00AF7850" w:rsidRPr="00FC11A1">
        <w:rPr>
          <w:rFonts w:asciiTheme="minorHAnsi" w:hAnsiTheme="minorHAnsi" w:cstheme="minorHAnsi"/>
          <w:sz w:val="22"/>
          <w:szCs w:val="22"/>
        </w:rPr>
        <w:t>Postup testu</w:t>
      </w:r>
    </w:p>
    <w:p w14:paraId="68FB28D8" w14:textId="271B6172" w:rsidR="002652A8" w:rsidRDefault="002652A8" w:rsidP="00FD37B7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14:paraId="54A2603F" w14:textId="0CB2E664" w:rsidR="00AF7850" w:rsidRPr="00FC11A1" w:rsidRDefault="002652A8" w:rsidP="00FD37B7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4144" behindDoc="1" locked="0" layoutInCell="1" allowOverlap="1" wp14:anchorId="2D081C9E" wp14:editId="02F1802F">
            <wp:simplePos x="0" y="0"/>
            <wp:positionH relativeFrom="column">
              <wp:posOffset>4638040</wp:posOffset>
            </wp:positionH>
            <wp:positionV relativeFrom="paragraph">
              <wp:posOffset>231775</wp:posOffset>
            </wp:positionV>
            <wp:extent cx="1050290" cy="2510155"/>
            <wp:effectExtent l="0" t="0" r="0" b="0"/>
            <wp:wrapTight wrapText="bothSides">
              <wp:wrapPolygon edited="0">
                <wp:start x="0" y="0"/>
                <wp:lineTo x="0" y="21474"/>
                <wp:lineTo x="21156" y="21474"/>
                <wp:lineTo x="21156" y="0"/>
                <wp:lineTo x="0" y="0"/>
              </wp:wrapPolygon>
            </wp:wrapTight>
            <wp:docPr id="1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7B7" w:rsidRPr="00FC11A1">
        <w:rPr>
          <w:rFonts w:asciiTheme="minorHAnsi" w:hAnsiTheme="minorHAnsi" w:cstheme="minorHAnsi"/>
          <w:sz w:val="22"/>
          <w:szCs w:val="22"/>
        </w:rPr>
        <w:t xml:space="preserve">1) </w:t>
      </w:r>
      <w:r w:rsidR="00AF7850" w:rsidRPr="00FC11A1">
        <w:rPr>
          <w:rFonts w:asciiTheme="minorHAnsi" w:hAnsiTheme="minorHAnsi" w:cstheme="minorHAnsi"/>
          <w:sz w:val="22"/>
          <w:szCs w:val="22"/>
        </w:rPr>
        <w:t>Všechna činidla a vzorky musí být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 15–30 minut před použitím vytemperována </w:t>
      </w:r>
      <w:r w:rsidR="00AF7850" w:rsidRPr="00FC11A1">
        <w:rPr>
          <w:rFonts w:asciiTheme="minorHAnsi" w:hAnsiTheme="minorHAnsi" w:cstheme="minorHAnsi"/>
          <w:sz w:val="22"/>
          <w:szCs w:val="22"/>
        </w:rPr>
        <w:t>při pokojové teplotě (15</w:t>
      </w:r>
      <w:r w:rsidR="005700D5" w:rsidRPr="00FC11A1">
        <w:rPr>
          <w:rFonts w:asciiTheme="minorHAnsi" w:hAnsiTheme="minorHAnsi" w:cstheme="minorHAnsi"/>
          <w:sz w:val="22"/>
          <w:szCs w:val="22"/>
        </w:rPr>
        <w:t>–</w:t>
      </w:r>
      <w:r w:rsidR="00AF7850" w:rsidRPr="00FC11A1">
        <w:rPr>
          <w:rFonts w:asciiTheme="minorHAnsi" w:hAnsiTheme="minorHAnsi" w:cstheme="minorHAnsi"/>
          <w:sz w:val="22"/>
          <w:szCs w:val="22"/>
        </w:rPr>
        <w:t>30 °C</w:t>
      </w:r>
      <w:r w:rsidR="000747FD" w:rsidRPr="00FC11A1">
        <w:rPr>
          <w:rFonts w:asciiTheme="minorHAnsi" w:hAnsiTheme="minorHAnsi" w:cstheme="minorHAnsi"/>
          <w:sz w:val="22"/>
          <w:szCs w:val="22"/>
        </w:rPr>
        <w:t>).</w:t>
      </w:r>
    </w:p>
    <w:p w14:paraId="7453288D" w14:textId="0AB5E4FA" w:rsidR="001D4F1F" w:rsidRPr="00FC11A1" w:rsidRDefault="00DB5636" w:rsidP="00FD37B7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0048" behindDoc="1" locked="0" layoutInCell="1" allowOverlap="1" wp14:anchorId="4DCAB467" wp14:editId="05CF3676">
            <wp:simplePos x="0" y="0"/>
            <wp:positionH relativeFrom="column">
              <wp:posOffset>532130</wp:posOffset>
            </wp:positionH>
            <wp:positionV relativeFrom="paragraph">
              <wp:posOffset>182245</wp:posOffset>
            </wp:positionV>
            <wp:extent cx="2470785" cy="805815"/>
            <wp:effectExtent l="19050" t="0" r="5715" b="0"/>
            <wp:wrapTight wrapText="bothSides">
              <wp:wrapPolygon edited="0">
                <wp:start x="-167" y="0"/>
                <wp:lineTo x="-167" y="20936"/>
                <wp:lineTo x="21650" y="20936"/>
                <wp:lineTo x="21650" y="0"/>
                <wp:lineTo x="-167" y="0"/>
              </wp:wrapPolygon>
            </wp:wrapTight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850" w:rsidRPr="00FC11A1">
        <w:rPr>
          <w:rFonts w:asciiTheme="minorHAnsi" w:hAnsiTheme="minorHAnsi" w:cstheme="minorHAnsi"/>
          <w:sz w:val="22"/>
          <w:szCs w:val="22"/>
        </w:rPr>
        <w:t xml:space="preserve">2) </w:t>
      </w:r>
      <w:r w:rsidR="00FD37B7" w:rsidRPr="00FC11A1">
        <w:rPr>
          <w:rFonts w:asciiTheme="minorHAnsi" w:hAnsiTheme="minorHAnsi" w:cstheme="minorHAnsi"/>
          <w:sz w:val="22"/>
          <w:szCs w:val="22"/>
        </w:rPr>
        <w:t xml:space="preserve">Odebírejte vzorky výkalů pomocí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jednorázových </w:t>
      </w:r>
      <w:r w:rsidR="00FD37B7" w:rsidRPr="00FC11A1">
        <w:rPr>
          <w:rFonts w:asciiTheme="minorHAnsi" w:hAnsiTheme="minorHAnsi" w:cstheme="minorHAnsi"/>
          <w:sz w:val="22"/>
          <w:szCs w:val="22"/>
        </w:rPr>
        <w:t>tampon</w:t>
      </w:r>
      <w:r w:rsidR="000747FD" w:rsidRPr="00FC11A1">
        <w:rPr>
          <w:rFonts w:asciiTheme="minorHAnsi" w:hAnsiTheme="minorHAnsi" w:cstheme="minorHAnsi"/>
          <w:sz w:val="22"/>
          <w:szCs w:val="22"/>
        </w:rPr>
        <w:t>ů</w:t>
      </w:r>
      <w:r w:rsidR="00FD37B7" w:rsidRPr="00FC11A1">
        <w:rPr>
          <w:rFonts w:asciiTheme="minorHAnsi" w:hAnsiTheme="minorHAnsi" w:cstheme="minorHAnsi"/>
          <w:sz w:val="22"/>
          <w:szCs w:val="22"/>
        </w:rPr>
        <w:t>.</w:t>
      </w:r>
    </w:p>
    <w:p w14:paraId="354796FE" w14:textId="5E85999A" w:rsidR="00DB5636" w:rsidRPr="00FC11A1" w:rsidRDefault="00DB5636" w:rsidP="00DB5636">
      <w:pPr>
        <w:ind w:right="3119"/>
        <w:rPr>
          <w:rFonts w:asciiTheme="minorHAnsi" w:hAnsiTheme="minorHAnsi" w:cstheme="minorHAnsi"/>
          <w:sz w:val="22"/>
          <w:szCs w:val="22"/>
        </w:rPr>
      </w:pPr>
    </w:p>
    <w:p w14:paraId="16786C29" w14:textId="77777777" w:rsidR="00DB5636" w:rsidRPr="00FC11A1" w:rsidRDefault="00DB5636" w:rsidP="00DB5636">
      <w:pPr>
        <w:ind w:right="3119"/>
        <w:rPr>
          <w:rFonts w:asciiTheme="minorHAnsi" w:hAnsiTheme="minorHAnsi" w:cstheme="minorHAnsi"/>
          <w:sz w:val="22"/>
          <w:szCs w:val="22"/>
        </w:rPr>
      </w:pPr>
    </w:p>
    <w:p w14:paraId="24DA2B3A" w14:textId="3076850A" w:rsidR="00DB5636" w:rsidRPr="00FC11A1" w:rsidRDefault="00DB5636" w:rsidP="00DB5636">
      <w:pPr>
        <w:ind w:right="3119"/>
        <w:rPr>
          <w:rFonts w:asciiTheme="minorHAnsi" w:hAnsiTheme="minorHAnsi" w:cstheme="minorHAnsi"/>
          <w:sz w:val="22"/>
          <w:szCs w:val="22"/>
        </w:rPr>
      </w:pPr>
    </w:p>
    <w:p w14:paraId="35DDD71E" w14:textId="77777777" w:rsidR="00DB5636" w:rsidRPr="00FC11A1" w:rsidRDefault="00DB5636" w:rsidP="00DB5636">
      <w:pPr>
        <w:ind w:right="3119"/>
        <w:rPr>
          <w:rFonts w:asciiTheme="minorHAnsi" w:hAnsiTheme="minorHAnsi" w:cstheme="minorHAnsi"/>
          <w:sz w:val="22"/>
          <w:szCs w:val="22"/>
        </w:rPr>
      </w:pPr>
    </w:p>
    <w:p w14:paraId="1A92674D" w14:textId="7F1E0F00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3) Vložte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jednorázový </w:t>
      </w:r>
      <w:r w:rsidRPr="00FC11A1">
        <w:rPr>
          <w:rFonts w:asciiTheme="minorHAnsi" w:hAnsiTheme="minorHAnsi" w:cstheme="minorHAnsi"/>
          <w:sz w:val="22"/>
          <w:szCs w:val="22"/>
        </w:rPr>
        <w:t xml:space="preserve">tampon do testovacího roztoku a promíchejte, dokud se vzorek nerozpustí v testovacím </w:t>
      </w:r>
      <w:r w:rsidR="000747FD" w:rsidRPr="00FC11A1">
        <w:rPr>
          <w:rFonts w:asciiTheme="minorHAnsi" w:hAnsiTheme="minorHAnsi" w:cstheme="minorHAnsi"/>
          <w:sz w:val="22"/>
          <w:szCs w:val="22"/>
        </w:rPr>
        <w:t>roztoku</w:t>
      </w:r>
      <w:r w:rsidRPr="00FC11A1">
        <w:rPr>
          <w:rFonts w:asciiTheme="minorHAnsi" w:hAnsiTheme="minorHAnsi" w:cstheme="minorHAnsi"/>
          <w:sz w:val="22"/>
          <w:szCs w:val="22"/>
        </w:rPr>
        <w:t xml:space="preserve"> (přibližně 10 s).</w:t>
      </w:r>
    </w:p>
    <w:p w14:paraId="5B9E4B6B" w14:textId="6DA20D69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4) Počkejte 1 minutu, aby se usadily i velké částice. </w:t>
      </w:r>
    </w:p>
    <w:p w14:paraId="004D0F9F" w14:textId="1331DEA6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</w:p>
    <w:p w14:paraId="275CEE67" w14:textId="7B373668" w:rsidR="00DB5636" w:rsidRPr="00FC11A1" w:rsidRDefault="0045529A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1D1917BC" wp14:editId="796906DC">
            <wp:simplePos x="0" y="0"/>
            <wp:positionH relativeFrom="column">
              <wp:posOffset>4989195</wp:posOffset>
            </wp:positionH>
            <wp:positionV relativeFrom="paragraph">
              <wp:posOffset>273685</wp:posOffset>
            </wp:positionV>
            <wp:extent cx="1162685" cy="853440"/>
            <wp:effectExtent l="19050" t="0" r="0" b="0"/>
            <wp:wrapTight wrapText="bothSides">
              <wp:wrapPolygon edited="0">
                <wp:start x="-354" y="0"/>
                <wp:lineTo x="-354" y="21214"/>
                <wp:lineTo x="21588" y="21214"/>
                <wp:lineTo x="21588" y="0"/>
                <wp:lineTo x="-354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636" w:rsidRPr="00FC11A1">
        <w:rPr>
          <w:rFonts w:asciiTheme="minorHAnsi" w:hAnsiTheme="minorHAnsi" w:cstheme="minorHAnsi"/>
          <w:sz w:val="22"/>
          <w:szCs w:val="22"/>
        </w:rPr>
        <w:t xml:space="preserve">5) Vyjměte testovací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kazetu </w:t>
      </w:r>
      <w:r w:rsidR="00DB5636" w:rsidRPr="00FC11A1">
        <w:rPr>
          <w:rFonts w:asciiTheme="minorHAnsi" w:hAnsiTheme="minorHAnsi" w:cstheme="minorHAnsi"/>
          <w:sz w:val="22"/>
          <w:szCs w:val="22"/>
        </w:rPr>
        <w:t xml:space="preserve">z fóliového sáčku, a položte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ji </w:t>
      </w:r>
      <w:r w:rsidR="00DB5636" w:rsidRPr="00FC11A1">
        <w:rPr>
          <w:rFonts w:asciiTheme="minorHAnsi" w:hAnsiTheme="minorHAnsi" w:cstheme="minorHAnsi"/>
          <w:sz w:val="22"/>
          <w:szCs w:val="22"/>
        </w:rPr>
        <w:t>na rovný a suchý povrch.</w:t>
      </w:r>
    </w:p>
    <w:p w14:paraId="33329C45" w14:textId="522410CB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6) Pomocí jednorázového kapátka odeberte vzorek </w:t>
      </w:r>
      <w:proofErr w:type="spellStart"/>
      <w:r w:rsidRPr="00FC11A1">
        <w:rPr>
          <w:rFonts w:asciiTheme="minorHAnsi" w:hAnsiTheme="minorHAnsi" w:cstheme="minorHAnsi"/>
          <w:sz w:val="22"/>
          <w:szCs w:val="22"/>
        </w:rPr>
        <w:t>supernatantu</w:t>
      </w:r>
      <w:proofErr w:type="spellEnd"/>
      <w:r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ze </w:t>
      </w:r>
      <w:r w:rsidRPr="00FC11A1">
        <w:rPr>
          <w:rFonts w:asciiTheme="minorHAnsi" w:hAnsiTheme="minorHAnsi" w:cstheme="minorHAnsi"/>
          <w:sz w:val="22"/>
          <w:szCs w:val="22"/>
        </w:rPr>
        <w:t>zkumavky.</w:t>
      </w:r>
    </w:p>
    <w:p w14:paraId="37A1C36E" w14:textId="7718EC39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7) P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omocí kapátka nakapejte </w:t>
      </w:r>
      <w:r w:rsidRPr="00FC11A1">
        <w:rPr>
          <w:rFonts w:asciiTheme="minorHAnsi" w:hAnsiTheme="minorHAnsi" w:cstheme="minorHAnsi"/>
          <w:sz w:val="22"/>
          <w:szCs w:val="22"/>
        </w:rPr>
        <w:t xml:space="preserve">4 kapky </w:t>
      </w:r>
      <w:r w:rsidR="000747FD" w:rsidRPr="00FC11A1">
        <w:rPr>
          <w:rFonts w:asciiTheme="minorHAnsi" w:hAnsiTheme="minorHAnsi" w:cstheme="minorHAnsi"/>
          <w:sz w:val="22"/>
          <w:szCs w:val="22"/>
        </w:rPr>
        <w:t>vzorku</w:t>
      </w:r>
      <w:r w:rsidRPr="00FC11A1">
        <w:rPr>
          <w:rFonts w:asciiTheme="minorHAnsi" w:hAnsiTheme="minorHAnsi" w:cstheme="minorHAnsi"/>
          <w:sz w:val="22"/>
          <w:szCs w:val="22"/>
        </w:rPr>
        <w:t xml:space="preserve"> do otvoru pro vzorek (S), kapku po</w:t>
      </w:r>
      <w:r w:rsidR="007B61DA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FC11A1">
        <w:rPr>
          <w:rFonts w:asciiTheme="minorHAnsi" w:hAnsiTheme="minorHAnsi" w:cstheme="minorHAnsi"/>
          <w:sz w:val="22"/>
          <w:szCs w:val="22"/>
        </w:rPr>
        <w:t xml:space="preserve">kapce </w:t>
      </w:r>
      <w:r w:rsidR="000747FD" w:rsidRPr="00FC11A1">
        <w:rPr>
          <w:rFonts w:asciiTheme="minorHAnsi" w:hAnsiTheme="minorHAnsi" w:cstheme="minorHAnsi"/>
          <w:sz w:val="22"/>
          <w:szCs w:val="22"/>
        </w:rPr>
        <w:t>ve svislém směru.</w:t>
      </w:r>
    </w:p>
    <w:p w14:paraId="53D32DEC" w14:textId="32CC86A8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</w:p>
    <w:p w14:paraId="6795A434" w14:textId="7EE7B267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</w:p>
    <w:p w14:paraId="72C94730" w14:textId="2270A69B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</w:p>
    <w:p w14:paraId="2EBCF6A6" w14:textId="6B56BAB6" w:rsidR="00DB5636" w:rsidRPr="00FC11A1" w:rsidRDefault="0045529A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6432" behindDoc="1" locked="0" layoutInCell="1" allowOverlap="1" wp14:anchorId="13B4399F" wp14:editId="4D392D62">
            <wp:simplePos x="0" y="0"/>
            <wp:positionH relativeFrom="column">
              <wp:posOffset>4803140</wp:posOffset>
            </wp:positionH>
            <wp:positionV relativeFrom="paragraph">
              <wp:posOffset>114935</wp:posOffset>
            </wp:positionV>
            <wp:extent cx="843280" cy="767715"/>
            <wp:effectExtent l="19050" t="0" r="0" b="0"/>
            <wp:wrapTight wrapText="bothSides">
              <wp:wrapPolygon edited="0">
                <wp:start x="-488" y="0"/>
                <wp:lineTo x="-488" y="20903"/>
                <wp:lineTo x="21470" y="20903"/>
                <wp:lineTo x="21470" y="0"/>
                <wp:lineTo x="-488" y="0"/>
              </wp:wrapPolygon>
            </wp:wrapTight>
            <wp:docPr id="1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636" w:rsidRPr="00FC11A1">
        <w:rPr>
          <w:rFonts w:asciiTheme="minorHAnsi" w:hAnsiTheme="minorHAnsi" w:cstheme="minorHAnsi"/>
          <w:sz w:val="22"/>
          <w:szCs w:val="22"/>
        </w:rPr>
        <w:t xml:space="preserve">8) Spusťte </w:t>
      </w:r>
      <w:r w:rsidR="000747FD" w:rsidRPr="00FC11A1">
        <w:rPr>
          <w:rFonts w:asciiTheme="minorHAnsi" w:hAnsiTheme="minorHAnsi" w:cstheme="minorHAnsi"/>
          <w:sz w:val="22"/>
          <w:szCs w:val="22"/>
        </w:rPr>
        <w:t>stopy</w:t>
      </w:r>
      <w:r w:rsidR="00DB5636" w:rsidRPr="00FC11A1">
        <w:rPr>
          <w:rFonts w:asciiTheme="minorHAnsi" w:hAnsiTheme="minorHAnsi" w:cstheme="minorHAnsi"/>
          <w:sz w:val="22"/>
          <w:szCs w:val="22"/>
        </w:rPr>
        <w:t xml:space="preserve">. Vzorek bude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vzlínat </w:t>
      </w:r>
      <w:r w:rsidR="00DB5636" w:rsidRPr="00FC11A1">
        <w:rPr>
          <w:rFonts w:asciiTheme="minorHAnsi" w:hAnsiTheme="minorHAnsi" w:cstheme="minorHAnsi"/>
          <w:sz w:val="22"/>
          <w:szCs w:val="22"/>
        </w:rPr>
        <w:t>přes výsledkové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 testovací</w:t>
      </w:r>
      <w:r w:rsidR="00DB5636"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="000747FD" w:rsidRPr="00FC11A1">
        <w:rPr>
          <w:rFonts w:asciiTheme="minorHAnsi" w:hAnsiTheme="minorHAnsi" w:cstheme="minorHAnsi"/>
          <w:sz w:val="22"/>
          <w:szCs w:val="22"/>
        </w:rPr>
        <w:t>okénko</w:t>
      </w:r>
      <w:r w:rsidR="00DB5636" w:rsidRPr="00FC11A1">
        <w:rPr>
          <w:rFonts w:asciiTheme="minorHAnsi" w:hAnsiTheme="minorHAnsi" w:cstheme="minorHAnsi"/>
          <w:sz w:val="22"/>
          <w:szCs w:val="22"/>
        </w:rPr>
        <w:t xml:space="preserve">. Pokud se výsledek neobjeví po 1 minutě, přidejte další kapku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naředěného </w:t>
      </w:r>
      <w:r w:rsidR="00DB5636" w:rsidRPr="00FC11A1">
        <w:rPr>
          <w:rFonts w:asciiTheme="minorHAnsi" w:hAnsiTheme="minorHAnsi" w:cstheme="minorHAnsi"/>
          <w:sz w:val="22"/>
          <w:szCs w:val="22"/>
        </w:rPr>
        <w:t>zorku do otvoru pro vzorek (S).</w:t>
      </w:r>
    </w:p>
    <w:p w14:paraId="224EFBAC" w14:textId="21982C18" w:rsidR="00DB5636" w:rsidRPr="00FC11A1" w:rsidRDefault="00DB5636" w:rsidP="00DB5636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9) Interpretujte výsledky testu po 5</w:t>
      </w:r>
      <w:r w:rsidR="00F77121" w:rsidRPr="00FC11A1">
        <w:rPr>
          <w:rFonts w:asciiTheme="minorHAnsi" w:hAnsiTheme="minorHAnsi" w:cstheme="minorHAnsi"/>
          <w:sz w:val="22"/>
          <w:szCs w:val="22"/>
        </w:rPr>
        <w:t>–</w:t>
      </w:r>
      <w:r w:rsidRPr="00FC11A1">
        <w:rPr>
          <w:rFonts w:asciiTheme="minorHAnsi" w:hAnsiTheme="minorHAnsi" w:cstheme="minorHAnsi"/>
          <w:sz w:val="22"/>
          <w:szCs w:val="22"/>
        </w:rPr>
        <w:t>10 minutách. Neodečítejte výsledek po více než 20 minutách.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 Výsledek je po 20 minutách neplatný.</w:t>
      </w:r>
    </w:p>
    <w:p w14:paraId="36D7A479" w14:textId="15793EFD" w:rsidR="007925D1" w:rsidRPr="00FC11A1" w:rsidRDefault="004B0349" w:rsidP="001D4F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Hodnocení</w:t>
      </w:r>
      <w:r w:rsidR="002203C9" w:rsidRPr="00FC11A1">
        <w:rPr>
          <w:rFonts w:asciiTheme="minorHAnsi" w:hAnsiTheme="minorHAnsi" w:cstheme="minorHAnsi"/>
          <w:sz w:val="22"/>
          <w:szCs w:val="22"/>
        </w:rPr>
        <w:t xml:space="preserve"> výsledku</w:t>
      </w:r>
    </w:p>
    <w:p w14:paraId="09CD8F46" w14:textId="77777777" w:rsidR="002203C9" w:rsidRPr="00FC11A1" w:rsidRDefault="002203C9" w:rsidP="00AF785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1) Negativní výsledek</w:t>
      </w:r>
    </w:p>
    <w:p w14:paraId="2DFE37B0" w14:textId="3A6FBB63" w:rsidR="002203C9" w:rsidRPr="00FC11A1" w:rsidRDefault="002203C9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V testovacím okénku se objeví pouze kontrolní </w:t>
      </w:r>
      <w:r w:rsidR="00E16677" w:rsidRPr="00FC11A1">
        <w:rPr>
          <w:rFonts w:asciiTheme="minorHAnsi" w:hAnsiTheme="minorHAnsi" w:cstheme="minorHAnsi"/>
          <w:sz w:val="22"/>
          <w:szCs w:val="22"/>
        </w:rPr>
        <w:t>linie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Pr="00FC11A1">
        <w:rPr>
          <w:rFonts w:asciiTheme="minorHAnsi" w:hAnsiTheme="minorHAnsi" w:cstheme="minorHAnsi"/>
          <w:sz w:val="22"/>
          <w:szCs w:val="22"/>
        </w:rPr>
        <w:t>„C“</w:t>
      </w:r>
      <w:r w:rsidR="000747FD" w:rsidRPr="00FC11A1">
        <w:rPr>
          <w:rFonts w:asciiTheme="minorHAnsi" w:hAnsiTheme="minorHAnsi" w:cstheme="minorHAnsi"/>
          <w:sz w:val="22"/>
          <w:szCs w:val="22"/>
        </w:rPr>
        <w:t>.</w:t>
      </w:r>
      <w:r w:rsidRPr="00FC11A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CAB2AD1" w14:textId="77777777" w:rsidR="002203C9" w:rsidRPr="00FC11A1" w:rsidRDefault="00DB5636" w:rsidP="00AF7850">
      <w:pPr>
        <w:jc w:val="center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inline distT="0" distB="0" distL="0" distR="0" wp14:anchorId="6F6853EF" wp14:editId="1068F914">
            <wp:extent cx="2562225" cy="767715"/>
            <wp:effectExtent l="19050" t="0" r="952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6392B" w14:textId="77777777" w:rsidR="002203C9" w:rsidRPr="00FC11A1" w:rsidRDefault="002203C9" w:rsidP="001D4F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2) Pozitivní výsledek</w:t>
      </w:r>
    </w:p>
    <w:p w14:paraId="271BE4AA" w14:textId="5EC86818" w:rsidR="002203C9" w:rsidRPr="00FC11A1" w:rsidRDefault="002203C9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Testovací </w:t>
      </w:r>
      <w:r w:rsidR="00E16677" w:rsidRPr="00FC11A1">
        <w:rPr>
          <w:rFonts w:asciiTheme="minorHAnsi" w:hAnsiTheme="minorHAnsi" w:cstheme="minorHAnsi"/>
          <w:sz w:val="22"/>
          <w:szCs w:val="22"/>
        </w:rPr>
        <w:t xml:space="preserve">linie </w:t>
      </w:r>
      <w:r w:rsidRPr="00FC11A1">
        <w:rPr>
          <w:rFonts w:asciiTheme="minorHAnsi" w:hAnsiTheme="minorHAnsi" w:cstheme="minorHAnsi"/>
          <w:sz w:val="22"/>
          <w:szCs w:val="22"/>
        </w:rPr>
        <w:t xml:space="preserve">("T") a kontrolní </w:t>
      </w:r>
      <w:r w:rsidR="00E16677" w:rsidRPr="00FC11A1">
        <w:rPr>
          <w:rFonts w:asciiTheme="minorHAnsi" w:hAnsiTheme="minorHAnsi" w:cstheme="minorHAnsi"/>
          <w:sz w:val="22"/>
          <w:szCs w:val="22"/>
        </w:rPr>
        <w:t>linie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Pr="00FC11A1">
        <w:rPr>
          <w:rFonts w:asciiTheme="minorHAnsi" w:hAnsiTheme="minorHAnsi" w:cstheme="minorHAnsi"/>
          <w:sz w:val="22"/>
          <w:szCs w:val="22"/>
        </w:rPr>
        <w:t>("C") v</w:t>
      </w:r>
      <w:r w:rsidR="000747FD" w:rsidRPr="00FC11A1">
        <w:rPr>
          <w:rFonts w:asciiTheme="minorHAnsi" w:hAnsiTheme="minorHAnsi" w:cstheme="minorHAnsi"/>
          <w:sz w:val="22"/>
          <w:szCs w:val="22"/>
        </w:rPr>
        <w:t>e výsledkovém okénku vykazují</w:t>
      </w:r>
      <w:r w:rsidR="00F77121"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Pr="00FC11A1">
        <w:rPr>
          <w:rFonts w:asciiTheme="minorHAnsi" w:hAnsiTheme="minorHAnsi" w:cstheme="minorHAnsi"/>
          <w:sz w:val="22"/>
          <w:szCs w:val="22"/>
        </w:rPr>
        <w:t>přítomnost cílových antigenů</w:t>
      </w:r>
      <w:r w:rsidR="00F77121" w:rsidRPr="00FC11A1">
        <w:rPr>
          <w:rFonts w:asciiTheme="minorHAnsi" w:hAnsiTheme="minorHAnsi" w:cstheme="minorHAnsi"/>
          <w:sz w:val="22"/>
          <w:szCs w:val="22"/>
        </w:rPr>
        <w:t xml:space="preserve"> Giardií</w:t>
      </w:r>
      <w:r w:rsidRPr="00FC11A1">
        <w:rPr>
          <w:rFonts w:asciiTheme="minorHAnsi" w:hAnsiTheme="minorHAnsi" w:cstheme="minorHAnsi"/>
          <w:sz w:val="22"/>
          <w:szCs w:val="22"/>
        </w:rPr>
        <w:t>.</w:t>
      </w:r>
    </w:p>
    <w:p w14:paraId="74201084" w14:textId="77777777" w:rsidR="007B1983" w:rsidRPr="00FC11A1" w:rsidRDefault="00DB5636" w:rsidP="00AF7850">
      <w:pPr>
        <w:jc w:val="center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inline distT="0" distB="0" distL="0" distR="0" wp14:anchorId="2628347B" wp14:editId="6F721FB5">
            <wp:extent cx="2466975" cy="836930"/>
            <wp:effectExtent l="19050" t="0" r="952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69217" w14:textId="77777777" w:rsidR="007B1983" w:rsidRPr="00FC11A1" w:rsidRDefault="007B1983" w:rsidP="001D4F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3) Neplatný výsledek </w:t>
      </w:r>
    </w:p>
    <w:p w14:paraId="1BBF32D5" w14:textId="5DA43E05" w:rsidR="007B1983" w:rsidRPr="00FC11A1" w:rsidRDefault="007B1983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Neobjeví-li se </w:t>
      </w:r>
      <w:r w:rsidR="00E16677" w:rsidRPr="00FC11A1">
        <w:rPr>
          <w:rFonts w:asciiTheme="minorHAnsi" w:hAnsiTheme="minorHAnsi" w:cstheme="minorHAnsi"/>
          <w:sz w:val="22"/>
          <w:szCs w:val="22"/>
        </w:rPr>
        <w:t>kontrol</w:t>
      </w:r>
      <w:r w:rsidR="000747FD" w:rsidRPr="00FC11A1">
        <w:rPr>
          <w:rFonts w:asciiTheme="minorHAnsi" w:hAnsiTheme="minorHAnsi" w:cstheme="minorHAnsi"/>
          <w:sz w:val="22"/>
          <w:szCs w:val="22"/>
        </w:rPr>
        <w:t>n</w:t>
      </w:r>
      <w:r w:rsidR="00E16677" w:rsidRPr="00FC11A1">
        <w:rPr>
          <w:rFonts w:asciiTheme="minorHAnsi" w:hAnsiTheme="minorHAnsi" w:cstheme="minorHAnsi"/>
          <w:sz w:val="22"/>
          <w:szCs w:val="22"/>
        </w:rPr>
        <w:t>í linie</w:t>
      </w:r>
      <w:r w:rsidRPr="00FC11A1">
        <w:rPr>
          <w:rFonts w:asciiTheme="minorHAnsi" w:hAnsiTheme="minorHAnsi" w:cstheme="minorHAnsi"/>
          <w:sz w:val="22"/>
          <w:szCs w:val="22"/>
        </w:rPr>
        <w:t xml:space="preserve"> ("C"), výsledek </w:t>
      </w:r>
      <w:r w:rsidR="000747FD" w:rsidRPr="00FC11A1">
        <w:rPr>
          <w:rFonts w:asciiTheme="minorHAnsi" w:hAnsiTheme="minorHAnsi" w:cstheme="minorHAnsi"/>
          <w:sz w:val="22"/>
          <w:szCs w:val="22"/>
        </w:rPr>
        <w:t xml:space="preserve">je </w:t>
      </w:r>
      <w:r w:rsidRPr="00FC11A1">
        <w:rPr>
          <w:rFonts w:asciiTheme="minorHAnsi" w:hAnsiTheme="minorHAnsi" w:cstheme="minorHAnsi"/>
          <w:sz w:val="22"/>
          <w:szCs w:val="22"/>
        </w:rPr>
        <w:t>považován za neplatný. Vzorek by měl být znovu otestován</w:t>
      </w:r>
      <w:r w:rsidR="00F77121" w:rsidRPr="00FC11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DCAE2" w14:textId="77777777" w:rsidR="007B1983" w:rsidRPr="00FC11A1" w:rsidRDefault="00DB5636" w:rsidP="001D4F1F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inline distT="0" distB="0" distL="0" distR="0" wp14:anchorId="08375878" wp14:editId="4E49B4DB">
            <wp:extent cx="5305425" cy="802005"/>
            <wp:effectExtent l="1905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AB55B" w14:textId="3CC4A62B" w:rsidR="007B1983" w:rsidRPr="00FC11A1" w:rsidRDefault="007B1983" w:rsidP="00B4195E">
      <w:pPr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Omezení testu</w:t>
      </w:r>
    </w:p>
    <w:p w14:paraId="5C3C1D74" w14:textId="514287F8" w:rsidR="00DB5636" w:rsidRPr="00FC11A1" w:rsidRDefault="00DB5636" w:rsidP="00DB5636">
      <w:pPr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1) Přestože je testovací souprava </w:t>
      </w:r>
      <w:r w:rsidR="00E16677" w:rsidRPr="00FC11A1">
        <w:rPr>
          <w:rFonts w:asciiTheme="minorHAnsi" w:hAnsiTheme="minorHAnsi" w:cstheme="minorHAnsi"/>
          <w:sz w:val="22"/>
          <w:szCs w:val="22"/>
        </w:rPr>
        <w:t xml:space="preserve">BIONOTE </w:t>
      </w:r>
      <w:proofErr w:type="spellStart"/>
      <w:r w:rsidRPr="00FC11A1">
        <w:rPr>
          <w:rFonts w:asciiTheme="minorHAnsi" w:hAnsiTheme="minorHAnsi" w:cstheme="minorHAnsi"/>
          <w:sz w:val="22"/>
          <w:szCs w:val="22"/>
        </w:rPr>
        <w:t>Anigen</w:t>
      </w:r>
      <w:proofErr w:type="spellEnd"/>
      <w:r w:rsidRPr="00FC11A1">
        <w:rPr>
          <w:rFonts w:asciiTheme="minorHAnsi" w:hAnsiTheme="minorHAnsi" w:cstheme="minorHAnsi"/>
          <w:sz w:val="22"/>
          <w:szCs w:val="22"/>
        </w:rPr>
        <w:t xml:space="preserve"> Rapid </w:t>
      </w:r>
      <w:proofErr w:type="spellStart"/>
      <w:r w:rsidRPr="00FC11A1">
        <w:rPr>
          <w:rFonts w:asciiTheme="minorHAnsi" w:hAnsiTheme="minorHAnsi" w:cstheme="minorHAnsi"/>
          <w:sz w:val="22"/>
          <w:szCs w:val="22"/>
        </w:rPr>
        <w:t>Giardia</w:t>
      </w:r>
      <w:proofErr w:type="spellEnd"/>
      <w:r w:rsidRPr="00FC11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11A1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Pr="00FC11A1">
        <w:rPr>
          <w:rFonts w:asciiTheme="minorHAnsi" w:hAnsiTheme="minorHAnsi" w:cstheme="minorHAnsi"/>
          <w:sz w:val="22"/>
          <w:szCs w:val="22"/>
        </w:rPr>
        <w:t xml:space="preserve"> Test Kit velmi </w:t>
      </w:r>
      <w:r w:rsidR="00F137E2">
        <w:rPr>
          <w:rFonts w:asciiTheme="minorHAnsi" w:hAnsiTheme="minorHAnsi" w:cstheme="minorHAnsi"/>
          <w:sz w:val="22"/>
          <w:szCs w:val="22"/>
        </w:rPr>
        <w:t>citlivá,</w:t>
      </w:r>
      <w:r w:rsidRPr="00FC11A1">
        <w:rPr>
          <w:rFonts w:asciiTheme="minorHAnsi" w:hAnsiTheme="minorHAnsi" w:cstheme="minorHAnsi"/>
          <w:sz w:val="22"/>
          <w:szCs w:val="22"/>
        </w:rPr>
        <w:t xml:space="preserve"> může se objevit </w:t>
      </w:r>
      <w:r w:rsidR="00E16677" w:rsidRPr="00FC11A1">
        <w:rPr>
          <w:rFonts w:asciiTheme="minorHAnsi" w:hAnsiTheme="minorHAnsi" w:cstheme="minorHAnsi"/>
          <w:sz w:val="22"/>
          <w:szCs w:val="22"/>
        </w:rPr>
        <w:t xml:space="preserve">malý počet </w:t>
      </w:r>
      <w:r w:rsidRPr="00FC11A1">
        <w:rPr>
          <w:rFonts w:asciiTheme="minorHAnsi" w:hAnsiTheme="minorHAnsi" w:cstheme="minorHAnsi"/>
          <w:sz w:val="22"/>
          <w:szCs w:val="22"/>
        </w:rPr>
        <w:t xml:space="preserve">falešných výsledků. V případě </w:t>
      </w:r>
      <w:r w:rsidR="00E16677" w:rsidRPr="00FC11A1">
        <w:rPr>
          <w:rFonts w:asciiTheme="minorHAnsi" w:hAnsiTheme="minorHAnsi" w:cstheme="minorHAnsi"/>
          <w:sz w:val="22"/>
          <w:szCs w:val="22"/>
        </w:rPr>
        <w:t xml:space="preserve">sporných výsledků mohou být vyžadovány </w:t>
      </w:r>
      <w:r w:rsidRPr="00FC11A1">
        <w:rPr>
          <w:rFonts w:asciiTheme="minorHAnsi" w:hAnsiTheme="minorHAnsi" w:cstheme="minorHAnsi"/>
          <w:sz w:val="22"/>
          <w:szCs w:val="22"/>
        </w:rPr>
        <w:t xml:space="preserve">další klinické nebo laboratorní testy. Stejně jako u jiných diagnostických testů by detekce onemocnění neměla být založena </w:t>
      </w:r>
      <w:r w:rsidR="00F77121" w:rsidRPr="00FC11A1">
        <w:rPr>
          <w:rFonts w:asciiTheme="minorHAnsi" w:hAnsiTheme="minorHAnsi" w:cstheme="minorHAnsi"/>
          <w:sz w:val="22"/>
          <w:szCs w:val="22"/>
        </w:rPr>
        <w:t xml:space="preserve">pouze </w:t>
      </w:r>
      <w:r w:rsidRPr="00FC11A1">
        <w:rPr>
          <w:rFonts w:asciiTheme="minorHAnsi" w:hAnsiTheme="minorHAnsi" w:cstheme="minorHAnsi"/>
          <w:sz w:val="22"/>
          <w:szCs w:val="22"/>
        </w:rPr>
        <w:t xml:space="preserve">na výsledku jediného testu, ale měla by být diagnostikována veterinárním lékařem pomocí všech </w:t>
      </w:r>
      <w:r w:rsidR="00F77121" w:rsidRPr="00FC11A1">
        <w:rPr>
          <w:rFonts w:asciiTheme="minorHAnsi" w:hAnsiTheme="minorHAnsi" w:cstheme="minorHAnsi"/>
          <w:sz w:val="22"/>
          <w:szCs w:val="22"/>
        </w:rPr>
        <w:t xml:space="preserve">relevantních </w:t>
      </w:r>
      <w:r w:rsidRPr="00FC11A1">
        <w:rPr>
          <w:rFonts w:asciiTheme="minorHAnsi" w:hAnsiTheme="minorHAnsi" w:cstheme="minorHAnsi"/>
          <w:sz w:val="22"/>
          <w:szCs w:val="22"/>
        </w:rPr>
        <w:t>klinických a laboratorních</w:t>
      </w:r>
      <w:r w:rsidR="00915C7D" w:rsidRPr="00FC11A1">
        <w:rPr>
          <w:rFonts w:asciiTheme="minorHAnsi" w:hAnsiTheme="minorHAnsi" w:cstheme="minorHAnsi"/>
          <w:sz w:val="22"/>
          <w:szCs w:val="22"/>
        </w:rPr>
        <w:t xml:space="preserve"> testů</w:t>
      </w:r>
      <w:r w:rsidRPr="00FC11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42CA3A" w14:textId="2B0FA8EB" w:rsidR="00DB5636" w:rsidRPr="00FC11A1" w:rsidRDefault="00DB5636" w:rsidP="00DB5636">
      <w:pPr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 xml:space="preserve">2) </w:t>
      </w:r>
      <w:r w:rsidR="00E16677" w:rsidRPr="00FC11A1">
        <w:rPr>
          <w:rFonts w:asciiTheme="minorHAnsi" w:hAnsiTheme="minorHAnsi" w:cstheme="minorHAnsi"/>
          <w:sz w:val="22"/>
          <w:szCs w:val="22"/>
        </w:rPr>
        <w:t>Tes</w:t>
      </w:r>
      <w:r w:rsidR="000747FD" w:rsidRPr="00FC11A1">
        <w:rPr>
          <w:rFonts w:asciiTheme="minorHAnsi" w:hAnsiTheme="minorHAnsi" w:cstheme="minorHAnsi"/>
          <w:sz w:val="22"/>
          <w:szCs w:val="22"/>
        </w:rPr>
        <w:t>t</w:t>
      </w:r>
      <w:r w:rsidR="00E16677" w:rsidRPr="00FC11A1">
        <w:rPr>
          <w:rFonts w:asciiTheme="minorHAnsi" w:hAnsiTheme="minorHAnsi" w:cstheme="minorHAnsi"/>
          <w:sz w:val="22"/>
          <w:szCs w:val="22"/>
        </w:rPr>
        <w:t xml:space="preserve">ovací výsledkové </w:t>
      </w:r>
      <w:r w:rsidRPr="00FC11A1">
        <w:rPr>
          <w:rFonts w:asciiTheme="minorHAnsi" w:hAnsiTheme="minorHAnsi" w:cstheme="minorHAnsi"/>
          <w:sz w:val="22"/>
          <w:szCs w:val="22"/>
        </w:rPr>
        <w:t>okénko může vykazovat světle růžové zbarvení pozadí; to neovlivní přesnost výsledků.</w:t>
      </w:r>
    </w:p>
    <w:p w14:paraId="6254D9CD" w14:textId="7D95A641" w:rsidR="007B1983" w:rsidRPr="00FC11A1" w:rsidRDefault="00DB5636" w:rsidP="00DB5636">
      <w:pPr>
        <w:ind w:righ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11A1">
        <w:rPr>
          <w:rFonts w:asciiTheme="minorHAnsi" w:hAnsiTheme="minorHAnsi" w:cstheme="minorHAnsi"/>
          <w:sz w:val="22"/>
          <w:szCs w:val="22"/>
        </w:rPr>
        <w:t>3) Společnost BIONOTE Inc. a její distributoři nemohou nést odpovědnost za</w:t>
      </w:r>
      <w:r w:rsidR="00F77121" w:rsidRPr="00FC11A1">
        <w:rPr>
          <w:rFonts w:asciiTheme="minorHAnsi" w:hAnsiTheme="minorHAnsi" w:cstheme="minorHAnsi"/>
          <w:sz w:val="22"/>
          <w:szCs w:val="22"/>
        </w:rPr>
        <w:t xml:space="preserve"> </w:t>
      </w:r>
      <w:r w:rsidRPr="00FC11A1">
        <w:rPr>
          <w:rFonts w:asciiTheme="minorHAnsi" w:hAnsiTheme="minorHAnsi" w:cstheme="minorHAnsi"/>
          <w:sz w:val="22"/>
          <w:szCs w:val="22"/>
        </w:rPr>
        <w:t>důsledky nesprávného použití nebo nesprávné interpretace výsledků, které poskytuje test</w:t>
      </w:r>
      <w:r w:rsidR="00915C7D" w:rsidRPr="00FC11A1">
        <w:rPr>
          <w:rFonts w:asciiTheme="minorHAnsi" w:hAnsiTheme="minorHAnsi" w:cstheme="minorHAnsi"/>
          <w:sz w:val="22"/>
          <w:szCs w:val="22"/>
        </w:rPr>
        <w:t>.</w:t>
      </w:r>
    </w:p>
    <w:sectPr w:rsidR="007B1983" w:rsidRPr="00FC11A1" w:rsidSect="007F48F4">
      <w:headerReference w:type="default" r:id="rId20"/>
      <w:footerReference w:type="default" r:id="rId21"/>
      <w:headerReference w:type="first" r:id="rId22"/>
      <w:pgSz w:w="11907" w:h="16840"/>
      <w:pgMar w:top="816" w:right="1417" w:bottom="851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B24D" w14:textId="77777777" w:rsidR="003C0846" w:rsidRDefault="003C0846" w:rsidP="001D4F1F">
      <w:r>
        <w:separator/>
      </w:r>
    </w:p>
  </w:endnote>
  <w:endnote w:type="continuationSeparator" w:id="0">
    <w:p w14:paraId="4D9BA9E0" w14:textId="77777777" w:rsidR="003C0846" w:rsidRDefault="003C0846" w:rsidP="001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75EF" w14:textId="77777777" w:rsidR="007925D1" w:rsidRDefault="007925D1" w:rsidP="001D4F1F">
    <w:pPr>
      <w:pStyle w:val="Zpat"/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48487806" w14:textId="77777777" w:rsidTr="007925D1">
      <w:tc>
        <w:tcPr>
          <w:tcW w:w="4606" w:type="dxa"/>
        </w:tcPr>
        <w:p w14:paraId="4A890FCA" w14:textId="1CDC513D" w:rsidR="007925D1" w:rsidRDefault="007925D1" w:rsidP="00DF2884">
          <w:pPr>
            <w:pStyle w:val="Zpat"/>
          </w:pPr>
        </w:p>
      </w:tc>
      <w:tc>
        <w:tcPr>
          <w:tcW w:w="4607" w:type="dxa"/>
        </w:tcPr>
        <w:p w14:paraId="072F9A8B" w14:textId="77777777" w:rsidR="007925D1" w:rsidRDefault="007925D1" w:rsidP="001D4F1F">
          <w:pPr>
            <w:pStyle w:val="Zpat"/>
          </w:pPr>
        </w:p>
      </w:tc>
    </w:tr>
  </w:tbl>
  <w:p w14:paraId="1F315A7E" w14:textId="77777777" w:rsidR="007925D1" w:rsidRDefault="007925D1" w:rsidP="001D4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E3635" w14:textId="77777777" w:rsidR="003C0846" w:rsidRDefault="003C0846" w:rsidP="001D4F1F">
      <w:r>
        <w:separator/>
      </w:r>
    </w:p>
  </w:footnote>
  <w:footnote w:type="continuationSeparator" w:id="0">
    <w:p w14:paraId="568B5C86" w14:textId="77777777" w:rsidR="003C0846" w:rsidRDefault="003C0846" w:rsidP="001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78A81537" w14:textId="77777777" w:rsidTr="007925D1">
      <w:tc>
        <w:tcPr>
          <w:tcW w:w="4606" w:type="dxa"/>
        </w:tcPr>
        <w:p w14:paraId="6E47AE50" w14:textId="77777777" w:rsidR="007925D1" w:rsidRDefault="007925D1" w:rsidP="001D4F1F">
          <w:pPr>
            <w:pStyle w:val="Zhlav"/>
          </w:pPr>
        </w:p>
      </w:tc>
      <w:tc>
        <w:tcPr>
          <w:tcW w:w="5742" w:type="dxa"/>
        </w:tcPr>
        <w:p w14:paraId="4EF719DD" w14:textId="5EC05E4C" w:rsidR="007925D1" w:rsidRPr="007925D1" w:rsidRDefault="007925D1" w:rsidP="00DF2884">
          <w:pPr>
            <w:pStyle w:val="Zhlav"/>
            <w:jc w:val="right"/>
          </w:pPr>
        </w:p>
      </w:tc>
    </w:tr>
  </w:tbl>
  <w:p w14:paraId="6342C854" w14:textId="77777777" w:rsidR="007925D1" w:rsidRDefault="007925D1" w:rsidP="001D4F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0B6B" w14:textId="77777777" w:rsidR="00FA0793" w:rsidRDefault="00FA0793" w:rsidP="00E16677">
    <w:pPr>
      <w:spacing w:after="160" w:line="259" w:lineRule="auto"/>
      <w:ind w:right="0"/>
      <w:jc w:val="both"/>
      <w:rPr>
        <w:rFonts w:ascii="Calibri" w:eastAsia="Calibri" w:hAnsi="Calibri"/>
        <w:bCs/>
        <w:sz w:val="22"/>
        <w:szCs w:val="22"/>
      </w:rPr>
    </w:pPr>
  </w:p>
  <w:p w14:paraId="2205929C" w14:textId="74D8D447" w:rsidR="00E16677" w:rsidRPr="00E16677" w:rsidRDefault="00FA0793" w:rsidP="00E16677">
    <w:pPr>
      <w:spacing w:after="160" w:line="259" w:lineRule="auto"/>
      <w:ind w:right="0"/>
      <w:jc w:val="both"/>
      <w:rPr>
        <w:rFonts w:ascii="Calibri" w:eastAsia="Calibri" w:hAnsi="Calibri"/>
        <w:bCs/>
        <w:sz w:val="22"/>
        <w:szCs w:val="22"/>
      </w:rPr>
    </w:pPr>
    <w:r>
      <w:rPr>
        <w:rFonts w:ascii="Calibri" w:eastAsia="Calibri" w:hAnsi="Calibri"/>
        <w:bCs/>
        <w:sz w:val="22"/>
        <w:szCs w:val="22"/>
      </w:rPr>
      <w:t>T</w:t>
    </w:r>
    <w:r w:rsidR="00E16677" w:rsidRPr="00E16677">
      <w:rPr>
        <w:rFonts w:ascii="Calibri" w:eastAsia="Calibri" w:hAnsi="Calibri"/>
        <w:bCs/>
        <w:sz w:val="22"/>
        <w:szCs w:val="22"/>
      </w:rPr>
      <w:t xml:space="preserve">ext </w:t>
    </w:r>
    <w:r w:rsidR="00E16677">
      <w:rPr>
        <w:rFonts w:ascii="Calibri" w:eastAsia="Calibri" w:hAnsi="Calibri"/>
        <w:bCs/>
        <w:sz w:val="22"/>
        <w:szCs w:val="22"/>
      </w:rPr>
      <w:t>návodu k použití</w:t>
    </w:r>
    <w:r w:rsidR="00E16677" w:rsidRPr="00E16677">
      <w:rPr>
        <w:rFonts w:ascii="Calibri" w:eastAsia="Calibri" w:hAnsi="Calibri"/>
        <w:bCs/>
        <w:sz w:val="22"/>
        <w:szCs w:val="22"/>
      </w:rPr>
      <w:t> součást dokumentace schválené rozhodnutím sp.</w:t>
    </w:r>
    <w:r w:rsidR="007B61DA">
      <w:rPr>
        <w:rFonts w:ascii="Calibri" w:eastAsia="Calibri" w:hAnsi="Calibri"/>
        <w:bCs/>
        <w:sz w:val="22"/>
        <w:szCs w:val="22"/>
      </w:rPr>
      <w:t> </w:t>
    </w:r>
    <w:r w:rsidR="00E16677" w:rsidRPr="00E16677">
      <w:rPr>
        <w:rFonts w:ascii="Calibri" w:eastAsia="Calibri" w:hAnsi="Calibri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Cs/>
          <w:sz w:val="22"/>
          <w:szCs w:val="22"/>
        </w:rPr>
        <w:id w:val="2058362447"/>
        <w:placeholder>
          <w:docPart w:val="B663A2D6836A4834AFD30AD8B9D66986"/>
        </w:placeholder>
        <w:text/>
      </w:sdtPr>
      <w:sdtEndPr/>
      <w:sdtContent>
        <w:r w:rsidR="00E16677" w:rsidRPr="00E16677">
          <w:rPr>
            <w:rFonts w:ascii="Calibri" w:eastAsia="Calibri" w:hAnsi="Calibri"/>
            <w:bCs/>
            <w:sz w:val="22"/>
            <w:szCs w:val="22"/>
          </w:rPr>
          <w:t>USK</w:t>
        </w:r>
        <w:r>
          <w:rPr>
            <w:rFonts w:ascii="Calibri" w:eastAsia="Calibri" w:hAnsi="Calibri"/>
            <w:bCs/>
            <w:sz w:val="22"/>
            <w:szCs w:val="22"/>
          </w:rPr>
          <w:t>V</w:t>
        </w:r>
        <w:r w:rsidR="00E16677" w:rsidRPr="00E16677">
          <w:rPr>
            <w:rFonts w:ascii="Calibri" w:eastAsia="Calibri" w:hAnsi="Calibri"/>
            <w:bCs/>
            <w:sz w:val="22"/>
            <w:szCs w:val="22"/>
          </w:rPr>
          <w:t>BL/6839/2024/POD</w:t>
        </w:r>
      </w:sdtContent>
    </w:sdt>
    <w:r w:rsidR="00E16677" w:rsidRPr="00E16677">
      <w:rPr>
        <w:rFonts w:ascii="Calibri" w:eastAsia="Calibri" w:hAnsi="Calibri"/>
        <w:bCs/>
        <w:sz w:val="22"/>
        <w:szCs w:val="22"/>
      </w:rPr>
      <w:t xml:space="preserve">, č.j. </w:t>
    </w:r>
    <w:sdt>
      <w:sdtPr>
        <w:rPr>
          <w:rFonts w:ascii="Calibri" w:eastAsia="Calibri" w:hAnsi="Calibri"/>
          <w:bCs/>
          <w:sz w:val="22"/>
          <w:szCs w:val="22"/>
        </w:rPr>
        <w:id w:val="256413127"/>
        <w:placeholder>
          <w:docPart w:val="B663A2D6836A4834AFD30AD8B9D66986"/>
        </w:placeholder>
        <w:text/>
      </w:sdtPr>
      <w:sdtEndPr/>
      <w:sdtContent>
        <w:r w:rsidR="004F1537" w:rsidRPr="004F1537">
          <w:rPr>
            <w:rFonts w:ascii="Calibri" w:eastAsia="Calibri" w:hAnsi="Calibri"/>
            <w:bCs/>
            <w:sz w:val="22"/>
            <w:szCs w:val="22"/>
          </w:rPr>
          <w:t>USKVBL/9569/2024/REG-Gro</w:t>
        </w:r>
      </w:sdtContent>
    </w:sdt>
    <w:r w:rsidR="00E16677" w:rsidRPr="00E16677">
      <w:rPr>
        <w:rFonts w:ascii="Calibri" w:eastAsia="Calibri" w:hAnsi="Calibri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</w:rPr>
        <w:id w:val="1773286175"/>
        <w:placeholder>
          <w:docPart w:val="045E3BDD4D5B490281960A070155F185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447D1">
          <w:rPr>
            <w:rFonts w:ascii="Calibri" w:eastAsia="Calibri" w:hAnsi="Calibri"/>
            <w:bCs/>
            <w:sz w:val="22"/>
            <w:szCs w:val="22"/>
          </w:rPr>
          <w:t>29.07.2024</w:t>
        </w:r>
      </w:sdtContent>
    </w:sdt>
    <w:r w:rsidR="00E16677" w:rsidRPr="00E16677">
      <w:rPr>
        <w:rFonts w:ascii="Calibri" w:eastAsia="Calibri" w:hAnsi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2045283072"/>
        <w:placeholder>
          <w:docPart w:val="B3A67799F9DE486E90E0398B663EC0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16677" w:rsidRPr="00E16677">
          <w:rPr>
            <w:rFonts w:ascii="Calibri" w:eastAsia="Times New Roman" w:hAnsi="Calibri" w:cs="Calibri"/>
            <w:sz w:val="22"/>
            <w:szCs w:val="22"/>
          </w:rPr>
          <w:t>schválení veterinárního přípravku</w:t>
        </w:r>
      </w:sdtContent>
    </w:sdt>
    <w:r w:rsidR="00E16677" w:rsidRPr="00E16677">
      <w:rPr>
        <w:rFonts w:ascii="Calibri" w:eastAsia="Calibri" w:hAnsi="Calibri"/>
        <w:bCs/>
        <w:sz w:val="22"/>
        <w:szCs w:val="22"/>
      </w:rPr>
      <w:t xml:space="preserve"> </w:t>
    </w:r>
    <w:sdt>
      <w:sdtPr>
        <w:rPr>
          <w:rFonts w:ascii="Calibri" w:eastAsia="Calibri" w:hAnsi="Calibri"/>
          <w:sz w:val="22"/>
          <w:szCs w:val="22"/>
        </w:rPr>
        <w:id w:val="28773371"/>
        <w:placeholder>
          <w:docPart w:val="BEAA4F39493E44209CEDE310A69F4BC5"/>
        </w:placeholder>
        <w:text/>
      </w:sdtPr>
      <w:sdtEndPr/>
      <w:sdtContent>
        <w:r w:rsidR="00E16677" w:rsidRPr="00E16677">
          <w:rPr>
            <w:rFonts w:ascii="Calibri" w:eastAsia="Calibri" w:hAnsi="Calibri"/>
            <w:sz w:val="22"/>
            <w:szCs w:val="22"/>
          </w:rPr>
          <w:t xml:space="preserve">BIONOTE ANIGEN Rapid </w:t>
        </w:r>
        <w:proofErr w:type="spellStart"/>
        <w:r w:rsidR="00E16677" w:rsidRPr="00E16677">
          <w:rPr>
            <w:rFonts w:ascii="Calibri" w:eastAsia="Calibri" w:hAnsi="Calibri"/>
            <w:sz w:val="22"/>
            <w:szCs w:val="22"/>
          </w:rPr>
          <w:t>Giardia</w:t>
        </w:r>
        <w:proofErr w:type="spellEnd"/>
        <w:r w:rsidR="00E16677" w:rsidRPr="00E16677">
          <w:rPr>
            <w:rFonts w:ascii="Calibri" w:eastAsia="Calibri" w:hAnsi="Calibri"/>
            <w:sz w:val="22"/>
            <w:szCs w:val="22"/>
          </w:rPr>
          <w:t xml:space="preserve"> </w:t>
        </w:r>
        <w:proofErr w:type="spellStart"/>
        <w:r w:rsidR="00E16677" w:rsidRPr="00E16677">
          <w:rPr>
            <w:rFonts w:ascii="Calibri" w:eastAsia="Calibri" w:hAnsi="Calibri"/>
            <w:sz w:val="22"/>
            <w:szCs w:val="22"/>
          </w:rPr>
          <w:t>Ag</w:t>
        </w:r>
        <w:proofErr w:type="spellEnd"/>
      </w:sdtContent>
    </w:sdt>
  </w:p>
  <w:p w14:paraId="18F25414" w14:textId="77777777" w:rsidR="00E16677" w:rsidRDefault="00E166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2117F"/>
    <w:rsid w:val="0003132F"/>
    <w:rsid w:val="00037644"/>
    <w:rsid w:val="00073719"/>
    <w:rsid w:val="000747FD"/>
    <w:rsid w:val="000E325B"/>
    <w:rsid w:val="001D4F1F"/>
    <w:rsid w:val="002203C9"/>
    <w:rsid w:val="002652A8"/>
    <w:rsid w:val="00341DC0"/>
    <w:rsid w:val="0034482C"/>
    <w:rsid w:val="003C0846"/>
    <w:rsid w:val="004336B8"/>
    <w:rsid w:val="0045529A"/>
    <w:rsid w:val="0049006A"/>
    <w:rsid w:val="004B0349"/>
    <w:rsid w:val="004B3A59"/>
    <w:rsid w:val="004C465B"/>
    <w:rsid w:val="004D5C3B"/>
    <w:rsid w:val="004E5923"/>
    <w:rsid w:val="004F1537"/>
    <w:rsid w:val="00516866"/>
    <w:rsid w:val="00557086"/>
    <w:rsid w:val="005700D5"/>
    <w:rsid w:val="00581ECB"/>
    <w:rsid w:val="0062356C"/>
    <w:rsid w:val="00627FBB"/>
    <w:rsid w:val="00635C25"/>
    <w:rsid w:val="00696090"/>
    <w:rsid w:val="00717E3C"/>
    <w:rsid w:val="007925D1"/>
    <w:rsid w:val="00793C22"/>
    <w:rsid w:val="007B1983"/>
    <w:rsid w:val="007B61DA"/>
    <w:rsid w:val="007D3F6C"/>
    <w:rsid w:val="007E4B67"/>
    <w:rsid w:val="007F45C2"/>
    <w:rsid w:val="007F48F4"/>
    <w:rsid w:val="00842D83"/>
    <w:rsid w:val="00882E41"/>
    <w:rsid w:val="008C76D0"/>
    <w:rsid w:val="00900A25"/>
    <w:rsid w:val="00915C7D"/>
    <w:rsid w:val="00A77248"/>
    <w:rsid w:val="00A83E6B"/>
    <w:rsid w:val="00AD13DB"/>
    <w:rsid w:val="00AF18F5"/>
    <w:rsid w:val="00AF7850"/>
    <w:rsid w:val="00B4195E"/>
    <w:rsid w:val="00B678C9"/>
    <w:rsid w:val="00B71435"/>
    <w:rsid w:val="00BD4BFD"/>
    <w:rsid w:val="00BE3DF5"/>
    <w:rsid w:val="00C778C7"/>
    <w:rsid w:val="00C82AD9"/>
    <w:rsid w:val="00C84B33"/>
    <w:rsid w:val="00C86254"/>
    <w:rsid w:val="00CC06AF"/>
    <w:rsid w:val="00CC6762"/>
    <w:rsid w:val="00D53708"/>
    <w:rsid w:val="00D9172F"/>
    <w:rsid w:val="00DA27C8"/>
    <w:rsid w:val="00DB3655"/>
    <w:rsid w:val="00DB5636"/>
    <w:rsid w:val="00DC1252"/>
    <w:rsid w:val="00DF2884"/>
    <w:rsid w:val="00E16677"/>
    <w:rsid w:val="00E447D1"/>
    <w:rsid w:val="00E678CE"/>
    <w:rsid w:val="00EA283D"/>
    <w:rsid w:val="00EE4BBD"/>
    <w:rsid w:val="00F137E2"/>
    <w:rsid w:val="00F60464"/>
    <w:rsid w:val="00F64A14"/>
    <w:rsid w:val="00F663F1"/>
    <w:rsid w:val="00F77121"/>
    <w:rsid w:val="00FA0793"/>
    <w:rsid w:val="00FC11A1"/>
    <w:rsid w:val="00FC3FFE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AB13A"/>
  <w15:docId w15:val="{421199A4-13DE-4CC6-A484-AF93D8E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F1F"/>
    <w:pPr>
      <w:spacing w:after="120" w:line="240" w:lineRule="auto"/>
      <w:ind w:right="1"/>
    </w:pPr>
    <w:rPr>
      <w:b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outlineLvl w:val="0"/>
    </w:pPr>
    <w:rPr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DC0"/>
    <w:pPr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1DC0"/>
    <w:rPr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717E3C"/>
    <w:rPr>
      <w:color w:val="605E5C"/>
      <w:shd w:val="clear" w:color="auto" w:fill="E1DFDD"/>
    </w:rPr>
  </w:style>
  <w:style w:type="character" w:customStyle="1" w:styleId="Zkladntext4FranklinGothicDemi7pt">
    <w:name w:val="Základní text (4) + Franklin Gothic Demi;7 pt"/>
    <w:basedOn w:val="Standardnpsmoodstavce"/>
    <w:rsid w:val="00717E3C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note@bionote.co.k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biopro.cz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info@oks.cz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hyperlink" Target="http://www.bionote.co.kr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63A2D6836A4834AFD30AD8B9D66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761EFA-2609-40A3-8125-BD5907F64435}"/>
      </w:docPartPr>
      <w:docPartBody>
        <w:p w:rsidR="00EE370F" w:rsidRDefault="007F7F7F" w:rsidP="007F7F7F">
          <w:pPr>
            <w:pStyle w:val="B663A2D6836A4834AFD30AD8B9D6698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45E3BDD4D5B490281960A070155F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BF010-9A36-4390-8E50-D6DFA6DFADB2}"/>
      </w:docPartPr>
      <w:docPartBody>
        <w:p w:rsidR="00EE370F" w:rsidRDefault="007F7F7F" w:rsidP="007F7F7F">
          <w:pPr>
            <w:pStyle w:val="045E3BDD4D5B490281960A070155F18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A67799F9DE486E90E0398B663EC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7818E-8DF9-4E96-8CF4-0D37C6555F93}"/>
      </w:docPartPr>
      <w:docPartBody>
        <w:p w:rsidR="00EE370F" w:rsidRDefault="007F7F7F" w:rsidP="007F7F7F">
          <w:pPr>
            <w:pStyle w:val="B3A67799F9DE486E90E0398B663EC00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EAA4F39493E44209CEDE310A69F4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50198-5E1D-4580-AAEC-8DADAD5BE25A}"/>
      </w:docPartPr>
      <w:docPartBody>
        <w:p w:rsidR="00EE370F" w:rsidRDefault="007F7F7F" w:rsidP="007F7F7F">
          <w:pPr>
            <w:pStyle w:val="BEAA4F39493E44209CEDE310A69F4B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F"/>
    <w:rsid w:val="00080FF2"/>
    <w:rsid w:val="00620ABB"/>
    <w:rsid w:val="007B219B"/>
    <w:rsid w:val="007F7F7F"/>
    <w:rsid w:val="00A07802"/>
    <w:rsid w:val="00A44EE3"/>
    <w:rsid w:val="00AA3AF5"/>
    <w:rsid w:val="00DA0D45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7F7F"/>
    <w:rPr>
      <w:color w:val="808080"/>
    </w:rPr>
  </w:style>
  <w:style w:type="paragraph" w:customStyle="1" w:styleId="B663A2D6836A4834AFD30AD8B9D66986">
    <w:name w:val="B663A2D6836A4834AFD30AD8B9D66986"/>
    <w:rsid w:val="007F7F7F"/>
  </w:style>
  <w:style w:type="paragraph" w:customStyle="1" w:styleId="045E3BDD4D5B490281960A070155F185">
    <w:name w:val="045E3BDD4D5B490281960A070155F185"/>
    <w:rsid w:val="007F7F7F"/>
  </w:style>
  <w:style w:type="paragraph" w:customStyle="1" w:styleId="B3A67799F9DE486E90E0398B663EC00D">
    <w:name w:val="B3A67799F9DE486E90E0398B663EC00D"/>
    <w:rsid w:val="007F7F7F"/>
  </w:style>
  <w:style w:type="paragraph" w:customStyle="1" w:styleId="BEAA4F39493E44209CEDE310A69F4BC5">
    <w:name w:val="BEAA4F39493E44209CEDE310A69F4BC5"/>
    <w:rsid w:val="007F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Leona Nepejchalová</cp:lastModifiedBy>
  <cp:revision>24</cp:revision>
  <dcterms:created xsi:type="dcterms:W3CDTF">2024-02-06T13:52:00Z</dcterms:created>
  <dcterms:modified xsi:type="dcterms:W3CDTF">2024-07-29T15:26:00Z</dcterms:modified>
</cp:coreProperties>
</file>