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BEE4" w14:textId="77777777" w:rsidR="007B1983" w:rsidRPr="00A34F03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060603EE" w14:textId="79E1CB37" w:rsidR="007B1983" w:rsidRPr="00A34F03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106ED926" w14:textId="60E86A79" w:rsidR="007B1983" w:rsidRPr="00A34F03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078D41B4" w14:textId="0FA6890E" w:rsidR="007B1983" w:rsidRPr="00A34F03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511E4106" w14:textId="5D91A486" w:rsidR="007B1983" w:rsidRPr="00A34F03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10B16A95" w14:textId="77777777" w:rsidR="007B1983" w:rsidRPr="00A34F03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0152A316" w14:textId="727C7BF4" w:rsidR="007B1983" w:rsidRPr="00A34F03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5A472502" w14:textId="4D6DE253" w:rsidR="007B1983" w:rsidRPr="00A34F03" w:rsidRDefault="007B1983" w:rsidP="007B1983">
      <w:pPr>
        <w:pStyle w:val="Nadpis1"/>
        <w:jc w:val="center"/>
        <w:rPr>
          <w:rFonts w:asciiTheme="minorHAnsi" w:hAnsiTheme="minorHAnsi" w:cstheme="minorHAnsi"/>
          <w:b/>
          <w:color w:val="auto"/>
        </w:rPr>
      </w:pPr>
      <w:proofErr w:type="spellStart"/>
      <w:r w:rsidRPr="00A34F03">
        <w:rPr>
          <w:rFonts w:asciiTheme="minorHAnsi" w:hAnsiTheme="minorHAnsi" w:cstheme="minorHAnsi"/>
          <w:b/>
          <w:color w:val="auto"/>
        </w:rPr>
        <w:t>Anigen</w:t>
      </w:r>
      <w:proofErr w:type="spellEnd"/>
      <w:r w:rsidRPr="00A34F03">
        <w:rPr>
          <w:rFonts w:asciiTheme="minorHAnsi" w:hAnsiTheme="minorHAnsi" w:cstheme="minorHAnsi"/>
          <w:b/>
          <w:color w:val="auto"/>
        </w:rPr>
        <w:t xml:space="preserve"> Rapid </w:t>
      </w:r>
      <w:r w:rsidR="004B3A59" w:rsidRPr="00A34F03">
        <w:rPr>
          <w:rFonts w:asciiTheme="minorHAnsi" w:hAnsiTheme="minorHAnsi" w:cstheme="minorHAnsi"/>
          <w:b/>
          <w:color w:val="auto"/>
        </w:rPr>
        <w:t>FIV Ab/</w:t>
      </w:r>
      <w:proofErr w:type="spellStart"/>
      <w:r w:rsidR="00787C75" w:rsidRPr="00A34F03">
        <w:rPr>
          <w:rFonts w:asciiTheme="minorHAnsi" w:hAnsiTheme="minorHAnsi" w:cstheme="minorHAnsi"/>
          <w:b/>
          <w:color w:val="auto"/>
        </w:rPr>
        <w:t>FeLV</w:t>
      </w:r>
      <w:proofErr w:type="spellEnd"/>
      <w:r w:rsidR="004B3A59" w:rsidRPr="00A34F03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="004B3A59" w:rsidRPr="00A34F03">
        <w:rPr>
          <w:rFonts w:asciiTheme="minorHAnsi" w:hAnsiTheme="minorHAnsi" w:cstheme="minorHAnsi"/>
          <w:b/>
          <w:color w:val="auto"/>
        </w:rPr>
        <w:t>Ag</w:t>
      </w:r>
      <w:proofErr w:type="spellEnd"/>
    </w:p>
    <w:p w14:paraId="38BE0F65" w14:textId="7223084E" w:rsidR="00CE2D24" w:rsidRPr="00A34F03" w:rsidRDefault="00CE2D24" w:rsidP="00CE2D24">
      <w:pPr>
        <w:jc w:val="center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Testovací souprava</w:t>
      </w:r>
    </w:p>
    <w:p w14:paraId="68669408" w14:textId="721B3AA7" w:rsidR="007B1983" w:rsidRPr="00A34F03" w:rsidRDefault="007B1983" w:rsidP="007B1983">
      <w:pPr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i/>
          <w:sz w:val="22"/>
          <w:szCs w:val="22"/>
        </w:rPr>
        <w:t>Pouze pro veterinární použití</w:t>
      </w:r>
      <w:r w:rsidR="00DF44F6" w:rsidRPr="00A34F03">
        <w:rPr>
          <w:rFonts w:asciiTheme="minorHAnsi" w:hAnsiTheme="minorHAnsi" w:cstheme="minorHAnsi"/>
          <w:b w:val="0"/>
          <w:i/>
          <w:sz w:val="22"/>
          <w:szCs w:val="22"/>
        </w:rPr>
        <w:t>. Veterinární přípravek.</w:t>
      </w:r>
    </w:p>
    <w:p w14:paraId="4249D8FD" w14:textId="0BD94687" w:rsidR="007B1983" w:rsidRPr="00A34F03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261632D6" w14:textId="63CB879B" w:rsidR="007B1983" w:rsidRPr="00A34F03" w:rsidRDefault="00DF44F6" w:rsidP="007B1983">
      <w:pPr>
        <w:jc w:val="center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Návod k použití.</w:t>
      </w:r>
    </w:p>
    <w:p w14:paraId="3CA8F5D0" w14:textId="2E7B83D3" w:rsidR="007B1983" w:rsidRPr="00A34F03" w:rsidRDefault="007B1983">
      <w:pPr>
        <w:rPr>
          <w:rFonts w:asciiTheme="minorHAnsi" w:hAnsiTheme="minorHAnsi" w:cstheme="minorHAnsi"/>
          <w:sz w:val="22"/>
          <w:szCs w:val="22"/>
        </w:rPr>
      </w:pPr>
    </w:p>
    <w:p w14:paraId="38EAFDA3" w14:textId="2BA879D7" w:rsidR="007B1983" w:rsidRPr="00A34F03" w:rsidRDefault="007B1983">
      <w:pPr>
        <w:rPr>
          <w:rFonts w:asciiTheme="minorHAnsi" w:hAnsiTheme="minorHAnsi" w:cstheme="minorHAnsi"/>
          <w:sz w:val="22"/>
          <w:szCs w:val="22"/>
        </w:rPr>
      </w:pPr>
    </w:p>
    <w:p w14:paraId="2A111E39" w14:textId="74E0D188" w:rsidR="007B1983" w:rsidRPr="00A34F03" w:rsidRDefault="007B198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7"/>
      </w:tblGrid>
      <w:tr w:rsidR="00570349" w:rsidRPr="00A34F03" w14:paraId="48A58BB1" w14:textId="77777777" w:rsidTr="00570349">
        <w:tc>
          <w:tcPr>
            <w:tcW w:w="3936" w:type="dxa"/>
          </w:tcPr>
          <w:p w14:paraId="6DC13989" w14:textId="09FE026E" w:rsidR="00570349" w:rsidRPr="00A34F03" w:rsidRDefault="00570349" w:rsidP="00570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sz w:val="22"/>
                <w:szCs w:val="22"/>
              </w:rPr>
              <w:t>Výrobce:</w:t>
            </w:r>
          </w:p>
        </w:tc>
        <w:tc>
          <w:tcPr>
            <w:tcW w:w="5277" w:type="dxa"/>
          </w:tcPr>
          <w:p w14:paraId="28C92BE4" w14:textId="7C08B4CF" w:rsidR="00570349" w:rsidRPr="00A34F03" w:rsidRDefault="00570349" w:rsidP="00570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sz w:val="22"/>
                <w:szCs w:val="22"/>
              </w:rPr>
              <w:t>Distributor v ČR a držitel rozhodnutí o schválení:</w:t>
            </w:r>
          </w:p>
        </w:tc>
      </w:tr>
      <w:tr w:rsidR="000E325B" w:rsidRPr="00A34F03" w14:paraId="73D3C50D" w14:textId="77777777" w:rsidTr="00570349">
        <w:tc>
          <w:tcPr>
            <w:tcW w:w="3936" w:type="dxa"/>
          </w:tcPr>
          <w:p w14:paraId="11ECD22E" w14:textId="1FDAB072" w:rsidR="000E325B" w:rsidRPr="00A34F03" w:rsidRDefault="000E3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noProof/>
                <w:sz w:val="22"/>
                <w:szCs w:val="22"/>
                <w:lang w:eastAsia="cs-CZ"/>
              </w:rPr>
              <w:drawing>
                <wp:inline distT="0" distB="0" distL="0" distR="0" wp14:anchorId="3DE2A021" wp14:editId="2ABEAD30">
                  <wp:extent cx="1238250" cy="398299"/>
                  <wp:effectExtent l="0" t="0" r="0" b="0"/>
                  <wp:docPr id="5" name="obrázek 24" descr="BIOADVANCE CENTROAMERICA S.A. | ConnectAme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OADVANCE CENTROAMERICA S.A. | ConnectAmer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22" cy="399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7" w:type="dxa"/>
          </w:tcPr>
          <w:p w14:paraId="4547F020" w14:textId="77777777" w:rsidR="000E325B" w:rsidRPr="00A34F03" w:rsidRDefault="000E3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noProof/>
                <w:sz w:val="22"/>
                <w:szCs w:val="22"/>
                <w:lang w:eastAsia="cs-CZ"/>
              </w:rPr>
              <w:drawing>
                <wp:inline distT="0" distB="0" distL="0" distR="0" wp14:anchorId="5A56A6E3" wp14:editId="494D36DE">
                  <wp:extent cx="837142" cy="400050"/>
                  <wp:effectExtent l="19050" t="0" r="1058" b="0"/>
                  <wp:docPr id="6" name="obrázek 29" descr="C:\Users\jsebankova\AppData\Local\Microsoft\Windows\INetCache\Content.Word\Logo OKS s www -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sebankova\AppData\Local\Microsoft\Windows\INetCache\Content.Word\Logo OKS s www -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2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B96" w:rsidRPr="00A34F03" w14:paraId="1C465E53" w14:textId="77777777" w:rsidTr="00570349">
        <w:tc>
          <w:tcPr>
            <w:tcW w:w="3936" w:type="dxa"/>
          </w:tcPr>
          <w:p w14:paraId="16681771" w14:textId="54C8366B" w:rsidR="00164B96" w:rsidRPr="00A34F03" w:rsidRDefault="00164B96" w:rsidP="00164B9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>BIONOTE, Inc.</w:t>
            </w:r>
          </w:p>
          <w:p w14:paraId="32580326" w14:textId="5D6EA83B" w:rsidR="00164B96" w:rsidRPr="00A34F03" w:rsidRDefault="00164B96" w:rsidP="00164B9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22 Samsung 1-ro 4-gil, </w:t>
            </w:r>
          </w:p>
          <w:p w14:paraId="757D8C03" w14:textId="4C39C8C8" w:rsidR="00164B96" w:rsidRPr="00A34F03" w:rsidRDefault="00164B96" w:rsidP="00164B9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>Hwaseong</w:t>
            </w:r>
            <w:proofErr w:type="spellEnd"/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-si, </w:t>
            </w:r>
            <w:proofErr w:type="spellStart"/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>Gyeonggi</w:t>
            </w:r>
            <w:proofErr w:type="spellEnd"/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-do </w:t>
            </w:r>
          </w:p>
          <w:p w14:paraId="6C714CAB" w14:textId="77777777" w:rsidR="00164B96" w:rsidRPr="00A34F03" w:rsidRDefault="00164B96" w:rsidP="00164B9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18449, Republic of Korea </w:t>
            </w:r>
          </w:p>
          <w:p w14:paraId="51972672" w14:textId="77777777" w:rsidR="00164B96" w:rsidRPr="00A34F03" w:rsidRDefault="00164B96" w:rsidP="00164B9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E-mail: </w:t>
            </w:r>
            <w:hyperlink r:id="rId8" w:history="1">
              <w:r w:rsidRPr="00A34F03">
                <w:rPr>
                  <w:rFonts w:asciiTheme="minorHAnsi" w:hAnsiTheme="minorHAnsi" w:cstheme="minorHAnsi"/>
                  <w:sz w:val="22"/>
                  <w:szCs w:val="22"/>
                </w:rPr>
                <w:t>bionote@bionote.co.kr</w:t>
              </w:r>
            </w:hyperlink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1E3B843A" w14:textId="2EAAB3AA" w:rsidR="00164B96" w:rsidRPr="00A34F03" w:rsidRDefault="00A31ACB" w:rsidP="00164B9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9" w:history="1">
              <w:r w:rsidR="00164B96" w:rsidRPr="00A34F03">
                <w:rPr>
                  <w:rFonts w:asciiTheme="minorHAnsi" w:hAnsiTheme="minorHAnsi" w:cstheme="minorHAnsi"/>
                  <w:sz w:val="22"/>
                  <w:szCs w:val="22"/>
                </w:rPr>
                <w:t>www.bionote.co.kr</w:t>
              </w:r>
            </w:hyperlink>
            <w:r w:rsidR="00164B96" w:rsidRPr="00A34F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77" w:type="dxa"/>
          </w:tcPr>
          <w:p w14:paraId="5CE62FE7" w14:textId="77777777" w:rsidR="00164B96" w:rsidRPr="00A34F03" w:rsidRDefault="00164B96" w:rsidP="00164B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sz w:val="22"/>
                <w:szCs w:val="22"/>
              </w:rPr>
              <w:t xml:space="preserve">O.K. SERVIS </w:t>
            </w:r>
            <w:proofErr w:type="spellStart"/>
            <w:r w:rsidRPr="00A34F03">
              <w:rPr>
                <w:rFonts w:asciiTheme="minorHAnsi" w:hAnsiTheme="minorHAnsi" w:cstheme="minorHAnsi"/>
                <w:sz w:val="22"/>
                <w:szCs w:val="22"/>
              </w:rPr>
              <w:t>BioPro</w:t>
            </w:r>
            <w:proofErr w:type="spellEnd"/>
            <w:r w:rsidRPr="00A34F03">
              <w:rPr>
                <w:rFonts w:asciiTheme="minorHAnsi" w:hAnsiTheme="minorHAnsi" w:cstheme="minorHAnsi"/>
                <w:sz w:val="22"/>
                <w:szCs w:val="22"/>
              </w:rPr>
              <w:t>, s.r.o.</w:t>
            </w:r>
          </w:p>
          <w:p w14:paraId="05C89BEB" w14:textId="77777777" w:rsidR="00164B96" w:rsidRPr="00A34F03" w:rsidRDefault="00164B96" w:rsidP="00164B9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>Bořetická 2668/1</w:t>
            </w:r>
          </w:p>
          <w:p w14:paraId="7C124888" w14:textId="77777777" w:rsidR="00164B96" w:rsidRPr="00A34F03" w:rsidRDefault="00164B96" w:rsidP="00164B9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193 00 Praha 9 </w:t>
            </w:r>
          </w:p>
          <w:p w14:paraId="64757227" w14:textId="77777777" w:rsidR="00164B96" w:rsidRPr="00A34F03" w:rsidRDefault="00164B96" w:rsidP="00164B9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sz w:val="22"/>
                <w:szCs w:val="22"/>
              </w:rPr>
              <w:t>Česká republika</w:t>
            </w:r>
          </w:p>
          <w:p w14:paraId="08A93FFA" w14:textId="77777777" w:rsidR="00164B96" w:rsidRPr="00A34F03" w:rsidRDefault="00A31ACB" w:rsidP="00164B9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0" w:history="1">
              <w:r w:rsidR="00164B96" w:rsidRPr="00A34F03">
                <w:rPr>
                  <w:rFonts w:asciiTheme="minorHAnsi" w:hAnsiTheme="minorHAnsi" w:cstheme="minorHAnsi"/>
                  <w:sz w:val="22"/>
                  <w:szCs w:val="22"/>
                </w:rPr>
                <w:t>info@oks.cz</w:t>
              </w:r>
            </w:hyperlink>
          </w:p>
          <w:p w14:paraId="6C33DA30" w14:textId="60080C52" w:rsidR="00164B96" w:rsidRPr="00A34F03" w:rsidRDefault="00A31ACB" w:rsidP="00164B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164B96" w:rsidRPr="00A34F03">
                <w:rPr>
                  <w:rFonts w:asciiTheme="minorHAnsi" w:hAnsiTheme="minorHAnsi" w:cstheme="minorHAnsi"/>
                  <w:sz w:val="22"/>
                  <w:szCs w:val="22"/>
                </w:rPr>
                <w:t>www.biopro.cz</w:t>
              </w:r>
            </w:hyperlink>
          </w:p>
        </w:tc>
      </w:tr>
    </w:tbl>
    <w:p w14:paraId="529D456E" w14:textId="4429CA78" w:rsidR="007B1983" w:rsidRPr="00A34F03" w:rsidRDefault="007B1983">
      <w:pPr>
        <w:rPr>
          <w:rFonts w:asciiTheme="minorHAnsi" w:hAnsiTheme="minorHAnsi" w:cstheme="minorHAnsi"/>
          <w:sz w:val="22"/>
          <w:szCs w:val="22"/>
        </w:rPr>
      </w:pPr>
    </w:p>
    <w:p w14:paraId="3A731C4C" w14:textId="667894CD" w:rsidR="00CA5D6D" w:rsidRPr="00A34F03" w:rsidRDefault="00CA5D6D">
      <w:pPr>
        <w:rPr>
          <w:rFonts w:asciiTheme="minorHAnsi" w:hAnsiTheme="minorHAnsi" w:cstheme="minorHAnsi"/>
          <w:sz w:val="22"/>
          <w:szCs w:val="22"/>
        </w:rPr>
      </w:pPr>
    </w:p>
    <w:p w14:paraId="3AF15962" w14:textId="57FEE76E" w:rsidR="000D7969" w:rsidRPr="00A34F03" w:rsidRDefault="000D7969">
      <w:pPr>
        <w:rPr>
          <w:rFonts w:asciiTheme="minorHAnsi" w:hAnsiTheme="minorHAnsi" w:cstheme="minorHAnsi"/>
          <w:sz w:val="22"/>
          <w:szCs w:val="22"/>
        </w:rPr>
      </w:pPr>
    </w:p>
    <w:p w14:paraId="69015734" w14:textId="737B4379" w:rsidR="000D7969" w:rsidRPr="00A34F03" w:rsidRDefault="000D7969">
      <w:pPr>
        <w:rPr>
          <w:rFonts w:asciiTheme="minorHAnsi" w:hAnsiTheme="minorHAnsi" w:cstheme="minorHAnsi"/>
          <w:sz w:val="22"/>
          <w:szCs w:val="22"/>
        </w:rPr>
      </w:pPr>
    </w:p>
    <w:p w14:paraId="5AD87423" w14:textId="77777777" w:rsidR="000D7969" w:rsidRPr="00A34F03" w:rsidRDefault="000D7969">
      <w:pPr>
        <w:rPr>
          <w:rFonts w:asciiTheme="minorHAnsi" w:hAnsiTheme="minorHAnsi" w:cstheme="minorHAnsi"/>
          <w:sz w:val="22"/>
          <w:szCs w:val="22"/>
        </w:rPr>
      </w:pPr>
    </w:p>
    <w:p w14:paraId="3225D7CA" w14:textId="74CB4113" w:rsidR="00CA5D6D" w:rsidRPr="00A34F03" w:rsidRDefault="00CA5D6D">
      <w:pPr>
        <w:rPr>
          <w:rFonts w:asciiTheme="minorHAnsi" w:hAnsiTheme="minorHAnsi" w:cstheme="minorHAnsi"/>
          <w:sz w:val="22"/>
          <w:szCs w:val="22"/>
        </w:rPr>
      </w:pPr>
    </w:p>
    <w:p w14:paraId="145DE156" w14:textId="7627B35D" w:rsidR="00CA5D6D" w:rsidRPr="00A34F03" w:rsidRDefault="00CA5D6D">
      <w:pPr>
        <w:rPr>
          <w:rFonts w:asciiTheme="minorHAnsi" w:hAnsiTheme="minorHAnsi" w:cstheme="minorHAnsi"/>
          <w:sz w:val="22"/>
          <w:szCs w:val="22"/>
        </w:rPr>
      </w:pPr>
    </w:p>
    <w:p w14:paraId="57C6E877" w14:textId="77777777" w:rsidR="00696090" w:rsidRPr="00A34F03" w:rsidRDefault="00696090" w:rsidP="00696090">
      <w:pPr>
        <w:spacing w:after="120" w:line="240" w:lineRule="auto"/>
        <w:rPr>
          <w:rFonts w:asciiTheme="minorHAnsi" w:hAnsiTheme="minorHAnsi" w:cstheme="minorHAnsi"/>
          <w:b w:val="0"/>
          <w:color w:val="F79646" w:themeColor="accent6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color w:val="F79646" w:themeColor="accent6"/>
          <w:sz w:val="22"/>
          <w:szCs w:val="22"/>
        </w:rPr>
        <w:lastRenderedPageBreak/>
        <w:t>Princip</w:t>
      </w:r>
    </w:p>
    <w:p w14:paraId="04D0F55A" w14:textId="71CF5DFA" w:rsidR="00E678CE" w:rsidRPr="00A34F03" w:rsidRDefault="00E678CE" w:rsidP="00D4750B">
      <w:pPr>
        <w:spacing w:after="12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Anigen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Rapid FIV Ab/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FeLV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Ag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Test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Kit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je chromatografický imunoanalytický test</w:t>
      </w:r>
      <w:r w:rsidR="00627FBB"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0" w:name="_Hlk165555165"/>
      <w:bookmarkStart w:id="1" w:name="_Hlk165554711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pro kvalitativní detekci </w:t>
      </w:r>
      <w:r w:rsidR="00234650" w:rsidRPr="00A34F03">
        <w:rPr>
          <w:rFonts w:asciiTheme="minorHAnsi" w:hAnsiTheme="minorHAnsi" w:cstheme="minorHAnsi"/>
          <w:b w:val="0"/>
          <w:sz w:val="22"/>
          <w:szCs w:val="22"/>
        </w:rPr>
        <w:t xml:space="preserve">protilátek </w:t>
      </w:r>
      <w:r w:rsidR="006165B8" w:rsidRPr="00A34F03">
        <w:rPr>
          <w:rFonts w:asciiTheme="minorHAnsi" w:hAnsiTheme="minorHAnsi" w:cstheme="minorHAnsi"/>
          <w:b w:val="0"/>
          <w:sz w:val="22"/>
          <w:szCs w:val="22"/>
        </w:rPr>
        <w:t>proti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34650" w:rsidRPr="00A34F03">
        <w:rPr>
          <w:rFonts w:asciiTheme="minorHAnsi" w:hAnsiTheme="minorHAnsi" w:cstheme="minorHAnsi"/>
          <w:b w:val="0"/>
          <w:sz w:val="22"/>
          <w:szCs w:val="22"/>
        </w:rPr>
        <w:t>viru kočičí</w:t>
      </w:r>
      <w:r w:rsidR="006165B8" w:rsidRPr="00A34F03">
        <w:rPr>
          <w:rFonts w:asciiTheme="minorHAnsi" w:hAnsiTheme="minorHAnsi" w:cstheme="minorHAnsi"/>
          <w:b w:val="0"/>
          <w:sz w:val="22"/>
          <w:szCs w:val="22"/>
        </w:rPr>
        <w:t xml:space="preserve">ho imunodeficitu </w:t>
      </w:r>
      <w:r w:rsidR="00234650" w:rsidRPr="00A34F03">
        <w:rPr>
          <w:rFonts w:asciiTheme="minorHAnsi" w:hAnsiTheme="minorHAnsi" w:cstheme="minorHAnsi"/>
          <w:b w:val="0"/>
          <w:sz w:val="22"/>
          <w:szCs w:val="22"/>
        </w:rPr>
        <w:t xml:space="preserve">a antigenu </w:t>
      </w:r>
      <w:r w:rsidR="00B830EE" w:rsidRPr="00A34F03">
        <w:rPr>
          <w:rFonts w:asciiTheme="minorHAnsi" w:hAnsiTheme="minorHAnsi" w:cstheme="minorHAnsi"/>
          <w:b w:val="0"/>
          <w:sz w:val="22"/>
          <w:szCs w:val="22"/>
        </w:rPr>
        <w:t xml:space="preserve">proti </w:t>
      </w:r>
      <w:r w:rsidR="00234650" w:rsidRPr="00A34F03">
        <w:rPr>
          <w:rFonts w:asciiTheme="minorHAnsi" w:hAnsiTheme="minorHAnsi" w:cstheme="minorHAnsi"/>
          <w:b w:val="0"/>
          <w:sz w:val="22"/>
          <w:szCs w:val="22"/>
        </w:rPr>
        <w:t>viru kočičí leuk</w:t>
      </w:r>
      <w:r w:rsidR="007B7A9D" w:rsidRPr="00A34F03">
        <w:rPr>
          <w:rFonts w:asciiTheme="minorHAnsi" w:hAnsiTheme="minorHAnsi" w:cstheme="minorHAnsi"/>
          <w:b w:val="0"/>
          <w:sz w:val="22"/>
          <w:szCs w:val="22"/>
        </w:rPr>
        <w:t>é</w:t>
      </w:r>
      <w:r w:rsidR="00234650" w:rsidRPr="00A34F03">
        <w:rPr>
          <w:rFonts w:asciiTheme="minorHAnsi" w:hAnsiTheme="minorHAnsi" w:cstheme="minorHAnsi"/>
          <w:b w:val="0"/>
          <w:sz w:val="22"/>
          <w:szCs w:val="22"/>
        </w:rPr>
        <w:t xml:space="preserve">mie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v séru, plazmě nebo plné krvi koček.</w:t>
      </w:r>
      <w:bookmarkEnd w:id="0"/>
    </w:p>
    <w:bookmarkEnd w:id="1"/>
    <w:p w14:paraId="5F61222F" w14:textId="0300EB47" w:rsidR="00E678CE" w:rsidRPr="00A34F03" w:rsidRDefault="00E678CE" w:rsidP="00D4750B">
      <w:pPr>
        <w:spacing w:after="12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Testovací souprava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Anigen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Rapid FIV Ab/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FeLV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Ag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Test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Kit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má</w:t>
      </w:r>
      <w:r w:rsidR="005A2C17" w:rsidRPr="00A34F03">
        <w:rPr>
          <w:rFonts w:asciiTheme="minorHAnsi" w:hAnsiTheme="minorHAnsi" w:cstheme="minorHAnsi"/>
          <w:b w:val="0"/>
          <w:sz w:val="22"/>
          <w:szCs w:val="22"/>
        </w:rPr>
        <w:t xml:space="preserve"> ve výsledkové okénku </w:t>
      </w:r>
      <w:r w:rsidR="00627FBB" w:rsidRPr="00A34F03">
        <w:rPr>
          <w:rFonts w:asciiTheme="minorHAnsi" w:hAnsiTheme="minorHAnsi" w:cstheme="minorHAnsi"/>
          <w:b w:val="0"/>
          <w:sz w:val="22"/>
          <w:szCs w:val="22"/>
        </w:rPr>
        <w:t xml:space="preserve">testovací </w:t>
      </w:r>
      <w:r w:rsidR="00DF44F6" w:rsidRPr="00A34F03">
        <w:rPr>
          <w:rFonts w:asciiTheme="minorHAnsi" w:hAnsiTheme="minorHAnsi" w:cstheme="minorHAnsi"/>
          <w:b w:val="0"/>
          <w:sz w:val="22"/>
          <w:szCs w:val="22"/>
        </w:rPr>
        <w:t xml:space="preserve">linii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"T" a </w:t>
      </w:r>
      <w:r w:rsidR="00627FBB" w:rsidRPr="00A34F03">
        <w:rPr>
          <w:rFonts w:asciiTheme="minorHAnsi" w:hAnsiTheme="minorHAnsi" w:cstheme="minorHAnsi"/>
          <w:b w:val="0"/>
          <w:sz w:val="22"/>
          <w:szCs w:val="22"/>
        </w:rPr>
        <w:t xml:space="preserve">kontrolní </w:t>
      </w:r>
      <w:r w:rsidR="00DF44F6" w:rsidRPr="00A34F03">
        <w:rPr>
          <w:rFonts w:asciiTheme="minorHAnsi" w:hAnsiTheme="minorHAnsi" w:cstheme="minorHAnsi"/>
          <w:b w:val="0"/>
          <w:sz w:val="22"/>
          <w:szCs w:val="22"/>
        </w:rPr>
        <w:t xml:space="preserve">linii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"C". Testovací linie i kontrolní linie v</w:t>
      </w:r>
      <w:r w:rsidR="00D4750B" w:rsidRPr="00A34F03">
        <w:rPr>
          <w:rFonts w:asciiTheme="minorHAnsi" w:hAnsiTheme="minorHAnsi" w:cstheme="minorHAnsi"/>
          <w:b w:val="0"/>
          <w:sz w:val="22"/>
          <w:szCs w:val="22"/>
        </w:rPr>
        <w:t>e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F44F6" w:rsidRPr="00A34F03">
        <w:rPr>
          <w:rFonts w:asciiTheme="minorHAnsi" w:hAnsiTheme="minorHAnsi" w:cstheme="minorHAnsi"/>
          <w:b w:val="0"/>
          <w:sz w:val="22"/>
          <w:szCs w:val="22"/>
        </w:rPr>
        <w:t>výsledkovém okénku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nejsou před</w:t>
      </w:r>
      <w:r w:rsidR="00DF44F6" w:rsidRPr="00A34F03">
        <w:rPr>
          <w:rFonts w:asciiTheme="minorHAnsi" w:hAnsiTheme="minorHAnsi" w:cstheme="minorHAnsi"/>
          <w:b w:val="0"/>
          <w:sz w:val="22"/>
          <w:szCs w:val="22"/>
        </w:rPr>
        <w:t xml:space="preserve"> nanesením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jakýchkoli vzorků viditelné. </w:t>
      </w:r>
    </w:p>
    <w:p w14:paraId="2C695086" w14:textId="087948E4" w:rsidR="00E678CE" w:rsidRPr="00A34F03" w:rsidRDefault="00E678CE" w:rsidP="00D4750B">
      <w:pPr>
        <w:spacing w:after="12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Kontrolní </w:t>
      </w:r>
      <w:r w:rsidR="00411FF3" w:rsidRPr="00A34F03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slouží ke kontrole postupu a měl</w:t>
      </w:r>
      <w:r w:rsidR="00411FF3" w:rsidRPr="00A34F03">
        <w:rPr>
          <w:rFonts w:asciiTheme="minorHAnsi" w:hAnsiTheme="minorHAnsi" w:cstheme="minorHAnsi"/>
          <w:b w:val="0"/>
          <w:sz w:val="22"/>
          <w:szCs w:val="22"/>
        </w:rPr>
        <w:t>a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by se vždy zobrazit, pokud je zkušební postup proveden správně a zkušební činidla kontrolní linie fungují. Fialová testovací </w:t>
      </w:r>
      <w:r w:rsidR="00411FF3" w:rsidRPr="00A34F03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bude v okně výsledků viditelná, pokud existuje dostatečné množství protilátek proti viru kočičí imunodeficience a/nebo viru kočičí leukémie ve vzorku.</w:t>
      </w:r>
    </w:p>
    <w:p w14:paraId="5F42EA49" w14:textId="2FEE0183" w:rsidR="00696090" w:rsidRPr="00A34F03" w:rsidRDefault="00E678CE" w:rsidP="00D4750B">
      <w:pPr>
        <w:spacing w:after="12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Vysoce selektivní antigeny a protilátky viru kočičí imunodeficience</w:t>
      </w:r>
      <w:r w:rsidR="005A2C17" w:rsidRPr="00A34F03">
        <w:rPr>
          <w:rFonts w:asciiTheme="minorHAnsi" w:hAnsiTheme="minorHAnsi" w:cstheme="minorHAnsi"/>
          <w:b w:val="0"/>
          <w:sz w:val="22"/>
          <w:szCs w:val="22"/>
        </w:rPr>
        <w:t xml:space="preserve"> a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proti viru kočičí leukémie se používají jako záchytné a detekční látky v </w:t>
      </w:r>
      <w:r w:rsidR="00411FF3" w:rsidRPr="00A34F03">
        <w:rPr>
          <w:rFonts w:asciiTheme="minorHAnsi" w:hAnsiTheme="minorHAnsi" w:cstheme="minorHAnsi"/>
          <w:b w:val="0"/>
          <w:sz w:val="22"/>
          <w:szCs w:val="22"/>
        </w:rPr>
        <w:t>testovacím sytému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. Tyto antigeny a protilátky jsou schopny detekovat protilátky FIV a antigeny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FeLV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ve vzorcích koček s vysokou přesností.</w:t>
      </w:r>
    </w:p>
    <w:p w14:paraId="2522E8E8" w14:textId="77777777" w:rsidR="00627FBB" w:rsidRPr="00A34F03" w:rsidRDefault="00627FBB" w:rsidP="00E678CE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0B52A320" w14:textId="77777777" w:rsidR="00787C75" w:rsidRPr="00A34F03" w:rsidRDefault="00787C75" w:rsidP="00787C7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Materiály, které jsou součástí balení</w:t>
      </w:r>
    </w:p>
    <w:tbl>
      <w:tblPr>
        <w:tblStyle w:val="Mkatabulky"/>
        <w:tblW w:w="9606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4361"/>
        <w:gridCol w:w="2835"/>
        <w:gridCol w:w="2410"/>
      </w:tblGrid>
      <w:tr w:rsidR="00627FBB" w:rsidRPr="00A34F03" w14:paraId="4F604988" w14:textId="77777777" w:rsidTr="00627FBB">
        <w:tc>
          <w:tcPr>
            <w:tcW w:w="4361" w:type="dxa"/>
            <w:shd w:val="clear" w:color="auto" w:fill="F79646" w:themeFill="accent6"/>
            <w:vAlign w:val="center"/>
          </w:tcPr>
          <w:p w14:paraId="12768574" w14:textId="77777777" w:rsidR="00627FBB" w:rsidRPr="00A34F03" w:rsidRDefault="00627FBB" w:rsidP="00787C75">
            <w:pPr>
              <w:spacing w:line="36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Reagencie 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67EA76A6" w14:textId="02416F2F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5 testů</w:t>
            </w:r>
            <w:r w:rsidR="00FA1792" w:rsidRPr="00A34F0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v soupravě</w:t>
            </w:r>
          </w:p>
        </w:tc>
        <w:tc>
          <w:tcPr>
            <w:tcW w:w="2410" w:type="dxa"/>
            <w:shd w:val="clear" w:color="auto" w:fill="F79646" w:themeFill="accent6"/>
            <w:vAlign w:val="center"/>
          </w:tcPr>
          <w:p w14:paraId="28D6B165" w14:textId="7B56DC04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10 testů</w:t>
            </w:r>
            <w:r w:rsidR="00FA1792" w:rsidRPr="00A34F0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v soupravě</w:t>
            </w:r>
          </w:p>
        </w:tc>
      </w:tr>
      <w:tr w:rsidR="00627FBB" w:rsidRPr="00A34F03" w14:paraId="60860EBA" w14:textId="77777777" w:rsidTr="00627FBB">
        <w:tc>
          <w:tcPr>
            <w:tcW w:w="4361" w:type="dxa"/>
            <w:vAlign w:val="center"/>
          </w:tcPr>
          <w:p w14:paraId="3BF1B814" w14:textId="59A87D8E" w:rsidR="00627FBB" w:rsidRPr="00A34F03" w:rsidRDefault="00AC6158" w:rsidP="00787C75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Kazeta</w:t>
            </w:r>
            <w:r w:rsidR="00627FBB"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pro rychlý test </w:t>
            </w:r>
            <w:proofErr w:type="spellStart"/>
            <w:r w:rsidR="00627FBB"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Anigen</w:t>
            </w:r>
            <w:proofErr w:type="spellEnd"/>
            <w:r w:rsidR="00627FBB"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FIV Ab/</w:t>
            </w:r>
            <w:proofErr w:type="spellStart"/>
            <w:r w:rsidR="00627FBB"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FeLV</w:t>
            </w:r>
            <w:proofErr w:type="spellEnd"/>
            <w:r w:rsidR="00627FBB"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27FBB"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Ag</w:t>
            </w:r>
            <w:proofErr w:type="spellEnd"/>
          </w:p>
        </w:tc>
        <w:tc>
          <w:tcPr>
            <w:tcW w:w="2835" w:type="dxa"/>
            <w:vAlign w:val="center"/>
          </w:tcPr>
          <w:p w14:paraId="432FB0A8" w14:textId="77777777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1798EB42" w14:textId="77777777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</w:tc>
      </w:tr>
      <w:tr w:rsidR="00627FBB" w:rsidRPr="00A34F03" w14:paraId="1FEBC2F5" w14:textId="77777777" w:rsidTr="00627FBB">
        <w:tc>
          <w:tcPr>
            <w:tcW w:w="4361" w:type="dxa"/>
            <w:shd w:val="clear" w:color="auto" w:fill="FBD4B4" w:themeFill="accent6" w:themeFillTint="66"/>
            <w:vAlign w:val="center"/>
          </w:tcPr>
          <w:p w14:paraId="11EFE7EA" w14:textId="58BCC3C9" w:rsidR="00627FBB" w:rsidRPr="00A34F03" w:rsidRDefault="00627FBB" w:rsidP="00787C75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Lahvička s</w:t>
            </w:r>
            <w:r w:rsidR="002D3C0B" w:rsidRPr="00A34F0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 řed</w:t>
            </w:r>
            <w:r w:rsidR="00411FF3" w:rsidRPr="00A34F0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i</w:t>
            </w:r>
            <w:r w:rsidR="002D3C0B" w:rsidRPr="00A34F0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cím roztokem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3BA0B687" w14:textId="77777777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14:paraId="1F872D90" w14:textId="77777777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627FBB" w:rsidRPr="00A34F03" w14:paraId="3A2379E0" w14:textId="77777777" w:rsidTr="00627FBB">
        <w:tc>
          <w:tcPr>
            <w:tcW w:w="4361" w:type="dxa"/>
            <w:vAlign w:val="center"/>
          </w:tcPr>
          <w:p w14:paraId="32A2FC15" w14:textId="4A04B606" w:rsidR="00627FBB" w:rsidRPr="00A34F03" w:rsidRDefault="00627FBB" w:rsidP="00787C75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Jednoráz</w:t>
            </w:r>
            <w:r w:rsidR="005A2C17"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</w:t>
            </w: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vá kapilární zkumavka</w:t>
            </w:r>
          </w:p>
        </w:tc>
        <w:tc>
          <w:tcPr>
            <w:tcW w:w="2835" w:type="dxa"/>
            <w:vAlign w:val="center"/>
          </w:tcPr>
          <w:p w14:paraId="31AD8B9E" w14:textId="77777777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69D20C01" w14:textId="77777777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</w:tc>
      </w:tr>
      <w:tr w:rsidR="00627FBB" w:rsidRPr="00A34F03" w14:paraId="129B8739" w14:textId="77777777" w:rsidTr="00627FBB">
        <w:tc>
          <w:tcPr>
            <w:tcW w:w="4361" w:type="dxa"/>
            <w:shd w:val="clear" w:color="auto" w:fill="FBD4B4" w:themeFill="accent6" w:themeFillTint="66"/>
            <w:vAlign w:val="center"/>
          </w:tcPr>
          <w:p w14:paraId="7E075559" w14:textId="77777777" w:rsidR="00627FBB" w:rsidRPr="00A34F03" w:rsidRDefault="00627FBB" w:rsidP="00787C75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Antikoagulační zkumavka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7A622267" w14:textId="77777777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14:paraId="21CEB8FD" w14:textId="77777777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</w:tc>
      </w:tr>
      <w:tr w:rsidR="00627FBB" w:rsidRPr="00A34F03" w14:paraId="2CE51337" w14:textId="77777777" w:rsidTr="00627FBB">
        <w:tc>
          <w:tcPr>
            <w:tcW w:w="4361" w:type="dxa"/>
            <w:vAlign w:val="center"/>
          </w:tcPr>
          <w:p w14:paraId="739F49DB" w14:textId="77777777" w:rsidR="00627FBB" w:rsidRPr="00A34F03" w:rsidRDefault="00627FBB" w:rsidP="00787C75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Návod k použití</w:t>
            </w:r>
          </w:p>
        </w:tc>
        <w:tc>
          <w:tcPr>
            <w:tcW w:w="2835" w:type="dxa"/>
            <w:vAlign w:val="center"/>
          </w:tcPr>
          <w:p w14:paraId="40E14095" w14:textId="77777777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1C776EDF" w14:textId="77777777" w:rsidR="00627FBB" w:rsidRPr="00A34F03" w:rsidRDefault="00627FBB" w:rsidP="00787C75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34F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</w:p>
        </w:tc>
      </w:tr>
    </w:tbl>
    <w:p w14:paraId="6B1EF347" w14:textId="6EB02D59" w:rsidR="00696090" w:rsidRPr="00A34F03" w:rsidRDefault="00696090" w:rsidP="00696090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="Segoe UI Emoji" w:hAnsi="Segoe UI Emoji" w:cs="Segoe UI Emoji"/>
          <w:b w:val="0"/>
          <w:sz w:val="22"/>
          <w:szCs w:val="22"/>
        </w:rPr>
        <w:t>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34F03">
        <w:rPr>
          <w:rFonts w:asciiTheme="minorHAnsi" w:hAnsiTheme="minorHAnsi" w:cstheme="minorHAnsi"/>
          <w:sz w:val="22"/>
          <w:szCs w:val="22"/>
        </w:rPr>
        <w:t xml:space="preserve">Černá </w:t>
      </w:r>
      <w:r w:rsidR="005A2C17" w:rsidRPr="00A34F03">
        <w:rPr>
          <w:rFonts w:asciiTheme="minorHAnsi" w:hAnsiTheme="minorHAnsi" w:cstheme="minorHAnsi"/>
          <w:sz w:val="22"/>
          <w:szCs w:val="22"/>
        </w:rPr>
        <w:t>značka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na kapiláře </w:t>
      </w:r>
      <w:r w:rsidR="004E6082" w:rsidRPr="00A34F03">
        <w:rPr>
          <w:rFonts w:asciiTheme="minorHAnsi" w:hAnsiTheme="minorHAnsi" w:cstheme="minorHAnsi"/>
          <w:b w:val="0"/>
          <w:sz w:val="22"/>
          <w:szCs w:val="22"/>
        </w:rPr>
        <w:t>indikuje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A2C17" w:rsidRPr="00A34F03">
        <w:rPr>
          <w:rFonts w:asciiTheme="minorHAnsi" w:hAnsiTheme="minorHAnsi" w:cstheme="minorHAnsi"/>
          <w:b w:val="0"/>
          <w:sz w:val="22"/>
          <w:szCs w:val="22"/>
        </w:rPr>
        <w:t xml:space="preserve">objem </w:t>
      </w:r>
      <w:r w:rsidR="00627FBB" w:rsidRPr="00A34F03">
        <w:rPr>
          <w:rFonts w:asciiTheme="minorHAnsi" w:hAnsiTheme="minorHAnsi" w:cstheme="minorHAnsi"/>
          <w:b w:val="0"/>
          <w:sz w:val="22"/>
          <w:szCs w:val="22"/>
        </w:rPr>
        <w:t>1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0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μl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D67E3E1" w14:textId="77777777" w:rsidR="00CC06AF" w:rsidRPr="00A34F03" w:rsidRDefault="00CC06AF" w:rsidP="00696090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noProof/>
          <w:sz w:val="22"/>
          <w:szCs w:val="22"/>
          <w:lang w:eastAsia="cs-CZ"/>
        </w:rPr>
        <w:drawing>
          <wp:inline distT="0" distB="0" distL="0" distR="0" wp14:anchorId="323ECBC6" wp14:editId="2E1C3EB3">
            <wp:extent cx="3981450" cy="5905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9DF698" w14:textId="014C2675" w:rsidR="00C778C7" w:rsidRPr="00A34F03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Požadované</w:t>
      </w:r>
      <w:r w:rsidR="0003218A" w:rsidRPr="00A34F03">
        <w:rPr>
          <w:rFonts w:asciiTheme="minorHAnsi" w:hAnsiTheme="minorHAnsi" w:cstheme="minorHAnsi"/>
          <w:sz w:val="22"/>
          <w:szCs w:val="22"/>
        </w:rPr>
        <w:t xml:space="preserve"> materiály, které nejsou součástí balení</w:t>
      </w:r>
    </w:p>
    <w:p w14:paraId="080A067B" w14:textId="77777777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1) Stopky</w:t>
      </w:r>
    </w:p>
    <w:p w14:paraId="03A74752" w14:textId="77777777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367D5D4" w14:textId="77777777" w:rsidR="00C778C7" w:rsidRPr="00A34F03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Bezpečnostní opatření</w:t>
      </w:r>
    </w:p>
    <w:p w14:paraId="0182F2F9" w14:textId="77777777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1) Testovací souprava je určena pouze pro </w:t>
      </w:r>
      <w:r w:rsidR="00627FBB" w:rsidRPr="00A34F03">
        <w:rPr>
          <w:rFonts w:asciiTheme="minorHAnsi" w:hAnsiTheme="minorHAnsi" w:cstheme="minorHAnsi"/>
          <w:b w:val="0"/>
          <w:sz w:val="22"/>
          <w:szCs w:val="22"/>
        </w:rPr>
        <w:t>kočky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. Nepoužívejte ji pro jiná zvířata. </w:t>
      </w:r>
    </w:p>
    <w:p w14:paraId="17AFDC7A" w14:textId="046AFBDD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2) Testovací zařízení je citlivé na vlhkost i teplo. Proveďte test ihned po vyjmutí testovací</w:t>
      </w:r>
      <w:r w:rsidR="00062CA4" w:rsidRPr="00A34F03">
        <w:rPr>
          <w:rFonts w:asciiTheme="minorHAnsi" w:hAnsiTheme="minorHAnsi" w:cstheme="minorHAnsi"/>
          <w:b w:val="0"/>
          <w:sz w:val="22"/>
          <w:szCs w:val="22"/>
        </w:rPr>
        <w:t xml:space="preserve"> kazety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fóliového sáčku. </w:t>
      </w:r>
    </w:p>
    <w:p w14:paraId="50A9F9A1" w14:textId="77777777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3) Součásti testu nepoužívejte opakovaně. </w:t>
      </w:r>
    </w:p>
    <w:p w14:paraId="23DA7B81" w14:textId="612EBC66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4) Vzorek a testovací roztok </w:t>
      </w:r>
      <w:r w:rsidR="00411FF3" w:rsidRPr="00A34F03">
        <w:rPr>
          <w:rFonts w:asciiTheme="minorHAnsi" w:hAnsiTheme="minorHAnsi" w:cstheme="minorHAnsi"/>
          <w:b w:val="0"/>
          <w:sz w:val="22"/>
          <w:szCs w:val="22"/>
        </w:rPr>
        <w:t xml:space="preserve">naneste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ve svislé poloze. </w:t>
      </w:r>
    </w:p>
    <w:p w14:paraId="0FC0D623" w14:textId="58FE85D2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5) Nedotýkejte se membrány ve výsledkovém okénku testovací</w:t>
      </w:r>
      <w:r w:rsidR="00411FF3" w:rsidRPr="00A34F03">
        <w:rPr>
          <w:rFonts w:asciiTheme="minorHAnsi" w:hAnsiTheme="minorHAnsi" w:cstheme="minorHAnsi"/>
          <w:b w:val="0"/>
          <w:sz w:val="22"/>
          <w:szCs w:val="22"/>
        </w:rPr>
        <w:t xml:space="preserve"> kazety.</w:t>
      </w:r>
    </w:p>
    <w:p w14:paraId="0374BC40" w14:textId="174D0542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6) Nepoužívejte testovací soupravu po uplynutí uvedeného data použitelnosti vyznačeného na štítku na obalu. </w:t>
      </w:r>
    </w:p>
    <w:p w14:paraId="30668BA3" w14:textId="77777777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7) Nepoužívejte testovací soupravu, pokud je sáček poškozen nebo je porušena pečeť. </w:t>
      </w:r>
    </w:p>
    <w:p w14:paraId="6907C261" w14:textId="77777777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8) Nemíchejte složky z různých čísel šarží, protože složky v této soupravě byly testovány při kontrole kvality jako standardní jednotka šarže. </w:t>
      </w:r>
    </w:p>
    <w:p w14:paraId="69B8FF18" w14:textId="33D7EE6C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lastRenderedPageBreak/>
        <w:t>9) Se všemi vzorky je třeba zacházet jako s potenciálně infekčními. Používejte ochranné rukavice při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manipulaci se vzorky. Poté si důkladně umyjte ruce. </w:t>
      </w:r>
    </w:p>
    <w:p w14:paraId="791F1F38" w14:textId="3E83A2F9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10) Dekontaminujte a zlikvidujte všechny vzorky, reakční soupravy a potenciálně kontaminovaných materiálů bezpečně v souladu s národními a místními</w:t>
      </w:r>
      <w:r w:rsidR="00411FF3" w:rsidRPr="00A34F03">
        <w:rPr>
          <w:rFonts w:asciiTheme="minorHAnsi" w:hAnsiTheme="minorHAnsi" w:cstheme="minorHAnsi"/>
          <w:b w:val="0"/>
          <w:sz w:val="22"/>
          <w:szCs w:val="22"/>
        </w:rPr>
        <w:t xml:space="preserve"> právními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předpisy. </w:t>
      </w:r>
    </w:p>
    <w:p w14:paraId="5B100CFD" w14:textId="0610AB29" w:rsidR="00411FF3" w:rsidRPr="00A34F03" w:rsidRDefault="00411FF3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11) Uchovávejte mimo dohled a dosah dětí.</w:t>
      </w:r>
    </w:p>
    <w:p w14:paraId="39FDAFF0" w14:textId="77777777" w:rsidR="00CC06AF" w:rsidRPr="00A34F03" w:rsidRDefault="00CC06AF" w:rsidP="00696090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5453691F" w14:textId="77777777" w:rsidR="00C778C7" w:rsidRPr="00A34F03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Skladování a stabilita</w:t>
      </w:r>
    </w:p>
    <w:p w14:paraId="1EF4A96C" w14:textId="137E4238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1) Skladujte testovací soupravu při teplotě 2</w:t>
      </w:r>
      <w:r w:rsidR="005A2C17" w:rsidRPr="00A34F03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30 °C. </w:t>
      </w:r>
      <w:r w:rsidRPr="00A34F03">
        <w:rPr>
          <w:rFonts w:asciiTheme="minorHAnsi" w:hAnsiTheme="minorHAnsi" w:cstheme="minorHAnsi"/>
          <w:sz w:val="22"/>
          <w:szCs w:val="22"/>
        </w:rPr>
        <w:t>NEZAMRAZUJTE.</w:t>
      </w:r>
    </w:p>
    <w:p w14:paraId="2B1461F0" w14:textId="77777777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2) Testovací soupravu neskladujte na přímém slunečním světle.</w:t>
      </w:r>
    </w:p>
    <w:p w14:paraId="47FDF586" w14:textId="77777777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3) Testovací souprava je stabilní do data exspirace vyznačeného na štítku obalu.</w:t>
      </w:r>
    </w:p>
    <w:p w14:paraId="74C0FE80" w14:textId="77777777" w:rsidR="00C778C7" w:rsidRPr="00A34F03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AF07920" w14:textId="77777777" w:rsidR="00C778C7" w:rsidRPr="00A34F03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Odběr a příprava vzorku</w:t>
      </w:r>
    </w:p>
    <w:p w14:paraId="66638794" w14:textId="77777777" w:rsidR="00627FBB" w:rsidRPr="00A34F03" w:rsidRDefault="00627FBB" w:rsidP="00627FBB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1) Pro tento test by měla být použita kočičí plná krev, sérum nebo plazma.</w:t>
      </w:r>
    </w:p>
    <w:p w14:paraId="1355397F" w14:textId="445F62A7" w:rsidR="00627FBB" w:rsidRPr="00A34F03" w:rsidRDefault="00627FBB" w:rsidP="00627FBB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[Plná krev]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Odeberte plnou krev do antikoagulační zkumavky (Max. objem 1,5 ml), která je k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dispozici. Pokud není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antikoagulovaná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plná krev okamžitě testována, měla by být zchlazena</w:t>
      </w:r>
      <w:r w:rsidR="00176938">
        <w:rPr>
          <w:rFonts w:asciiTheme="minorHAnsi" w:hAnsiTheme="minorHAnsi" w:cstheme="minorHAnsi"/>
          <w:b w:val="0"/>
          <w:sz w:val="22"/>
          <w:szCs w:val="22"/>
        </w:rPr>
        <w:br/>
      </w:r>
      <w:r w:rsidRPr="00A34F03">
        <w:rPr>
          <w:rFonts w:asciiTheme="minorHAnsi" w:hAnsiTheme="minorHAnsi" w:cstheme="minorHAnsi"/>
          <w:b w:val="0"/>
          <w:sz w:val="22"/>
          <w:szCs w:val="22"/>
        </w:rPr>
        <w:t>na 2</w:t>
      </w:r>
      <w:r w:rsidR="00D4750B" w:rsidRPr="00A34F03">
        <w:rPr>
          <w:rFonts w:asciiTheme="minorHAnsi" w:hAnsiTheme="minorHAnsi" w:cstheme="minorHAnsi"/>
          <w:b w:val="0"/>
          <w:sz w:val="22"/>
          <w:szCs w:val="22"/>
        </w:rPr>
        <w:t>-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8</w:t>
      </w:r>
      <w:r w:rsidR="00DF44F6" w:rsidRPr="00A34F03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°C a použita do 24 hodin.</w:t>
      </w:r>
    </w:p>
    <w:p w14:paraId="478B72DC" w14:textId="515A8823" w:rsidR="00627FBB" w:rsidRPr="00A34F03" w:rsidRDefault="00627FBB" w:rsidP="00627FBB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[Sérum]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Odeberte plnou krev do zkumavky (neobsahující antikoagulanty, jako je heparin, EDTA a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citrát sodný), nechte ji ustálit 30 minut, aby se krev srážela, a poté odstřeďte, abyste získali sérum</w:t>
      </w:r>
      <w:r w:rsidR="005A2C17" w:rsidRPr="00A34F03">
        <w:rPr>
          <w:rFonts w:asciiTheme="minorHAnsi" w:hAnsiTheme="minorHAnsi" w:cstheme="minorHAnsi"/>
          <w:b w:val="0"/>
          <w:sz w:val="22"/>
          <w:szCs w:val="22"/>
        </w:rPr>
        <w:t>, odeberte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supernatant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BC244D4" w14:textId="77777777" w:rsidR="00627FBB" w:rsidRPr="00A34F03" w:rsidRDefault="00627FBB" w:rsidP="00627FBB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 xml:space="preserve">[Plazma]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Odeberte plnou krev do odběrové zkumavky (s obsahem antikoagulanty, jako je heparin, EDTA a citrát sodný) a poté odstřeďte a získejte plazmu. </w:t>
      </w:r>
    </w:p>
    <w:p w14:paraId="76D749DC" w14:textId="47E6D6E4" w:rsidR="00627FBB" w:rsidRPr="00A34F03" w:rsidRDefault="00627FBB" w:rsidP="00627FBB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2) Pokud se vzorky séra nebo plazmy netestují okamžitě, měly by být uchovávány v chladničce při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teplotě 2</w:t>
      </w:r>
      <w:r w:rsidR="005A2C17" w:rsidRPr="00A34F03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8 °C. Pro delší skladování se doporučuje zmrazení. Zmrazené vzorky by se měly před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použitím uvést do pokojové teploty (15</w:t>
      </w:r>
      <w:r w:rsidR="005A2C17" w:rsidRPr="00A34F03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30 °C).</w:t>
      </w:r>
    </w:p>
    <w:p w14:paraId="3C397CC0" w14:textId="77777777" w:rsidR="00627FBB" w:rsidRPr="00A34F03" w:rsidRDefault="00627FBB" w:rsidP="00627FBB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3) Vzorky obsahující precipitát mohou poskytnout nekonzistentní výsledky testu. Takové vzorky musí být před stanovením vyčištěny.</w:t>
      </w:r>
    </w:p>
    <w:p w14:paraId="0473A719" w14:textId="7EC73A88" w:rsidR="00627FBB" w:rsidRPr="00A34F03" w:rsidRDefault="00E93B05" w:rsidP="00627FBB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58752" behindDoc="1" locked="0" layoutInCell="1" allowOverlap="1" wp14:anchorId="0C9E35B8" wp14:editId="397A1FBD">
            <wp:simplePos x="0" y="0"/>
            <wp:positionH relativeFrom="column">
              <wp:posOffset>3776980</wp:posOffset>
            </wp:positionH>
            <wp:positionV relativeFrom="paragraph">
              <wp:posOffset>35560</wp:posOffset>
            </wp:positionV>
            <wp:extent cx="1956435" cy="3543300"/>
            <wp:effectExtent l="0" t="0" r="0" b="0"/>
            <wp:wrapNone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FBB" w:rsidRPr="00A34F03">
        <w:rPr>
          <w:rFonts w:asciiTheme="minorHAnsi" w:hAnsiTheme="minorHAnsi" w:cstheme="minorHAnsi"/>
          <w:b w:val="0"/>
          <w:sz w:val="22"/>
          <w:szCs w:val="22"/>
        </w:rPr>
        <w:t>4) Použití hemolytických nebo bakteriálně kontaminovaných vzorků</w:t>
      </w:r>
      <w:r w:rsidR="00341DC0" w:rsidRPr="00A34F03">
        <w:rPr>
          <w:rFonts w:asciiTheme="minorHAnsi" w:hAnsiTheme="minorHAnsi" w:cstheme="minorHAnsi"/>
          <w:b w:val="0"/>
          <w:sz w:val="22"/>
          <w:szCs w:val="22"/>
        </w:rPr>
        <w:t xml:space="preserve"> není přípustné</w:t>
      </w:r>
      <w:r w:rsidR="00627FBB" w:rsidRPr="00A34F03">
        <w:rPr>
          <w:rFonts w:asciiTheme="minorHAnsi" w:hAnsiTheme="minorHAnsi" w:cstheme="minorHAnsi"/>
          <w:b w:val="0"/>
          <w:sz w:val="22"/>
          <w:szCs w:val="22"/>
        </w:rPr>
        <w:t>. Může dojít k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="00627FBB" w:rsidRPr="00A34F03">
        <w:rPr>
          <w:rFonts w:asciiTheme="minorHAnsi" w:hAnsiTheme="minorHAnsi" w:cstheme="minorHAnsi"/>
          <w:b w:val="0"/>
          <w:sz w:val="22"/>
          <w:szCs w:val="22"/>
        </w:rPr>
        <w:t>chybnému výsledku.</w:t>
      </w:r>
    </w:p>
    <w:p w14:paraId="63DE1949" w14:textId="25718594" w:rsidR="00C778C7" w:rsidRPr="00A34F03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Postup testu</w:t>
      </w:r>
    </w:p>
    <w:p w14:paraId="5A7CEFFE" w14:textId="4C1EC091" w:rsidR="00C778C7" w:rsidRPr="00A34F03" w:rsidRDefault="00C778C7" w:rsidP="00341DC0">
      <w:pPr>
        <w:tabs>
          <w:tab w:val="left" w:pos="5245"/>
        </w:tabs>
        <w:spacing w:after="120" w:line="240" w:lineRule="auto"/>
        <w:ind w:right="3828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1) Všechna činidla a vzorky musí být 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>15–30 minut před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použitím vytemperována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při pokojové teplotě</w:t>
      </w:r>
      <w:r w:rsidR="00176938">
        <w:rPr>
          <w:rFonts w:asciiTheme="minorHAnsi" w:hAnsiTheme="minorHAnsi" w:cstheme="minorHAnsi"/>
          <w:b w:val="0"/>
          <w:sz w:val="22"/>
          <w:szCs w:val="22"/>
        </w:rPr>
        <w:br/>
      </w:r>
      <w:r w:rsidRPr="00A34F03">
        <w:rPr>
          <w:rFonts w:asciiTheme="minorHAnsi" w:hAnsiTheme="minorHAnsi" w:cstheme="minorHAnsi"/>
          <w:b w:val="0"/>
          <w:sz w:val="22"/>
          <w:szCs w:val="22"/>
        </w:rPr>
        <w:t>(15</w:t>
      </w:r>
      <w:r w:rsidR="005A2C17" w:rsidRPr="00A34F03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30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°C)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60FC163" w14:textId="5A5ABB89" w:rsidR="00341DC0" w:rsidRPr="00A34F03" w:rsidRDefault="00C778C7" w:rsidP="00341DC0">
      <w:pPr>
        <w:tabs>
          <w:tab w:val="left" w:pos="5245"/>
        </w:tabs>
        <w:spacing w:after="120" w:line="240" w:lineRule="auto"/>
        <w:ind w:right="3828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2) Vyjměte testovací 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kazetu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z fóliového sáčku a položte j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>i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na rovnou a suchou podložku.  </w:t>
      </w:r>
    </w:p>
    <w:p w14:paraId="257AABD6" w14:textId="53759C21" w:rsidR="00341DC0" w:rsidRPr="00A34F03" w:rsidRDefault="00341DC0" w:rsidP="00341DC0">
      <w:pPr>
        <w:tabs>
          <w:tab w:val="left" w:pos="5245"/>
        </w:tabs>
        <w:spacing w:after="120" w:line="240" w:lineRule="auto"/>
        <w:ind w:right="3828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3) Pomocí kapilární zkumavky přidejte 1 kapku (přibližně 10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μl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>) vzorku do každého otvoru pro vzorek (S) na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testovací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 kazetě.</w:t>
      </w:r>
    </w:p>
    <w:p w14:paraId="6E1F0569" w14:textId="553D26B2" w:rsidR="00341DC0" w:rsidRPr="00A34F03" w:rsidRDefault="00341DC0" w:rsidP="00341DC0">
      <w:pPr>
        <w:tabs>
          <w:tab w:val="left" w:pos="5245"/>
        </w:tabs>
        <w:spacing w:after="120" w:line="240" w:lineRule="auto"/>
        <w:ind w:right="3828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4) Přidejte 2 kapky (přibližně 60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μl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>) do každého otvoru pro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vzorek (S) vertikálně</w:t>
      </w:r>
      <w:r w:rsidR="005A2C17" w:rsidRPr="00A34F03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71F70BA" w14:textId="53D07832" w:rsidR="00341DC0" w:rsidRPr="00A34F03" w:rsidRDefault="00341DC0" w:rsidP="00341DC0">
      <w:pPr>
        <w:tabs>
          <w:tab w:val="left" w:pos="5245"/>
        </w:tabs>
        <w:spacing w:after="120" w:line="240" w:lineRule="auto"/>
        <w:ind w:right="3828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5) Spusťte stopky. Vzorek bude 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vzlínat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přes výsledkové 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>testovací okénko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. Pokud 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se po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1 minutě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 neobjeví výsledek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, přidejte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 do otvoru pro vzorek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ještě jednu kapku testovacího roztoku.</w:t>
      </w:r>
    </w:p>
    <w:p w14:paraId="21E0749B" w14:textId="26024F09" w:rsidR="002203C9" w:rsidRPr="00A34F03" w:rsidRDefault="00341DC0" w:rsidP="00176938">
      <w:pPr>
        <w:tabs>
          <w:tab w:val="left" w:pos="5245"/>
        </w:tabs>
        <w:spacing w:after="120" w:line="240" w:lineRule="auto"/>
        <w:ind w:right="3828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6) Interpretujte výsledky testu po </w:t>
      </w:r>
      <w:r w:rsidRPr="00A34F03">
        <w:rPr>
          <w:rFonts w:asciiTheme="minorHAnsi" w:hAnsiTheme="minorHAnsi" w:cstheme="minorHAnsi"/>
          <w:sz w:val="22"/>
          <w:szCs w:val="22"/>
        </w:rPr>
        <w:t>10 minutách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.</w:t>
      </w:r>
      <w:r w:rsidR="005A2C17" w:rsidRPr="00A34F03">
        <w:rPr>
          <w:rFonts w:asciiTheme="minorHAnsi" w:hAnsiTheme="minorHAnsi" w:cstheme="minorHAnsi"/>
          <w:b w:val="0"/>
          <w:sz w:val="22"/>
          <w:szCs w:val="22"/>
        </w:rPr>
        <w:t xml:space="preserve"> N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eodečítejte po více než 20 minutách.</w:t>
      </w:r>
      <w:r w:rsidR="002203C9" w:rsidRPr="00A34F03">
        <w:rPr>
          <w:rFonts w:asciiTheme="minorHAnsi" w:hAnsiTheme="minorHAnsi" w:cstheme="minorHAnsi"/>
          <w:b w:val="0"/>
          <w:sz w:val="22"/>
          <w:szCs w:val="22"/>
        </w:rPr>
        <w:br w:type="page"/>
      </w:r>
    </w:p>
    <w:p w14:paraId="3AE62D82" w14:textId="2B9AC1E1" w:rsidR="007925D1" w:rsidRPr="00A34F03" w:rsidRDefault="00BC54DF" w:rsidP="00F663F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lastRenderedPageBreak/>
        <w:t>Hodnocení</w:t>
      </w:r>
      <w:r w:rsidR="002203C9" w:rsidRPr="00A34F03">
        <w:rPr>
          <w:rFonts w:asciiTheme="minorHAnsi" w:hAnsiTheme="minorHAnsi" w:cstheme="minorHAnsi"/>
          <w:sz w:val="22"/>
          <w:szCs w:val="22"/>
        </w:rPr>
        <w:t xml:space="preserve"> výsledku</w:t>
      </w:r>
    </w:p>
    <w:p w14:paraId="2B6CADD8" w14:textId="77777777" w:rsidR="002203C9" w:rsidRPr="00A34F03" w:rsidRDefault="002203C9" w:rsidP="00C778C7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1) Negativní výsledek</w:t>
      </w:r>
    </w:p>
    <w:p w14:paraId="0355F43D" w14:textId="2C01348A" w:rsidR="002203C9" w:rsidRPr="00A34F03" w:rsidRDefault="002203C9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V testovacím okénku se objeví se pouze kontrolní lin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>ie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„C“  </w:t>
      </w:r>
    </w:p>
    <w:p w14:paraId="1387878D" w14:textId="77777777" w:rsidR="002203C9" w:rsidRPr="00A34F03" w:rsidRDefault="00341DC0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noProof/>
          <w:sz w:val="22"/>
          <w:szCs w:val="22"/>
          <w:lang w:eastAsia="cs-CZ"/>
        </w:rPr>
        <w:drawing>
          <wp:inline distT="0" distB="0" distL="0" distR="0" wp14:anchorId="31AE1B06" wp14:editId="7F4F91A3">
            <wp:extent cx="2419350" cy="1219200"/>
            <wp:effectExtent l="19050" t="0" r="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7F953" w14:textId="77777777" w:rsidR="002203C9" w:rsidRPr="00A34F03" w:rsidRDefault="002203C9" w:rsidP="00341DC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>2) Pozitivní výsledek</w:t>
      </w:r>
    </w:p>
    <w:p w14:paraId="1CD4BB79" w14:textId="0536F125" w:rsidR="002203C9" w:rsidRPr="00A34F03" w:rsidRDefault="002203C9" w:rsidP="002203C9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Testovací 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>linie</w:t>
      </w:r>
      <w:r w:rsidR="00D4750B"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("T") a kontrolní li</w:t>
      </w:r>
      <w:r w:rsidR="00D4750B" w:rsidRPr="00A34F03">
        <w:rPr>
          <w:rFonts w:asciiTheme="minorHAnsi" w:hAnsiTheme="minorHAnsi" w:cstheme="minorHAnsi"/>
          <w:b w:val="0"/>
          <w:sz w:val="22"/>
          <w:szCs w:val="22"/>
        </w:rPr>
        <w:t>n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>ie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("C") v okně výsledků označují</w:t>
      </w:r>
      <w:r w:rsidR="00E93B05"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přítomnost cílových antigenů nebo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protilátek.</w:t>
      </w:r>
    </w:p>
    <w:p w14:paraId="2828CE06" w14:textId="77777777" w:rsidR="007B1983" w:rsidRPr="00A34F03" w:rsidRDefault="00341DC0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i/>
          <w:noProof/>
          <w:sz w:val="22"/>
          <w:szCs w:val="22"/>
          <w:lang w:eastAsia="cs-CZ"/>
        </w:rPr>
        <w:drawing>
          <wp:inline distT="0" distB="0" distL="0" distR="0" wp14:anchorId="2A931FF7" wp14:editId="693E030C">
            <wp:extent cx="2466975" cy="1466850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F03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A34F03">
        <w:rPr>
          <w:rFonts w:asciiTheme="minorHAnsi" w:hAnsiTheme="minorHAnsi" w:cstheme="minorHAnsi"/>
          <w:b w:val="0"/>
          <w:i/>
          <w:noProof/>
          <w:sz w:val="22"/>
          <w:szCs w:val="22"/>
          <w:lang w:eastAsia="cs-CZ"/>
        </w:rPr>
        <w:drawing>
          <wp:inline distT="0" distB="0" distL="0" distR="0" wp14:anchorId="0B07C5AB" wp14:editId="4436F096">
            <wp:extent cx="2543175" cy="1466850"/>
            <wp:effectExtent l="1905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49771" w14:textId="77777777" w:rsidR="007B1983" w:rsidRPr="00A34F03" w:rsidRDefault="00341DC0" w:rsidP="00341DC0">
      <w:pPr>
        <w:spacing w:after="120" w:line="240" w:lineRule="auto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i/>
          <w:noProof/>
          <w:sz w:val="22"/>
          <w:szCs w:val="22"/>
          <w:lang w:eastAsia="cs-CZ"/>
        </w:rPr>
        <w:drawing>
          <wp:inline distT="0" distB="0" distL="0" distR="0" wp14:anchorId="0AB87E91" wp14:editId="62DC2C82">
            <wp:extent cx="2695575" cy="1447800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2AD08" w14:textId="77777777" w:rsidR="007B1983" w:rsidRPr="00A34F03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A14E3B9" w14:textId="77777777" w:rsidR="007B1983" w:rsidRPr="00A34F03" w:rsidRDefault="007B1983" w:rsidP="00341DC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t xml:space="preserve">3) Neplatný výsledek </w:t>
      </w:r>
    </w:p>
    <w:p w14:paraId="4E71058D" w14:textId="45495FE9" w:rsidR="007B1983" w:rsidRPr="00A34F03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Neobjeví-li se 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>kontrolní linie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("C"), </w:t>
      </w:r>
      <w:r w:rsidR="00062CA4" w:rsidRPr="00A34F03">
        <w:rPr>
          <w:rFonts w:asciiTheme="minorHAnsi" w:hAnsiTheme="minorHAnsi" w:cstheme="minorHAnsi"/>
          <w:b w:val="0"/>
          <w:sz w:val="22"/>
          <w:szCs w:val="22"/>
        </w:rPr>
        <w:t xml:space="preserve">je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výsledek považován za neplatný. Vzorek by měl být znovu otestován</w:t>
      </w:r>
      <w:r w:rsidR="00E93B05" w:rsidRPr="00A34F03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0EEC7CA" w14:textId="77777777" w:rsidR="007B1983" w:rsidRPr="00A34F03" w:rsidRDefault="00341DC0" w:rsidP="007B1983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i/>
          <w:noProof/>
          <w:sz w:val="22"/>
          <w:szCs w:val="22"/>
          <w:lang w:eastAsia="cs-CZ"/>
        </w:rPr>
        <w:drawing>
          <wp:inline distT="0" distB="0" distL="0" distR="0" wp14:anchorId="33A45B08" wp14:editId="434519A6">
            <wp:extent cx="5543550" cy="127635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37ADB" w14:textId="77777777" w:rsidR="007B1983" w:rsidRPr="00A34F03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03D01AB" w14:textId="77777777" w:rsidR="007B1983" w:rsidRPr="00A34F03" w:rsidRDefault="007B1983">
      <w:pPr>
        <w:rPr>
          <w:rFonts w:asciiTheme="minorHAnsi" w:hAnsiTheme="minorHAnsi" w:cstheme="minorHAnsi"/>
          <w:b w:val="0"/>
          <w:i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i/>
          <w:sz w:val="22"/>
          <w:szCs w:val="22"/>
        </w:rPr>
        <w:br w:type="page"/>
      </w:r>
    </w:p>
    <w:p w14:paraId="7F75DC5A" w14:textId="77777777" w:rsidR="007B1983" w:rsidRPr="00A34F03" w:rsidRDefault="007B1983" w:rsidP="007B1983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34F03">
        <w:rPr>
          <w:rFonts w:asciiTheme="minorHAnsi" w:hAnsiTheme="minorHAnsi" w:cstheme="minorHAnsi"/>
          <w:sz w:val="22"/>
          <w:szCs w:val="22"/>
        </w:rPr>
        <w:lastRenderedPageBreak/>
        <w:t>Omezení testu</w:t>
      </w:r>
    </w:p>
    <w:p w14:paraId="679363BA" w14:textId="5A2A3A4F" w:rsidR="00341DC0" w:rsidRPr="00A34F03" w:rsidRDefault="00341DC0" w:rsidP="00B8502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1) Přestože je testovací souprava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Anigen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Rapid FIV Ab/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FeLV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A34F03">
        <w:rPr>
          <w:rFonts w:asciiTheme="minorHAnsi" w:hAnsiTheme="minorHAnsi" w:cstheme="minorHAnsi"/>
          <w:b w:val="0"/>
          <w:sz w:val="22"/>
          <w:szCs w:val="22"/>
        </w:rPr>
        <w:t>Ag</w:t>
      </w:r>
      <w:proofErr w:type="spellEnd"/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velmi </w:t>
      </w:r>
      <w:r w:rsidR="004756DE">
        <w:rPr>
          <w:rFonts w:asciiTheme="minorHAnsi" w:hAnsiTheme="minorHAnsi" w:cstheme="minorHAnsi"/>
          <w:b w:val="0"/>
          <w:sz w:val="22"/>
          <w:szCs w:val="22"/>
        </w:rPr>
        <w:t>citlivá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56DE">
        <w:rPr>
          <w:rFonts w:asciiTheme="minorHAnsi" w:hAnsiTheme="minorHAnsi" w:cstheme="minorHAnsi"/>
          <w:b w:val="0"/>
          <w:sz w:val="22"/>
          <w:szCs w:val="22"/>
        </w:rPr>
        <w:t>při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detekci protilátek proti viru kočičí imunodeficience a/nebo viru kočičí leukemie, může se vyskytnout 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malý počet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falešných výsledků. 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>V případě sporných výsledků mohou být vyžadovány další klinické nebo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laboratorní testy.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Stejně jako u všech diagnostických testů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by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 neměla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být definitivní klinická diagnóza založena </w:t>
      </w:r>
      <w:r w:rsidR="00234650" w:rsidRPr="00A34F03">
        <w:rPr>
          <w:rFonts w:asciiTheme="minorHAnsi" w:hAnsiTheme="minorHAnsi" w:cstheme="minorHAnsi"/>
          <w:b w:val="0"/>
          <w:sz w:val="22"/>
          <w:szCs w:val="22"/>
        </w:rPr>
        <w:t xml:space="preserve">pouze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na výsledcích těchto testů, ale veterinární lékař by ji měl stanovit až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po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provedení všech </w:t>
      </w:r>
      <w:r w:rsidR="00234650" w:rsidRPr="00A34F03">
        <w:rPr>
          <w:rFonts w:asciiTheme="minorHAnsi" w:hAnsiTheme="minorHAnsi" w:cstheme="minorHAnsi"/>
          <w:b w:val="0"/>
          <w:sz w:val="22"/>
          <w:szCs w:val="22"/>
        </w:rPr>
        <w:t xml:space="preserve">relevantních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klinických a laboratorních nález</w:t>
      </w:r>
      <w:r w:rsidR="00F60464" w:rsidRPr="00A34F03">
        <w:rPr>
          <w:rFonts w:asciiTheme="minorHAnsi" w:hAnsiTheme="minorHAnsi" w:cstheme="minorHAnsi"/>
          <w:b w:val="0"/>
          <w:sz w:val="22"/>
          <w:szCs w:val="22"/>
        </w:rPr>
        <w:t>ů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65BA4D" w14:textId="5FC2054C" w:rsidR="00341DC0" w:rsidRPr="00A34F03" w:rsidRDefault="00341DC0" w:rsidP="00341DC0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2) V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e výsledkovém testovacím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okénku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>může objevit světle růžové zbarvení pozadí</w:t>
      </w:r>
      <w:r w:rsidR="00234650" w:rsidRPr="00A34F03">
        <w:rPr>
          <w:rFonts w:asciiTheme="minorHAnsi" w:hAnsiTheme="minorHAnsi" w:cstheme="minorHAnsi"/>
          <w:b w:val="0"/>
          <w:sz w:val="22"/>
          <w:szCs w:val="22"/>
        </w:rPr>
        <w:t>,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to nemá vliv na</w:t>
      </w:r>
      <w:r w:rsidR="00176938">
        <w:rPr>
          <w:rFonts w:asciiTheme="minorHAnsi" w:hAnsiTheme="minorHAnsi" w:cstheme="minorHAnsi"/>
          <w:b w:val="0"/>
          <w:sz w:val="22"/>
          <w:szCs w:val="22"/>
        </w:rPr>
        <w:t> </w:t>
      </w:r>
      <w:bookmarkStart w:id="2" w:name="_GoBack"/>
      <w:bookmarkEnd w:id="2"/>
      <w:r w:rsidRPr="00A34F03">
        <w:rPr>
          <w:rFonts w:asciiTheme="minorHAnsi" w:hAnsiTheme="minorHAnsi" w:cstheme="minorHAnsi"/>
          <w:b w:val="0"/>
          <w:sz w:val="22"/>
          <w:szCs w:val="22"/>
        </w:rPr>
        <w:t>přesnost výsledků.</w:t>
      </w:r>
    </w:p>
    <w:p w14:paraId="05A8ECC0" w14:textId="566344F4" w:rsidR="007B1983" w:rsidRPr="00A34F03" w:rsidRDefault="00341DC0" w:rsidP="00341DC0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A34F03">
        <w:rPr>
          <w:rFonts w:asciiTheme="minorHAnsi" w:hAnsiTheme="minorHAnsi" w:cstheme="minorHAnsi"/>
          <w:b w:val="0"/>
          <w:sz w:val="22"/>
          <w:szCs w:val="22"/>
        </w:rPr>
        <w:t>3) Společnost B</w:t>
      </w:r>
      <w:r w:rsidR="00062CA4" w:rsidRPr="00A34F03">
        <w:rPr>
          <w:rFonts w:asciiTheme="minorHAnsi" w:hAnsiTheme="minorHAnsi" w:cstheme="minorHAnsi"/>
          <w:b w:val="0"/>
          <w:sz w:val="22"/>
          <w:szCs w:val="22"/>
        </w:rPr>
        <w:t>IONOTE Inc.</w:t>
      </w:r>
      <w:r w:rsidRPr="00A34F03">
        <w:rPr>
          <w:rFonts w:asciiTheme="minorHAnsi" w:hAnsiTheme="minorHAnsi" w:cstheme="minorHAnsi"/>
          <w:b w:val="0"/>
          <w:sz w:val="22"/>
          <w:szCs w:val="22"/>
        </w:rPr>
        <w:t xml:space="preserve"> a její distributoři nemohou nést odpovědnost za důsledky nesprávného použití nebo nesprávné interpretace výsledků uvedených v</w:t>
      </w:r>
      <w:r w:rsidR="00F60464" w:rsidRPr="00A34F03">
        <w:rPr>
          <w:rFonts w:asciiTheme="minorHAnsi" w:hAnsiTheme="minorHAnsi" w:cstheme="minorHAnsi"/>
          <w:b w:val="0"/>
          <w:sz w:val="22"/>
          <w:szCs w:val="22"/>
        </w:rPr>
        <w:t> </w:t>
      </w:r>
      <w:r w:rsidR="00B85027" w:rsidRPr="00A34F03">
        <w:rPr>
          <w:rFonts w:asciiTheme="minorHAnsi" w:hAnsiTheme="minorHAnsi" w:cstheme="minorHAnsi"/>
          <w:b w:val="0"/>
          <w:sz w:val="22"/>
          <w:szCs w:val="22"/>
        </w:rPr>
        <w:t>návodu k použití.</w:t>
      </w:r>
      <w:r w:rsidR="00F60464" w:rsidRPr="00A34F0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sectPr w:rsidR="007B1983" w:rsidRPr="00A34F03" w:rsidSect="00B30D2F">
      <w:headerReference w:type="default" r:id="rId19"/>
      <w:footerReference w:type="default" r:id="rId20"/>
      <w:headerReference w:type="first" r:id="rId21"/>
      <w:pgSz w:w="11907" w:h="16840"/>
      <w:pgMar w:top="816" w:right="1417" w:bottom="993" w:left="1417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D222F" w14:textId="77777777" w:rsidR="00A31ACB" w:rsidRDefault="00A31ACB" w:rsidP="007925D1">
      <w:pPr>
        <w:spacing w:after="0" w:line="240" w:lineRule="auto"/>
      </w:pPr>
      <w:r>
        <w:separator/>
      </w:r>
    </w:p>
  </w:endnote>
  <w:endnote w:type="continuationSeparator" w:id="0">
    <w:p w14:paraId="5093A6DE" w14:textId="77777777" w:rsidR="00A31ACB" w:rsidRDefault="00A31ACB" w:rsidP="0079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4D4B" w14:textId="77777777" w:rsidR="007925D1" w:rsidRDefault="007925D1" w:rsidP="007925D1">
    <w:pPr>
      <w:pStyle w:val="Zpat"/>
      <w:tabs>
        <w:tab w:val="clear" w:pos="4536"/>
        <w:tab w:val="clear" w:pos="9072"/>
        <w:tab w:val="left" w:pos="1230"/>
      </w:tabs>
    </w:pPr>
    <w:r>
      <w:tab/>
    </w:r>
  </w:p>
  <w:tbl>
    <w:tblPr>
      <w:tblStyle w:val="Mkatabulky"/>
      <w:tblW w:w="0" w:type="auto"/>
      <w:tblBorders>
        <w:top w:val="double" w:sz="12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7"/>
    </w:tblGrid>
    <w:tr w:rsidR="007925D1" w14:paraId="4468B90A" w14:textId="77777777" w:rsidTr="007925D1">
      <w:tc>
        <w:tcPr>
          <w:tcW w:w="4606" w:type="dxa"/>
        </w:tcPr>
        <w:p w14:paraId="743BF40F" w14:textId="3946F83D" w:rsidR="007925D1" w:rsidRDefault="007925D1" w:rsidP="004B3A59">
          <w:pPr>
            <w:pStyle w:val="Zpat"/>
            <w:tabs>
              <w:tab w:val="clear" w:pos="4536"/>
              <w:tab w:val="clear" w:pos="9072"/>
              <w:tab w:val="left" w:pos="1230"/>
            </w:tabs>
          </w:pPr>
        </w:p>
      </w:tc>
      <w:tc>
        <w:tcPr>
          <w:tcW w:w="4607" w:type="dxa"/>
        </w:tcPr>
        <w:p w14:paraId="3B0EDE08" w14:textId="77777777" w:rsidR="007925D1" w:rsidRDefault="007925D1" w:rsidP="007925D1">
          <w:pPr>
            <w:pStyle w:val="Zpat"/>
            <w:tabs>
              <w:tab w:val="clear" w:pos="4536"/>
              <w:tab w:val="clear" w:pos="9072"/>
              <w:tab w:val="left" w:pos="1230"/>
            </w:tabs>
          </w:pPr>
        </w:p>
      </w:tc>
    </w:tr>
  </w:tbl>
  <w:p w14:paraId="008F9033" w14:textId="77777777" w:rsidR="007925D1" w:rsidRDefault="007925D1" w:rsidP="007925D1">
    <w:pPr>
      <w:pStyle w:val="Zpat"/>
      <w:tabs>
        <w:tab w:val="clear" w:pos="4536"/>
        <w:tab w:val="clear" w:pos="9072"/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FF22" w14:textId="77777777" w:rsidR="00A31ACB" w:rsidRDefault="00A31ACB" w:rsidP="007925D1">
      <w:pPr>
        <w:spacing w:after="0" w:line="240" w:lineRule="auto"/>
      </w:pPr>
      <w:r>
        <w:separator/>
      </w:r>
    </w:p>
  </w:footnote>
  <w:footnote w:type="continuationSeparator" w:id="0">
    <w:p w14:paraId="677E3BEE" w14:textId="77777777" w:rsidR="00A31ACB" w:rsidRDefault="00A31ACB" w:rsidP="0079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348" w:type="dxa"/>
      <w:tblInd w:w="-601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742"/>
    </w:tblGrid>
    <w:tr w:rsidR="007925D1" w14:paraId="4909A95C" w14:textId="77777777" w:rsidTr="007925D1">
      <w:tc>
        <w:tcPr>
          <w:tcW w:w="4606" w:type="dxa"/>
        </w:tcPr>
        <w:p w14:paraId="461F1CE0" w14:textId="77777777" w:rsidR="007925D1" w:rsidRDefault="007925D1">
          <w:pPr>
            <w:pStyle w:val="Zhlav"/>
          </w:pPr>
        </w:p>
      </w:tc>
      <w:tc>
        <w:tcPr>
          <w:tcW w:w="5742" w:type="dxa"/>
        </w:tcPr>
        <w:p w14:paraId="32A397F7" w14:textId="0160A4B5" w:rsidR="007925D1" w:rsidRPr="007925D1" w:rsidRDefault="007925D1" w:rsidP="004B3A59">
          <w:pPr>
            <w:pStyle w:val="Zhlav"/>
            <w:jc w:val="right"/>
            <w:rPr>
              <w:b w:val="0"/>
            </w:rPr>
          </w:pPr>
        </w:p>
      </w:tc>
    </w:tr>
  </w:tbl>
  <w:p w14:paraId="12B304F8" w14:textId="77777777" w:rsidR="007925D1" w:rsidRDefault="007925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D5996" w14:textId="77777777" w:rsidR="004D69D7" w:rsidRDefault="004D69D7" w:rsidP="00DF44F6">
    <w:pPr>
      <w:spacing w:after="160" w:line="259" w:lineRule="auto"/>
      <w:jc w:val="both"/>
      <w:rPr>
        <w:rFonts w:ascii="Calibri" w:eastAsia="Calibri" w:hAnsi="Calibri"/>
        <w:b w:val="0"/>
        <w:bCs/>
        <w:sz w:val="22"/>
        <w:szCs w:val="22"/>
      </w:rPr>
    </w:pPr>
  </w:p>
  <w:p w14:paraId="69240672" w14:textId="589E9368" w:rsidR="00DF44F6" w:rsidRPr="00DF44F6" w:rsidRDefault="00DF44F6" w:rsidP="00DF44F6">
    <w:pPr>
      <w:spacing w:after="160" w:line="259" w:lineRule="auto"/>
      <w:jc w:val="both"/>
      <w:rPr>
        <w:rFonts w:ascii="Calibri" w:eastAsia="Calibri" w:hAnsi="Calibri"/>
        <w:b w:val="0"/>
        <w:bCs/>
        <w:sz w:val="22"/>
        <w:szCs w:val="22"/>
      </w:rPr>
    </w:pPr>
    <w:r w:rsidRPr="00DF44F6">
      <w:rPr>
        <w:rFonts w:ascii="Calibri" w:eastAsia="Calibri" w:hAnsi="Calibri"/>
        <w:b w:val="0"/>
        <w:bCs/>
        <w:sz w:val="22"/>
        <w:szCs w:val="22"/>
      </w:rPr>
      <w:t>Text n</w:t>
    </w:r>
    <w:r>
      <w:rPr>
        <w:rFonts w:ascii="Calibri" w:eastAsia="Calibri" w:hAnsi="Calibri"/>
        <w:b w:val="0"/>
        <w:bCs/>
        <w:sz w:val="22"/>
        <w:szCs w:val="22"/>
      </w:rPr>
      <w:t>ávodu k použití</w:t>
    </w:r>
    <w:r w:rsidRPr="00DF44F6">
      <w:rPr>
        <w:rFonts w:ascii="Calibri" w:eastAsia="Calibri" w:hAnsi="Calibri"/>
        <w:b w:val="0"/>
        <w:bCs/>
        <w:sz w:val="22"/>
        <w:szCs w:val="22"/>
      </w:rPr>
      <w:t> součást dokumentace schválené rozhodnutím sp.</w:t>
    </w:r>
    <w:r w:rsidR="00176938">
      <w:rPr>
        <w:rFonts w:ascii="Calibri" w:eastAsia="Calibri" w:hAnsi="Calibri"/>
        <w:b w:val="0"/>
        <w:bCs/>
        <w:sz w:val="22"/>
        <w:szCs w:val="22"/>
      </w:rPr>
      <w:t> </w:t>
    </w:r>
    <w:r w:rsidRPr="00DF44F6">
      <w:rPr>
        <w:rFonts w:ascii="Calibri" w:eastAsia="Calibri" w:hAnsi="Calibri"/>
        <w:b w:val="0"/>
        <w:bCs/>
        <w:sz w:val="22"/>
        <w:szCs w:val="22"/>
      </w:rPr>
      <w:t xml:space="preserve">zn.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2058362447"/>
        <w:placeholder>
          <w:docPart w:val="734F1115F4F740999886C4CC808A9C66"/>
        </w:placeholder>
        <w:text/>
      </w:sdtPr>
      <w:sdtEndPr/>
      <w:sdtContent>
        <w:r w:rsidRPr="00DF44F6">
          <w:rPr>
            <w:rFonts w:ascii="Calibri" w:eastAsia="Calibri" w:hAnsi="Calibri"/>
            <w:b w:val="0"/>
            <w:bCs/>
            <w:sz w:val="22"/>
            <w:szCs w:val="22"/>
          </w:rPr>
          <w:t>USK</w:t>
        </w:r>
        <w:r w:rsidR="000B2EA1">
          <w:rPr>
            <w:rFonts w:ascii="Calibri" w:eastAsia="Calibri" w:hAnsi="Calibri"/>
            <w:b w:val="0"/>
            <w:bCs/>
            <w:sz w:val="22"/>
            <w:szCs w:val="22"/>
          </w:rPr>
          <w:t>V</w:t>
        </w:r>
        <w:r w:rsidRPr="00DF44F6">
          <w:rPr>
            <w:rFonts w:ascii="Calibri" w:eastAsia="Calibri" w:hAnsi="Calibri"/>
            <w:b w:val="0"/>
            <w:bCs/>
            <w:sz w:val="22"/>
            <w:szCs w:val="22"/>
          </w:rPr>
          <w:t>BL/6838/2024/POD</w:t>
        </w:r>
      </w:sdtContent>
    </w:sdt>
    <w:r w:rsidRPr="00DF44F6">
      <w:rPr>
        <w:rFonts w:ascii="Calibri" w:eastAsia="Calibri" w:hAnsi="Calibri"/>
        <w:b w:val="0"/>
        <w:bCs/>
        <w:sz w:val="22"/>
        <w:szCs w:val="22"/>
      </w:rPr>
      <w:t xml:space="preserve">, č.j.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256413127"/>
        <w:placeholder>
          <w:docPart w:val="734F1115F4F740999886C4CC808A9C66"/>
        </w:placeholder>
        <w:text/>
      </w:sdtPr>
      <w:sdtEndPr/>
      <w:sdtContent>
        <w:r w:rsidR="00695ADE" w:rsidRPr="00695ADE">
          <w:rPr>
            <w:rFonts w:ascii="Calibri" w:eastAsia="Calibri" w:hAnsi="Calibri"/>
            <w:b w:val="0"/>
            <w:bCs/>
            <w:sz w:val="22"/>
            <w:szCs w:val="22"/>
          </w:rPr>
          <w:t>USKVBL/9568/2024/REG-Gro</w:t>
        </w:r>
      </w:sdtContent>
    </w:sdt>
    <w:r w:rsidRPr="00DF44F6">
      <w:rPr>
        <w:rFonts w:ascii="Calibri" w:eastAsia="Calibri" w:hAnsi="Calibri"/>
        <w:b w:val="0"/>
        <w:bCs/>
        <w:sz w:val="22"/>
        <w:szCs w:val="22"/>
      </w:rPr>
      <w:t xml:space="preserve"> ze dne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1773286175"/>
        <w:placeholder>
          <w:docPart w:val="83A3C1F1DA5E4FECBA8E4C9574C7A14E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A675E">
          <w:rPr>
            <w:rFonts w:ascii="Calibri" w:eastAsia="Calibri" w:hAnsi="Calibri"/>
            <w:b w:val="0"/>
            <w:bCs/>
            <w:sz w:val="22"/>
            <w:szCs w:val="22"/>
          </w:rPr>
          <w:t>29.07.2024</w:t>
        </w:r>
      </w:sdtContent>
    </w:sdt>
    <w:r w:rsidRPr="00DF44F6">
      <w:rPr>
        <w:rFonts w:ascii="Calibri" w:eastAsia="Calibri" w:hAnsi="Calibri"/>
        <w:b w:val="0"/>
        <w:bCs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b w:val="0"/>
          <w:sz w:val="22"/>
          <w:szCs w:val="22"/>
        </w:rPr>
        <w:id w:val="-2045283072"/>
        <w:placeholder>
          <w:docPart w:val="FDB1AB21981345C0990DD4FF3CCF3F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F44F6">
          <w:rPr>
            <w:rFonts w:ascii="Calibri" w:eastAsia="Times New Roman" w:hAnsi="Calibri" w:cs="Calibri"/>
            <w:b w:val="0"/>
            <w:sz w:val="22"/>
            <w:szCs w:val="22"/>
          </w:rPr>
          <w:t>schválení veterinárního přípravku</w:t>
        </w:r>
      </w:sdtContent>
    </w:sdt>
    <w:r w:rsidRPr="00DF44F6">
      <w:rPr>
        <w:rFonts w:ascii="Calibri" w:eastAsia="Calibri" w:hAnsi="Calibri"/>
        <w:b w:val="0"/>
        <w:bCs/>
        <w:sz w:val="22"/>
        <w:szCs w:val="22"/>
      </w:rPr>
      <w:t xml:space="preserve"> </w:t>
    </w:r>
    <w:sdt>
      <w:sdtPr>
        <w:rPr>
          <w:rFonts w:ascii="Calibri" w:eastAsia="Calibri" w:hAnsi="Calibri"/>
          <w:b w:val="0"/>
          <w:sz w:val="22"/>
          <w:szCs w:val="22"/>
        </w:rPr>
        <w:id w:val="28773371"/>
        <w:placeholder>
          <w:docPart w:val="91CA522FC5094AC6AD96E05778E89602"/>
        </w:placeholder>
        <w:text/>
      </w:sdtPr>
      <w:sdtEndPr/>
      <w:sdtContent>
        <w:r w:rsidRPr="00DF44F6">
          <w:rPr>
            <w:rFonts w:ascii="Calibri" w:eastAsia="Calibri" w:hAnsi="Calibri"/>
            <w:b w:val="0"/>
            <w:sz w:val="22"/>
            <w:szCs w:val="22"/>
          </w:rPr>
          <w:t>BIONOTE ANIGEN Rapid FIV Ab/</w:t>
        </w:r>
        <w:proofErr w:type="spellStart"/>
        <w:r w:rsidRPr="00DF44F6">
          <w:rPr>
            <w:rFonts w:ascii="Calibri" w:eastAsia="Calibri" w:hAnsi="Calibri"/>
            <w:b w:val="0"/>
            <w:sz w:val="22"/>
            <w:szCs w:val="22"/>
          </w:rPr>
          <w:t>FeLV</w:t>
        </w:r>
        <w:proofErr w:type="spellEnd"/>
        <w:r w:rsidRPr="00DF44F6">
          <w:rPr>
            <w:rFonts w:ascii="Calibri" w:eastAsia="Calibri" w:hAnsi="Calibri"/>
            <w:b w:val="0"/>
            <w:sz w:val="22"/>
            <w:szCs w:val="22"/>
          </w:rPr>
          <w:t xml:space="preserve"> </w:t>
        </w:r>
        <w:proofErr w:type="spellStart"/>
        <w:r w:rsidRPr="00DF44F6">
          <w:rPr>
            <w:rFonts w:ascii="Calibri" w:eastAsia="Calibri" w:hAnsi="Calibri"/>
            <w:b w:val="0"/>
            <w:sz w:val="22"/>
            <w:szCs w:val="22"/>
          </w:rPr>
          <w:t>Ag</w:t>
        </w:r>
        <w:proofErr w:type="spellEnd"/>
      </w:sdtContent>
    </w:sdt>
  </w:p>
  <w:p w14:paraId="6D5B8E07" w14:textId="77777777" w:rsidR="00DF44F6" w:rsidRDefault="00DF44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6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90"/>
    <w:rsid w:val="0002117F"/>
    <w:rsid w:val="0003218A"/>
    <w:rsid w:val="00037644"/>
    <w:rsid w:val="00062CA4"/>
    <w:rsid w:val="00072EEE"/>
    <w:rsid w:val="000B0735"/>
    <w:rsid w:val="000B2EA1"/>
    <w:rsid w:val="000D7969"/>
    <w:rsid w:val="000E325B"/>
    <w:rsid w:val="00164B96"/>
    <w:rsid w:val="00176938"/>
    <w:rsid w:val="00217443"/>
    <w:rsid w:val="0021789D"/>
    <w:rsid w:val="002203C9"/>
    <w:rsid w:val="00234650"/>
    <w:rsid w:val="002829A7"/>
    <w:rsid w:val="002A258D"/>
    <w:rsid w:val="002D3C0B"/>
    <w:rsid w:val="00341DC0"/>
    <w:rsid w:val="003904D9"/>
    <w:rsid w:val="003B5C78"/>
    <w:rsid w:val="00411FF3"/>
    <w:rsid w:val="004756DE"/>
    <w:rsid w:val="004B3A59"/>
    <w:rsid w:val="004D69D7"/>
    <w:rsid w:val="004E5923"/>
    <w:rsid w:val="004E6082"/>
    <w:rsid w:val="00570349"/>
    <w:rsid w:val="005A2C17"/>
    <w:rsid w:val="006165B8"/>
    <w:rsid w:val="00627FBB"/>
    <w:rsid w:val="00695ADE"/>
    <w:rsid w:val="00696090"/>
    <w:rsid w:val="00773BE3"/>
    <w:rsid w:val="00787C75"/>
    <w:rsid w:val="00787D7D"/>
    <w:rsid w:val="007925D1"/>
    <w:rsid w:val="007B1983"/>
    <w:rsid w:val="007B7A9D"/>
    <w:rsid w:val="007D3F6C"/>
    <w:rsid w:val="007E2543"/>
    <w:rsid w:val="00882E41"/>
    <w:rsid w:val="009C0167"/>
    <w:rsid w:val="00A31ACB"/>
    <w:rsid w:val="00A34F03"/>
    <w:rsid w:val="00A77248"/>
    <w:rsid w:val="00AC6158"/>
    <w:rsid w:val="00B30D2F"/>
    <w:rsid w:val="00B678C9"/>
    <w:rsid w:val="00B830EE"/>
    <w:rsid w:val="00B85027"/>
    <w:rsid w:val="00BA71E0"/>
    <w:rsid w:val="00BC54DF"/>
    <w:rsid w:val="00BD2048"/>
    <w:rsid w:val="00BD4BFD"/>
    <w:rsid w:val="00BE1658"/>
    <w:rsid w:val="00C3624A"/>
    <w:rsid w:val="00C778C7"/>
    <w:rsid w:val="00C84B33"/>
    <w:rsid w:val="00C911DF"/>
    <w:rsid w:val="00CA5D6D"/>
    <w:rsid w:val="00CC06AF"/>
    <w:rsid w:val="00CC4463"/>
    <w:rsid w:val="00CE2D24"/>
    <w:rsid w:val="00D34E34"/>
    <w:rsid w:val="00D4750B"/>
    <w:rsid w:val="00D53708"/>
    <w:rsid w:val="00D9172F"/>
    <w:rsid w:val="00DF44F6"/>
    <w:rsid w:val="00E16849"/>
    <w:rsid w:val="00E678CE"/>
    <w:rsid w:val="00E7462C"/>
    <w:rsid w:val="00E93B05"/>
    <w:rsid w:val="00EA283D"/>
    <w:rsid w:val="00EA5091"/>
    <w:rsid w:val="00F11475"/>
    <w:rsid w:val="00F60464"/>
    <w:rsid w:val="00F64A14"/>
    <w:rsid w:val="00F663F1"/>
    <w:rsid w:val="00F911E5"/>
    <w:rsid w:val="00FA1792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4A5B2"/>
  <w15:docId w15:val="{4C36C489-2B90-4702-818C-A557D5D8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Theme="minorHAnsi" w:hAnsi="Roboto Light" w:cs="Times New Roman"/>
        <w:b/>
        <w:sz w:val="16"/>
        <w:szCs w:val="1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8C9"/>
  </w:style>
  <w:style w:type="paragraph" w:styleId="Nadpis1">
    <w:name w:val="heading 1"/>
    <w:basedOn w:val="Normln"/>
    <w:next w:val="Normln"/>
    <w:link w:val="Nadpis1Char"/>
    <w:uiPriority w:val="9"/>
    <w:qFormat/>
    <w:rsid w:val="00C778C7"/>
    <w:pPr>
      <w:spacing w:after="120" w:line="240" w:lineRule="auto"/>
      <w:outlineLvl w:val="0"/>
    </w:pPr>
    <w:rPr>
      <w:b w:val="0"/>
      <w:color w:val="F79646" w:themeColor="accent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DC0"/>
    <w:pPr>
      <w:spacing w:after="120" w:line="240" w:lineRule="auto"/>
      <w:outlineLvl w:val="1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06AF"/>
    <w:pPr>
      <w:spacing w:after="0" w:line="240" w:lineRule="auto"/>
    </w:pPr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AF"/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uiPriority w:val="9"/>
    <w:rsid w:val="00C778C7"/>
    <w:rPr>
      <w:b w:val="0"/>
      <w:color w:val="F79646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79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5D1"/>
  </w:style>
  <w:style w:type="paragraph" w:styleId="Zpat">
    <w:name w:val="footer"/>
    <w:basedOn w:val="Normln"/>
    <w:link w:val="ZpatChar"/>
    <w:uiPriority w:val="99"/>
    <w:unhideWhenUsed/>
    <w:rsid w:val="0079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5D1"/>
  </w:style>
  <w:style w:type="character" w:styleId="Hypertextovodkaz">
    <w:name w:val="Hyperlink"/>
    <w:basedOn w:val="Standardnpsmoodstavce"/>
    <w:uiPriority w:val="99"/>
    <w:unhideWhenUsed/>
    <w:rsid w:val="004E592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41DC0"/>
    <w:rPr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217443"/>
    <w:rPr>
      <w:color w:val="605E5C"/>
      <w:shd w:val="clear" w:color="auto" w:fill="E1DFDD"/>
    </w:rPr>
  </w:style>
  <w:style w:type="character" w:customStyle="1" w:styleId="Zkladntext4FranklinGothicDemi7pt">
    <w:name w:val="Základní text (4) + Franklin Gothic Demi;7 pt"/>
    <w:basedOn w:val="Standardnpsmoodstavce"/>
    <w:rsid w:val="00164B96"/>
    <w:rPr>
      <w:rFonts w:ascii="Franklin Gothic Demi" w:eastAsia="Franklin Gothic Demi" w:hAnsi="Franklin Gothic Demi" w:cs="Franklin Gothic Dem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paragraph" w:styleId="Odstavecseseznamem">
    <w:name w:val="List Paragraph"/>
    <w:basedOn w:val="Normln"/>
    <w:uiPriority w:val="34"/>
    <w:qFormat/>
    <w:rsid w:val="00B8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note@bionote.co.kr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biopro.cz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hyperlink" Target="mailto:info@oks.cz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onote.co.kr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4F1115F4F740999886C4CC808A9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4ED682-C5AC-4FFE-A89D-65019E8369F0}"/>
      </w:docPartPr>
      <w:docPartBody>
        <w:p w:rsidR="006C077B" w:rsidRDefault="00730F25" w:rsidP="00730F25">
          <w:pPr>
            <w:pStyle w:val="734F1115F4F740999886C4CC808A9C6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3A3C1F1DA5E4FECBA8E4C9574C7A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2C478-0648-4C58-9F12-17A40881CA49}"/>
      </w:docPartPr>
      <w:docPartBody>
        <w:p w:rsidR="006C077B" w:rsidRDefault="00730F25" w:rsidP="00730F25">
          <w:pPr>
            <w:pStyle w:val="83A3C1F1DA5E4FECBA8E4C9574C7A14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DB1AB21981345C0990DD4FF3CCF3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0982EC-B584-4798-81B9-13335DD6125E}"/>
      </w:docPartPr>
      <w:docPartBody>
        <w:p w:rsidR="006C077B" w:rsidRDefault="00730F25" w:rsidP="00730F25">
          <w:pPr>
            <w:pStyle w:val="FDB1AB21981345C0990DD4FF3CCF3F6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1CA522FC5094AC6AD96E05778E89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81DAA-A6EB-4FDA-9F6C-B67FF8EBF9BD}"/>
      </w:docPartPr>
      <w:docPartBody>
        <w:p w:rsidR="006C077B" w:rsidRDefault="00730F25" w:rsidP="00730F25">
          <w:pPr>
            <w:pStyle w:val="91CA522FC5094AC6AD96E05778E896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25"/>
    <w:rsid w:val="0009366A"/>
    <w:rsid w:val="001118D4"/>
    <w:rsid w:val="002451BD"/>
    <w:rsid w:val="006C077B"/>
    <w:rsid w:val="00730F25"/>
    <w:rsid w:val="00747597"/>
    <w:rsid w:val="007C48A0"/>
    <w:rsid w:val="00AE3AB1"/>
    <w:rsid w:val="00C41366"/>
    <w:rsid w:val="00D32F32"/>
    <w:rsid w:val="00F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0F25"/>
    <w:rPr>
      <w:color w:val="808080"/>
    </w:rPr>
  </w:style>
  <w:style w:type="paragraph" w:customStyle="1" w:styleId="734F1115F4F740999886C4CC808A9C66">
    <w:name w:val="734F1115F4F740999886C4CC808A9C66"/>
    <w:rsid w:val="00730F25"/>
  </w:style>
  <w:style w:type="paragraph" w:customStyle="1" w:styleId="83A3C1F1DA5E4FECBA8E4C9574C7A14E">
    <w:name w:val="83A3C1F1DA5E4FECBA8E4C9574C7A14E"/>
    <w:rsid w:val="00730F25"/>
  </w:style>
  <w:style w:type="paragraph" w:customStyle="1" w:styleId="FDB1AB21981345C0990DD4FF3CCF3F6B">
    <w:name w:val="FDB1AB21981345C0990DD4FF3CCF3F6B"/>
    <w:rsid w:val="00730F25"/>
  </w:style>
  <w:style w:type="paragraph" w:customStyle="1" w:styleId="91CA522FC5094AC6AD96E05778E89602">
    <w:name w:val="91CA522FC5094AC6AD96E05778E89602"/>
    <w:rsid w:val="00730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jsebankova</dc:creator>
  <cp:lastModifiedBy>Leona Nepejchalová</cp:lastModifiedBy>
  <cp:revision>35</cp:revision>
  <dcterms:created xsi:type="dcterms:W3CDTF">2024-01-25T14:56:00Z</dcterms:created>
  <dcterms:modified xsi:type="dcterms:W3CDTF">2024-07-29T15:22:00Z</dcterms:modified>
</cp:coreProperties>
</file>