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B6FC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FF7D3E2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1888C7F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E82C6A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A0C627E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82B437C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EC89901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0A2949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82BBE9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13BC794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D644F9C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C4EDB26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83A4BF2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F806897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C39556E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E8F1815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29B9D2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6E955A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0880279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CD399C6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CBF1525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99B32F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1FDFCD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7D90A1C" w14:textId="22534192" w:rsidR="00407F71" w:rsidRPr="00165DDA" w:rsidRDefault="00412515" w:rsidP="00BB4E4E">
      <w:pPr>
        <w:pStyle w:val="Style3"/>
        <w:numPr>
          <w:ilvl w:val="0"/>
          <w:numId w:val="0"/>
        </w:numPr>
      </w:pPr>
      <w:r>
        <w:t xml:space="preserve">B. </w:t>
      </w:r>
      <w:r w:rsidR="00407F71" w:rsidRPr="00165DDA">
        <w:t>PŘÍBALOVÁ INFORMACE</w:t>
      </w:r>
    </w:p>
    <w:p w14:paraId="0C65BDC0" w14:textId="77777777" w:rsidR="00407F71" w:rsidRPr="00165DDA" w:rsidRDefault="00407F71" w:rsidP="00407F71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165DDA">
        <w:rPr>
          <w:szCs w:val="22"/>
        </w:rPr>
        <w:br w:type="page"/>
      </w:r>
      <w:r w:rsidRPr="00165DDA">
        <w:rPr>
          <w:b/>
          <w:szCs w:val="22"/>
        </w:rPr>
        <w:lastRenderedPageBreak/>
        <w:t>PŘÍBALOVÁ INFORMACE</w:t>
      </w:r>
    </w:p>
    <w:p w14:paraId="362D1F9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C224144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92EC43D" w14:textId="77777777" w:rsidR="00407F71" w:rsidRPr="00165DDA" w:rsidRDefault="00407F71" w:rsidP="00407F71">
      <w:pPr>
        <w:pStyle w:val="Style1"/>
      </w:pPr>
      <w:bookmarkStart w:id="0" w:name="_Hlk127278274"/>
      <w:r w:rsidRPr="00165DDA">
        <w:rPr>
          <w:highlight w:val="lightGray"/>
        </w:rPr>
        <w:t>1.</w:t>
      </w:r>
      <w:r w:rsidRPr="00165DDA">
        <w:tab/>
        <w:t>Název veterinárního léčivého přípravku</w:t>
      </w:r>
    </w:p>
    <w:bookmarkEnd w:id="0"/>
    <w:p w14:paraId="222B3FCA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6993B79" w14:textId="77777777" w:rsidR="00FD6A79" w:rsidRPr="00165DDA" w:rsidRDefault="00FD6A79" w:rsidP="00FD6A7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Efex 10 mg žvýkací tablety pro kočky a psy</w:t>
      </w:r>
    </w:p>
    <w:p w14:paraId="54EEDAFC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A53CC76" w14:textId="77777777" w:rsidR="00407F71" w:rsidRPr="00165DDA" w:rsidRDefault="00407F71" w:rsidP="00407F71">
      <w:pPr>
        <w:pStyle w:val="Style1"/>
      </w:pPr>
      <w:bookmarkStart w:id="1" w:name="_Hlk127278284"/>
      <w:r w:rsidRPr="00165DDA">
        <w:rPr>
          <w:highlight w:val="lightGray"/>
        </w:rPr>
        <w:t>2.</w:t>
      </w:r>
      <w:r w:rsidRPr="00165DDA">
        <w:tab/>
        <w:t>Složení</w:t>
      </w:r>
    </w:p>
    <w:bookmarkEnd w:id="1"/>
    <w:p w14:paraId="2BD7BFAF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9DC159" w14:textId="77777777" w:rsidR="00C03A06" w:rsidRPr="00165DDA" w:rsidRDefault="00C03A06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Každá tableta obsahuje:</w:t>
      </w:r>
    </w:p>
    <w:p w14:paraId="7224AD42" w14:textId="77777777" w:rsidR="00C03A06" w:rsidRPr="00165DDA" w:rsidRDefault="00C03A06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05FF07F3" w14:textId="710F4706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b/>
          <w:bCs/>
          <w:szCs w:val="22"/>
          <w14:ligatures w14:val="standardContextual"/>
        </w:rPr>
      </w:pPr>
      <w:r w:rsidRPr="00165DDA">
        <w:rPr>
          <w:rFonts w:eastAsiaTheme="minorHAnsi"/>
          <w:b/>
          <w:bCs/>
          <w:szCs w:val="22"/>
          <w14:ligatures w14:val="standardContextual"/>
        </w:rPr>
        <w:t>Léčivá látka:</w:t>
      </w:r>
    </w:p>
    <w:p w14:paraId="23E097D2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Marbofloxacinum........................................................10,0 mg</w:t>
      </w:r>
    </w:p>
    <w:p w14:paraId="1C966CE9" w14:textId="77777777" w:rsidR="00C03A06" w:rsidRPr="00165DDA" w:rsidRDefault="00C03A06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</w:p>
    <w:p w14:paraId="0EE156DF" w14:textId="4E27B4F9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 xml:space="preserve">Béžová oválná tableta s </w:t>
      </w:r>
      <w:r w:rsidR="00052C78" w:rsidRPr="00052C78">
        <w:rPr>
          <w:rFonts w:eastAsiaTheme="minorHAnsi"/>
          <w:szCs w:val="22"/>
          <w14:ligatures w14:val="standardContextual"/>
        </w:rPr>
        <w:t>dělí</w:t>
      </w:r>
      <w:r w:rsidRPr="00165DDA">
        <w:rPr>
          <w:rFonts w:eastAsiaTheme="minorHAnsi"/>
          <w:szCs w:val="22"/>
          <w14:ligatures w14:val="standardContextual"/>
        </w:rPr>
        <w:t>cí rýhou. Tabletu lze dělit na dvě stejné poloviny.</w:t>
      </w:r>
    </w:p>
    <w:p w14:paraId="2D4ACE89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75CE689F" w14:textId="77777777" w:rsidR="00407F71" w:rsidRPr="00165DDA" w:rsidRDefault="00407F71" w:rsidP="00407F71">
      <w:pPr>
        <w:pStyle w:val="Style1"/>
      </w:pPr>
      <w:bookmarkStart w:id="2" w:name="_Hlk127278301"/>
      <w:r w:rsidRPr="00165DDA">
        <w:rPr>
          <w:highlight w:val="lightGray"/>
        </w:rPr>
        <w:t>3.</w:t>
      </w:r>
      <w:r w:rsidRPr="00165DDA">
        <w:tab/>
        <w:t>Cílové druhy zvířat</w:t>
      </w:r>
    </w:p>
    <w:bookmarkEnd w:id="2"/>
    <w:p w14:paraId="0A90A42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B433206" w14:textId="5D2ACE6A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Kočky a psi.</w:t>
      </w:r>
    </w:p>
    <w:p w14:paraId="2C52046D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1D5E84A2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08C872E5" w14:textId="77777777" w:rsidR="00407F71" w:rsidRPr="00165DDA" w:rsidRDefault="00407F71" w:rsidP="00407F71">
      <w:pPr>
        <w:pStyle w:val="Style1"/>
      </w:pPr>
      <w:bookmarkStart w:id="3" w:name="_Hlk127278314"/>
      <w:r w:rsidRPr="00165DDA">
        <w:rPr>
          <w:highlight w:val="lightGray"/>
        </w:rPr>
        <w:t>4.</w:t>
      </w:r>
      <w:r w:rsidRPr="00165DDA">
        <w:tab/>
        <w:t>Indikace pro použití</w:t>
      </w:r>
    </w:p>
    <w:bookmarkEnd w:id="3"/>
    <w:p w14:paraId="0CEC658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AAACA8B" w14:textId="77777777" w:rsidR="00C03A06" w:rsidRPr="00165DDA" w:rsidRDefault="00C03A06" w:rsidP="00C03A06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65DDA">
        <w:rPr>
          <w:szCs w:val="22"/>
          <w:u w:val="single"/>
        </w:rPr>
        <w:t>Kočky</w:t>
      </w:r>
    </w:p>
    <w:p w14:paraId="5528F07D" w14:textId="69B47339" w:rsidR="00C03A06" w:rsidRPr="00165DDA" w:rsidRDefault="00C03A06" w:rsidP="00C03A06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 xml:space="preserve">Léčba infekcí </w:t>
      </w:r>
      <w:r w:rsidR="00813FB6">
        <w:rPr>
          <w:szCs w:val="22"/>
        </w:rPr>
        <w:t>vyvolaných</w:t>
      </w:r>
      <w:r w:rsidRPr="00165DDA">
        <w:rPr>
          <w:szCs w:val="22"/>
        </w:rPr>
        <w:t xml:space="preserve"> kmeny mikroorganismů citlivý</w:t>
      </w:r>
      <w:r w:rsidR="00953E58">
        <w:rPr>
          <w:szCs w:val="22"/>
        </w:rPr>
        <w:t>mi</w:t>
      </w:r>
      <w:r w:rsidRPr="00165DDA">
        <w:rPr>
          <w:szCs w:val="22"/>
        </w:rPr>
        <w:t xml:space="preserve"> k </w:t>
      </w:r>
      <w:proofErr w:type="spellStart"/>
      <w:r w:rsidRPr="00165DDA">
        <w:rPr>
          <w:szCs w:val="22"/>
        </w:rPr>
        <w:t>marbofloxacinu</w:t>
      </w:r>
      <w:proofErr w:type="spellEnd"/>
      <w:r w:rsidRPr="00165DDA">
        <w:rPr>
          <w:szCs w:val="22"/>
        </w:rPr>
        <w:t>:</w:t>
      </w:r>
    </w:p>
    <w:p w14:paraId="19EE971B" w14:textId="2656F16A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- infekce kůže a infekce měkkých tkání (rány, abscesy, flegmony),</w:t>
      </w:r>
    </w:p>
    <w:p w14:paraId="7127B315" w14:textId="4F1BEA1A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- infekce horních cest dýchacích.</w:t>
      </w:r>
    </w:p>
    <w:p w14:paraId="1B0E2963" w14:textId="77777777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</w:p>
    <w:p w14:paraId="09567F14" w14:textId="77777777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165DDA">
        <w:rPr>
          <w:szCs w:val="22"/>
          <w:u w:val="single"/>
          <w:lang w:eastAsia="en-GB"/>
        </w:rPr>
        <w:t>Psi</w:t>
      </w:r>
    </w:p>
    <w:p w14:paraId="5655DA03" w14:textId="3C1F9496" w:rsidR="00C03A06" w:rsidRPr="00165DDA" w:rsidRDefault="00C03A06" w:rsidP="00C03A06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 xml:space="preserve">Léčba infekcí </w:t>
      </w:r>
      <w:r w:rsidR="00813FB6">
        <w:rPr>
          <w:szCs w:val="22"/>
        </w:rPr>
        <w:t>vyvolaných</w:t>
      </w:r>
      <w:r w:rsidRPr="00165DDA">
        <w:rPr>
          <w:szCs w:val="22"/>
        </w:rPr>
        <w:t xml:space="preserve"> kmeny mikroorganismů citlivý</w:t>
      </w:r>
      <w:r w:rsidR="00953E58">
        <w:rPr>
          <w:szCs w:val="22"/>
        </w:rPr>
        <w:t>mi</w:t>
      </w:r>
      <w:r w:rsidRPr="00165DDA">
        <w:rPr>
          <w:szCs w:val="22"/>
        </w:rPr>
        <w:t xml:space="preserve"> k </w:t>
      </w:r>
      <w:proofErr w:type="spellStart"/>
      <w:r w:rsidRPr="00165DDA">
        <w:rPr>
          <w:szCs w:val="22"/>
        </w:rPr>
        <w:t>marbofloxacinu</w:t>
      </w:r>
      <w:proofErr w:type="spellEnd"/>
      <w:r w:rsidRPr="00165DDA">
        <w:rPr>
          <w:szCs w:val="22"/>
        </w:rPr>
        <w:t>:</w:t>
      </w:r>
    </w:p>
    <w:p w14:paraId="3A7638D2" w14:textId="43CB768E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- infekce kůže a infekce měkkých tkání (pyodermie kožních záhybů, impetigo, folikulitida,</w:t>
      </w:r>
    </w:p>
    <w:p w14:paraId="646EB3DE" w14:textId="6F8FEFEA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furunkulóza, celulitida),</w:t>
      </w:r>
    </w:p>
    <w:p w14:paraId="05F734DA" w14:textId="7BAF66B3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 xml:space="preserve">- infekce močových cest (UTI) a infekce močových cest spojených s prostatitidou či </w:t>
      </w:r>
      <w:proofErr w:type="spellStart"/>
      <w:r w:rsidRPr="00165DDA">
        <w:rPr>
          <w:szCs w:val="22"/>
          <w:lang w:eastAsia="en-GB"/>
        </w:rPr>
        <w:t>epididymitidou</w:t>
      </w:r>
      <w:proofErr w:type="spellEnd"/>
      <w:r w:rsidRPr="00165DDA">
        <w:rPr>
          <w:szCs w:val="22"/>
          <w:lang w:eastAsia="en-GB"/>
        </w:rPr>
        <w:t>,</w:t>
      </w:r>
    </w:p>
    <w:p w14:paraId="77B34391" w14:textId="77777777" w:rsidR="00C03A06" w:rsidRPr="00165DDA" w:rsidRDefault="00C03A06" w:rsidP="00C03A0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- infekce dýchacích cest.</w:t>
      </w:r>
    </w:p>
    <w:p w14:paraId="63FFB792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4323979" w14:textId="77777777" w:rsidR="00407F71" w:rsidRPr="00165DDA" w:rsidRDefault="00407F71" w:rsidP="00407F71">
      <w:pPr>
        <w:pStyle w:val="Style1"/>
      </w:pPr>
      <w:bookmarkStart w:id="4" w:name="_Hlk127278330"/>
      <w:r w:rsidRPr="00165DDA">
        <w:rPr>
          <w:highlight w:val="lightGray"/>
        </w:rPr>
        <w:t>5.</w:t>
      </w:r>
      <w:r w:rsidRPr="00165DDA">
        <w:tab/>
        <w:t>Kontraindikace</w:t>
      </w:r>
    </w:p>
    <w:bookmarkEnd w:id="4"/>
    <w:p w14:paraId="75D3C43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C1DDDBF" w14:textId="1303D612" w:rsidR="009C2D58" w:rsidRPr="00165DDA" w:rsidRDefault="00813FB6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</w:t>
      </w:r>
      <w:r>
        <w:rPr>
          <w:rFonts w:eastAsiaTheme="minorHAnsi"/>
          <w:szCs w:val="22"/>
          <w14:ligatures w14:val="standardContextual"/>
        </w:rPr>
        <w:t>ívat</w:t>
      </w:r>
      <w:r w:rsidRPr="00165DDA">
        <w:rPr>
          <w:rFonts w:eastAsiaTheme="minorHAnsi"/>
          <w:szCs w:val="22"/>
          <w14:ligatures w14:val="standardContextual"/>
        </w:rPr>
        <w:t xml:space="preserve"> </w:t>
      </w:r>
      <w:r w:rsidR="009C2D58" w:rsidRPr="00165DDA">
        <w:rPr>
          <w:rFonts w:eastAsiaTheme="minorHAnsi"/>
          <w:szCs w:val="22"/>
          <w14:ligatures w14:val="standardContextual"/>
        </w:rPr>
        <w:t>u psů mladších než 12 měsíců nebo v případě obřích plemen s delším</w:t>
      </w:r>
    </w:p>
    <w:p w14:paraId="40D09C9D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obdobím růstu mladších 18 měsíců.</w:t>
      </w:r>
    </w:p>
    <w:p w14:paraId="1E14FDAB" w14:textId="15381987" w:rsidR="009C2D58" w:rsidRPr="00165DDA" w:rsidRDefault="00813FB6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</w:t>
      </w:r>
      <w:r>
        <w:rPr>
          <w:rFonts w:eastAsiaTheme="minorHAnsi"/>
          <w:szCs w:val="22"/>
          <w14:ligatures w14:val="standardContextual"/>
        </w:rPr>
        <w:t>ívat</w:t>
      </w:r>
      <w:r w:rsidR="009C2D58" w:rsidRPr="00165DDA">
        <w:rPr>
          <w:rFonts w:eastAsiaTheme="minorHAnsi"/>
          <w:szCs w:val="22"/>
          <w14:ligatures w14:val="standardContextual"/>
        </w:rPr>
        <w:t xml:space="preserve"> u koček mladších 16 týdnů.</w:t>
      </w:r>
    </w:p>
    <w:p w14:paraId="2654394D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Nepoužívat v případech přecitlivělosti na léčivou látku, jiné (</w:t>
      </w:r>
      <w:proofErr w:type="spellStart"/>
      <w:r w:rsidRPr="00165DDA">
        <w:rPr>
          <w:rFonts w:eastAsiaTheme="minorHAnsi"/>
          <w:szCs w:val="22"/>
          <w14:ligatures w14:val="standardContextual"/>
        </w:rPr>
        <w:t>fluoro</w:t>
      </w:r>
      <w:proofErr w:type="spellEnd"/>
      <w:r w:rsidRPr="00165DDA">
        <w:rPr>
          <w:rFonts w:eastAsiaTheme="minorHAnsi"/>
          <w:szCs w:val="22"/>
          <w14:ligatures w14:val="standardContextual"/>
        </w:rPr>
        <w:t>)</w:t>
      </w:r>
      <w:proofErr w:type="spellStart"/>
      <w:r w:rsidRPr="00165DDA">
        <w:rPr>
          <w:rFonts w:eastAsiaTheme="minorHAnsi"/>
          <w:szCs w:val="22"/>
          <w14:ligatures w14:val="standardContextual"/>
        </w:rPr>
        <w:t>chinolony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nebo na</w:t>
      </w:r>
    </w:p>
    <w:p w14:paraId="581AD249" w14:textId="082710F3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některou z pomocných látek.</w:t>
      </w:r>
    </w:p>
    <w:p w14:paraId="646775D5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</w:p>
    <w:p w14:paraId="18D38D12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18021ACE" w14:textId="77777777" w:rsidR="00407F71" w:rsidRPr="00165DDA" w:rsidRDefault="00407F71" w:rsidP="00407F71">
      <w:pPr>
        <w:pStyle w:val="Style1"/>
      </w:pPr>
      <w:bookmarkStart w:id="5" w:name="_Hlk127278343"/>
      <w:r w:rsidRPr="00165DDA">
        <w:rPr>
          <w:highlight w:val="lightGray"/>
        </w:rPr>
        <w:t>6.</w:t>
      </w:r>
      <w:r w:rsidRPr="00165DDA">
        <w:tab/>
        <w:t>Zvláštní upozornění</w:t>
      </w:r>
    </w:p>
    <w:bookmarkEnd w:id="5"/>
    <w:p w14:paraId="219672D6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3C04B8B" w14:textId="08507AC5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6" w:name="_Hlk127278395"/>
      <w:r w:rsidRPr="00165DDA">
        <w:rPr>
          <w:szCs w:val="22"/>
          <w:u w:val="single"/>
        </w:rPr>
        <w:t>Zvláštní upozornění</w:t>
      </w:r>
      <w:r w:rsidRPr="00165DDA">
        <w:rPr>
          <w:szCs w:val="22"/>
        </w:rPr>
        <w:t>:</w:t>
      </w:r>
      <w:bookmarkEnd w:id="6"/>
    </w:p>
    <w:p w14:paraId="1AE417F7" w14:textId="2438113C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 xml:space="preserve">Nízká hodnota pH moči může mít inhibiční účinek na </w:t>
      </w:r>
      <w:r w:rsidR="00813FB6">
        <w:rPr>
          <w:rFonts w:eastAsiaTheme="minorHAnsi"/>
          <w:szCs w:val="22"/>
          <w14:ligatures w14:val="standardContextual"/>
        </w:rPr>
        <w:t>účinnost</w:t>
      </w:r>
      <w:r w:rsidR="00813FB6" w:rsidRPr="00165DDA">
        <w:rPr>
          <w:rFonts w:eastAsiaTheme="minorHAnsi"/>
          <w:szCs w:val="22"/>
          <w14:ligatures w14:val="standardContextual"/>
        </w:rPr>
        <w:t xml:space="preserve"> </w:t>
      </w:r>
      <w:proofErr w:type="spellStart"/>
      <w:r w:rsidRPr="00165DDA">
        <w:rPr>
          <w:rFonts w:eastAsiaTheme="minorHAnsi"/>
          <w:szCs w:val="22"/>
          <w14:ligatures w14:val="standardContextual"/>
        </w:rPr>
        <w:t>marbofloxacinu</w:t>
      </w:r>
      <w:proofErr w:type="spellEnd"/>
      <w:r w:rsidRPr="00165DDA">
        <w:rPr>
          <w:rFonts w:eastAsiaTheme="minorHAnsi"/>
          <w:szCs w:val="22"/>
          <w14:ligatures w14:val="standardContextual"/>
        </w:rPr>
        <w:t>.</w:t>
      </w:r>
    </w:p>
    <w:p w14:paraId="32926D49" w14:textId="15F9DF53" w:rsidR="00C03A06" w:rsidRPr="00165DDA" w:rsidRDefault="00C75F4F" w:rsidP="00C03A06">
      <w:pPr>
        <w:tabs>
          <w:tab w:val="clear" w:pos="567"/>
        </w:tabs>
        <w:spacing w:line="240" w:lineRule="auto"/>
        <w:rPr>
          <w:szCs w:val="22"/>
        </w:rPr>
      </w:pPr>
      <w:bookmarkStart w:id="7" w:name="_Hlk127278415"/>
      <w:r w:rsidRPr="00165DDA">
        <w:rPr>
          <w:szCs w:val="22"/>
        </w:rPr>
        <w:t xml:space="preserve">Byla prokázána zkřížená rezistence mezi </w:t>
      </w:r>
      <w:proofErr w:type="spellStart"/>
      <w:r w:rsidRPr="00165DDA">
        <w:rPr>
          <w:szCs w:val="22"/>
        </w:rPr>
        <w:t>marbofloxacinem</w:t>
      </w:r>
      <w:proofErr w:type="spellEnd"/>
      <w:r w:rsidRPr="00165DDA">
        <w:rPr>
          <w:szCs w:val="22"/>
        </w:rPr>
        <w:t xml:space="preserve"> a ostatními </w:t>
      </w:r>
      <w:proofErr w:type="spellStart"/>
      <w:r w:rsidRPr="00165DDA">
        <w:rPr>
          <w:szCs w:val="22"/>
        </w:rPr>
        <w:t>fluorochinolony</w:t>
      </w:r>
      <w:proofErr w:type="spellEnd"/>
      <w:r w:rsidRPr="00165DDA">
        <w:rPr>
          <w:szCs w:val="22"/>
        </w:rPr>
        <w:t xml:space="preserve">. Použití veterinárního léčivého přípravku by mělo být pečlivě zváženo, pokud </w:t>
      </w:r>
      <w:r w:rsidR="00813FB6" w:rsidRPr="00813FB6">
        <w:rPr>
          <w:szCs w:val="22"/>
        </w:rPr>
        <w:t>stanovení citlivosti původce prokázalo</w:t>
      </w:r>
      <w:r w:rsidRPr="00165DDA">
        <w:rPr>
          <w:szCs w:val="22"/>
        </w:rPr>
        <w:t xml:space="preserve"> rezistenci na jiné fluorochinolony, protože jeho účinnost může být snížena.</w:t>
      </w:r>
    </w:p>
    <w:p w14:paraId="15CAABE2" w14:textId="77777777" w:rsidR="00C75F4F" w:rsidRPr="00165DDA" w:rsidRDefault="00C75F4F" w:rsidP="00C03A06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0BB3A4A" w14:textId="49B7FDDA" w:rsidR="00C03A06" w:rsidRPr="00165DDA" w:rsidRDefault="00C03A06" w:rsidP="00C03A06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  <w:u w:val="single"/>
        </w:rPr>
        <w:t>Zvláštní opatření pro bezpečné použití u cílových druhů zvířat</w:t>
      </w:r>
      <w:r w:rsidRPr="00165DDA">
        <w:rPr>
          <w:szCs w:val="22"/>
        </w:rPr>
        <w:t>:</w:t>
      </w:r>
      <w:bookmarkEnd w:id="7"/>
    </w:p>
    <w:p w14:paraId="0A75F4E0" w14:textId="0415CC81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 xml:space="preserve">Žvýkací tablety jsou </w:t>
      </w:r>
      <w:r w:rsidR="00813FB6" w:rsidRPr="00165DDA">
        <w:rPr>
          <w:rFonts w:eastAsiaTheme="minorHAnsi"/>
          <w:szCs w:val="22"/>
          <w14:ligatures w14:val="standardContextual"/>
        </w:rPr>
        <w:t>ochucen</w:t>
      </w:r>
      <w:r w:rsidR="00813FB6">
        <w:rPr>
          <w:rFonts w:eastAsiaTheme="minorHAnsi"/>
          <w:szCs w:val="22"/>
          <w14:ligatures w14:val="standardContextual"/>
        </w:rPr>
        <w:t>é</w:t>
      </w:r>
      <w:r w:rsidRPr="00165DDA">
        <w:rPr>
          <w:rFonts w:eastAsiaTheme="minorHAnsi"/>
          <w:szCs w:val="22"/>
          <w14:ligatures w14:val="standardContextual"/>
        </w:rPr>
        <w:t>. Aby nedošlo k náhodnému pozření, ukládejte tablety</w:t>
      </w:r>
    </w:p>
    <w:p w14:paraId="6A3FE926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mimo dosah zvířat.</w:t>
      </w:r>
    </w:p>
    <w:p w14:paraId="30E0445A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lastRenderedPageBreak/>
        <w:t>Bylo prokázáno, že fluorochinolony navozují u psů v růstu erozi kloubních chrupavek a proto</w:t>
      </w:r>
    </w:p>
    <w:p w14:paraId="26AAF99A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je zejména u mladých zvířat třeba věnovat pozornost přesnému dávkování.</w:t>
      </w:r>
    </w:p>
    <w:p w14:paraId="083658AC" w14:textId="36E27813" w:rsidR="009C2D58" w:rsidRPr="00165DDA" w:rsidRDefault="00813FB6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813FB6">
        <w:rPr>
          <w:rFonts w:eastAsiaTheme="minorHAnsi"/>
          <w:szCs w:val="22"/>
          <w14:ligatures w14:val="standardContextual"/>
        </w:rPr>
        <w:t>Fluorochinolony jsou také známy svými potenciálními neurologickými nežádoucími účinky</w:t>
      </w:r>
      <w:r w:rsidR="009C2D58" w:rsidRPr="00165DDA">
        <w:rPr>
          <w:rFonts w:eastAsiaTheme="minorHAnsi"/>
          <w:szCs w:val="22"/>
          <w14:ligatures w14:val="standardContextual"/>
        </w:rPr>
        <w:t>.</w:t>
      </w:r>
    </w:p>
    <w:p w14:paraId="27F47C27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U psů a koček s diagnostikovanou epilepsií se doporučuje obezřetné používání.</w:t>
      </w:r>
    </w:p>
    <w:p w14:paraId="231ED822" w14:textId="310F8C36" w:rsidR="00407F71" w:rsidRPr="00165DDA" w:rsidRDefault="00C75F4F" w:rsidP="00407F71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 xml:space="preserve">Použití veterinárního léčivého přípravku by mělo být založeno na identifikaci a stanovení citlivosti cílových patogenů. Pokud to není možné, měla by být léčba založena na epizootologických informacích a znalostech o citlivosti cílových patogenů na úrovni </w:t>
      </w:r>
      <w:r w:rsidR="00813FB6">
        <w:rPr>
          <w:szCs w:val="22"/>
        </w:rPr>
        <w:t>chovu</w:t>
      </w:r>
      <w:r w:rsidRPr="00165DDA">
        <w:rPr>
          <w:szCs w:val="22"/>
        </w:rPr>
        <w:t xml:space="preserve"> nebo na místní/regionální úrovni. Při použití přípravku je nutno vzít v úvahu oficiální národní a místní pravidla antibiotické politiky. Jako lék první volby by mělo být použito antibiotikum s nižším rizikem selekce rezistence k antimikrobikům (nižší kategorie AMEG), pokud </w:t>
      </w:r>
      <w:r w:rsidR="00813FB6">
        <w:rPr>
          <w:szCs w:val="22"/>
        </w:rPr>
        <w:t>stanovení</w:t>
      </w:r>
      <w:r w:rsidRPr="00165DDA">
        <w:rPr>
          <w:szCs w:val="22"/>
        </w:rPr>
        <w:t xml:space="preserve"> citlivosti naznačuje pravděpodobnou účinnost tohoto p</w:t>
      </w:r>
      <w:r w:rsidR="00813FB6">
        <w:rPr>
          <w:szCs w:val="22"/>
        </w:rPr>
        <w:t>ostupu</w:t>
      </w:r>
      <w:r w:rsidRPr="00165DDA">
        <w:rPr>
          <w:szCs w:val="22"/>
        </w:rPr>
        <w:t>.</w:t>
      </w:r>
    </w:p>
    <w:p w14:paraId="17AB6084" w14:textId="77777777" w:rsidR="00C75F4F" w:rsidRPr="00165DDA" w:rsidRDefault="00C75F4F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FB8650C" w14:textId="5597B181" w:rsidR="00407F71" w:rsidRPr="00165DDA" w:rsidRDefault="00407F71" w:rsidP="00BB4E4E">
      <w:pPr>
        <w:keepNext/>
        <w:tabs>
          <w:tab w:val="clear" w:pos="567"/>
        </w:tabs>
        <w:spacing w:line="240" w:lineRule="auto"/>
        <w:rPr>
          <w:szCs w:val="22"/>
        </w:rPr>
      </w:pPr>
      <w:bookmarkStart w:id="8" w:name="_Hlk127278444"/>
      <w:r w:rsidRPr="00165DDA">
        <w:rPr>
          <w:szCs w:val="22"/>
          <w:u w:val="single"/>
        </w:rPr>
        <w:t>Zvláštní opatření pro osobu, která podává veterinární léčivý přípravek zvířatům</w:t>
      </w:r>
      <w:r w:rsidRPr="00165DDA">
        <w:rPr>
          <w:szCs w:val="22"/>
        </w:rPr>
        <w:t>:</w:t>
      </w:r>
      <w:bookmarkEnd w:id="8"/>
    </w:p>
    <w:p w14:paraId="082165CA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Lidé se známou přecitlivělostí na (</w:t>
      </w:r>
      <w:proofErr w:type="spellStart"/>
      <w:r w:rsidRPr="00165DDA">
        <w:rPr>
          <w:rFonts w:eastAsiaTheme="minorHAnsi"/>
          <w:szCs w:val="22"/>
          <w14:ligatures w14:val="standardContextual"/>
        </w:rPr>
        <w:t>fluoro</w:t>
      </w:r>
      <w:proofErr w:type="spellEnd"/>
      <w:r w:rsidRPr="00165DDA">
        <w:rPr>
          <w:rFonts w:eastAsiaTheme="minorHAnsi"/>
          <w:szCs w:val="22"/>
          <w14:ligatures w14:val="standardContextual"/>
        </w:rPr>
        <w:t>)</w:t>
      </w:r>
      <w:proofErr w:type="spellStart"/>
      <w:r w:rsidRPr="00165DDA">
        <w:rPr>
          <w:rFonts w:eastAsiaTheme="minorHAnsi"/>
          <w:szCs w:val="22"/>
          <w14:ligatures w14:val="standardContextual"/>
        </w:rPr>
        <w:t>chinolony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nebo na některou z pomocných látek</w:t>
      </w:r>
    </w:p>
    <w:p w14:paraId="044AA465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přípravku by se měli vyhnout kontaktu s veterinárním léčivým přípravkem. V případě</w:t>
      </w:r>
    </w:p>
    <w:p w14:paraId="3E915809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náhodného požití vyhledejte ihned lékařskou pomoc a ukažte příbalovou informaci nebo</w:t>
      </w:r>
    </w:p>
    <w:p w14:paraId="68EB2496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etiketu praktickému lékaři.</w:t>
      </w:r>
    </w:p>
    <w:p w14:paraId="1FE78E19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Po použití si umyjte ruce.</w:t>
      </w:r>
    </w:p>
    <w:p w14:paraId="50095639" w14:textId="77777777" w:rsidR="00407F71" w:rsidRPr="00165DDA" w:rsidRDefault="00407F71" w:rsidP="00407F71">
      <w:pPr>
        <w:rPr>
          <w:szCs w:val="22"/>
          <w:u w:val="single"/>
        </w:rPr>
      </w:pPr>
    </w:p>
    <w:p w14:paraId="7CBBCE65" w14:textId="6754191E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9" w:name="_Hlk127278457"/>
      <w:r w:rsidRPr="00165DDA">
        <w:rPr>
          <w:szCs w:val="22"/>
          <w:u w:val="single"/>
        </w:rPr>
        <w:t>Březost a laktace</w:t>
      </w:r>
      <w:r w:rsidRPr="00165DDA">
        <w:rPr>
          <w:szCs w:val="22"/>
        </w:rPr>
        <w:t>:</w:t>
      </w:r>
      <w:bookmarkEnd w:id="9"/>
    </w:p>
    <w:p w14:paraId="5145970F" w14:textId="0979179C" w:rsidR="009C2D58" w:rsidRPr="00165DDA" w:rsidRDefault="0047315E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47315E">
        <w:rPr>
          <w:rFonts w:eastAsiaTheme="minorHAnsi"/>
          <w:szCs w:val="22"/>
          <w14:ligatures w14:val="standardContextual"/>
        </w:rPr>
        <w:t xml:space="preserve">Studie provedené na laboratorních zvířatech (potkani, králíci) neprokázaly teratogenní, embryotoxické ani </w:t>
      </w:r>
      <w:proofErr w:type="spellStart"/>
      <w:r w:rsidRPr="0047315E">
        <w:rPr>
          <w:rFonts w:eastAsiaTheme="minorHAnsi"/>
          <w:szCs w:val="22"/>
          <w14:ligatures w14:val="standardContextual"/>
        </w:rPr>
        <w:t>maternotoxické</w:t>
      </w:r>
      <w:proofErr w:type="spellEnd"/>
      <w:r w:rsidRPr="0047315E">
        <w:rPr>
          <w:rFonts w:eastAsiaTheme="minorHAnsi"/>
          <w:szCs w:val="22"/>
          <w14:ligatures w14:val="standardContextual"/>
        </w:rPr>
        <w:t xml:space="preserve"> účinky </w:t>
      </w:r>
      <w:proofErr w:type="spellStart"/>
      <w:r w:rsidRPr="0047315E">
        <w:rPr>
          <w:rFonts w:eastAsiaTheme="minorHAnsi"/>
          <w:szCs w:val="22"/>
          <w14:ligatures w14:val="standardContextual"/>
        </w:rPr>
        <w:t>marbofloxacinu</w:t>
      </w:r>
      <w:proofErr w:type="spellEnd"/>
      <w:r w:rsidRPr="0047315E">
        <w:rPr>
          <w:rFonts w:eastAsiaTheme="minorHAnsi"/>
          <w:szCs w:val="22"/>
          <w14:ligatures w14:val="standardContextual"/>
        </w:rPr>
        <w:t xml:space="preserve"> při použití v terapeutických dávkách</w:t>
      </w:r>
      <w:r w:rsidR="009C2D58" w:rsidRPr="00165DDA">
        <w:rPr>
          <w:rFonts w:eastAsiaTheme="minorHAnsi"/>
          <w:szCs w:val="22"/>
          <w14:ligatures w14:val="standardContextual"/>
        </w:rPr>
        <w:t>.</w:t>
      </w:r>
    </w:p>
    <w:p w14:paraId="0596B600" w14:textId="613ECBC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 xml:space="preserve">Bezpečnost </w:t>
      </w:r>
      <w:proofErr w:type="spellStart"/>
      <w:r w:rsidRPr="00165DDA">
        <w:rPr>
          <w:rFonts w:eastAsiaTheme="minorHAnsi"/>
          <w:szCs w:val="22"/>
          <w14:ligatures w14:val="standardContextual"/>
        </w:rPr>
        <w:t>marbofloxacinu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nebyla stanovena u březích a laktujících koček a fen.</w:t>
      </w:r>
    </w:p>
    <w:p w14:paraId="01D0CB09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U březích a laktujících zvířat používejte pouze po zvážení poměru terapeutického prospěchu</w:t>
      </w:r>
    </w:p>
    <w:p w14:paraId="4BE9F2AD" w14:textId="4209D21D" w:rsidR="00407F71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rFonts w:eastAsiaTheme="minorHAnsi"/>
          <w:szCs w:val="22"/>
          <w14:ligatures w14:val="standardContextual"/>
        </w:rPr>
        <w:t>a rizika příslušným veterinárním lékařem.</w:t>
      </w:r>
    </w:p>
    <w:p w14:paraId="1E76D10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F3DDBC6" w14:textId="19846855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10" w:name="_Hlk161520993"/>
      <w:r w:rsidRPr="00165DDA">
        <w:rPr>
          <w:szCs w:val="22"/>
          <w:u w:val="single"/>
        </w:rPr>
        <w:t>Interakce s </w:t>
      </w:r>
      <w:bookmarkStart w:id="11" w:name="_Hlk127278477"/>
      <w:r w:rsidRPr="00165DDA">
        <w:rPr>
          <w:szCs w:val="22"/>
          <w:u w:val="single"/>
        </w:rPr>
        <w:t>jinými</w:t>
      </w:r>
      <w:bookmarkEnd w:id="11"/>
      <w:r w:rsidRPr="00165DDA">
        <w:rPr>
          <w:szCs w:val="22"/>
          <w:u w:val="single"/>
        </w:rPr>
        <w:t xml:space="preserve"> léčivými přípravky a další formy interakce</w:t>
      </w:r>
      <w:r w:rsidRPr="00165DDA">
        <w:rPr>
          <w:szCs w:val="22"/>
        </w:rPr>
        <w:t>:</w:t>
      </w:r>
      <w:bookmarkEnd w:id="10"/>
    </w:p>
    <w:p w14:paraId="792BDE68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U fluorochinolonů je známá interakce s perorálně podávanými kationty (hliník, vápník, hořčík,</w:t>
      </w:r>
    </w:p>
    <w:p w14:paraId="2300334B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železo). V takových případech může dojít ke snížení biologické dostupnosti.</w:t>
      </w:r>
    </w:p>
    <w:p w14:paraId="59BC934B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Pokud je současně podáván teofylin a marbofloxacin, je třeba pečlivě sledovat sérové</w:t>
      </w:r>
    </w:p>
    <w:p w14:paraId="132519CB" w14:textId="326B964A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koncentrace teofylinu, protože fluorochinolony mohou zvyšovat sérové koncentrace teofylinu.</w:t>
      </w:r>
    </w:p>
    <w:p w14:paraId="1B59D0DF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115B3294" w14:textId="63810C21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12" w:name="_Hlk161521003"/>
      <w:r w:rsidRPr="00165DDA">
        <w:rPr>
          <w:szCs w:val="22"/>
          <w:u w:val="single"/>
        </w:rPr>
        <w:t>Předávkování</w:t>
      </w:r>
      <w:r w:rsidRPr="00165DDA">
        <w:rPr>
          <w:szCs w:val="22"/>
        </w:rPr>
        <w:t>:</w:t>
      </w:r>
      <w:bookmarkEnd w:id="12"/>
    </w:p>
    <w:p w14:paraId="7507022E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Předávkování může vyvolat akutní příznaky ve formě neurologických poruch, které by měly</w:t>
      </w:r>
    </w:p>
    <w:p w14:paraId="72B00339" w14:textId="28EB983F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být léčeny symptomaticky.</w:t>
      </w:r>
    </w:p>
    <w:p w14:paraId="3C492151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754A3E9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3C510825" w14:textId="77777777" w:rsidR="00407F71" w:rsidRPr="00165DDA" w:rsidRDefault="00407F71" w:rsidP="00407F71">
      <w:pPr>
        <w:pStyle w:val="Style1"/>
      </w:pPr>
      <w:bookmarkStart w:id="13" w:name="_Hlk161521020"/>
      <w:r w:rsidRPr="00165DDA">
        <w:rPr>
          <w:highlight w:val="lightGray"/>
        </w:rPr>
        <w:t>7.</w:t>
      </w:r>
      <w:r w:rsidRPr="00165DDA">
        <w:tab/>
        <w:t>Nežádoucí účinky</w:t>
      </w:r>
    </w:p>
    <w:bookmarkEnd w:id="13"/>
    <w:p w14:paraId="4F0FBA13" w14:textId="61CD0DE1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840B2D" w14:textId="77777777" w:rsidR="006436CA" w:rsidRPr="00165DDA" w:rsidRDefault="006436CA" w:rsidP="006436CA">
      <w:pPr>
        <w:rPr>
          <w:szCs w:val="22"/>
        </w:rPr>
      </w:pPr>
      <w:r w:rsidRPr="00165DDA">
        <w:rPr>
          <w:szCs w:val="22"/>
          <w:lang w:eastAsia="en-GB"/>
        </w:rPr>
        <w:t>Kočky a 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6436CA" w:rsidRPr="00165DDA" w14:paraId="72DC6C03" w14:textId="77777777" w:rsidTr="00E553CE">
        <w:tc>
          <w:tcPr>
            <w:tcW w:w="1957" w:type="pct"/>
          </w:tcPr>
          <w:p w14:paraId="76AD9D1A" w14:textId="77777777" w:rsidR="006436CA" w:rsidRPr="00165DDA" w:rsidRDefault="006436CA" w:rsidP="00E553CE">
            <w:pPr>
              <w:spacing w:before="60" w:after="60"/>
              <w:rPr>
                <w:szCs w:val="22"/>
              </w:rPr>
            </w:pPr>
            <w:r w:rsidRPr="00165DDA">
              <w:rPr>
                <w:szCs w:val="22"/>
              </w:rPr>
              <w:t>Velmi vzácné</w:t>
            </w:r>
          </w:p>
          <w:p w14:paraId="7D70F3E4" w14:textId="77777777" w:rsidR="006436CA" w:rsidRPr="00165DDA" w:rsidRDefault="006436CA" w:rsidP="00E553CE">
            <w:pPr>
              <w:spacing w:before="60" w:after="60"/>
              <w:rPr>
                <w:szCs w:val="22"/>
              </w:rPr>
            </w:pPr>
            <w:proofErr w:type="gramStart"/>
            <w:r w:rsidRPr="00165DDA">
              <w:rPr>
                <w:szCs w:val="22"/>
              </w:rPr>
              <w:t>(&lt; 1</w:t>
            </w:r>
            <w:proofErr w:type="gramEnd"/>
            <w:r w:rsidRPr="00165DDA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</w:tcPr>
          <w:p w14:paraId="71495EFF" w14:textId="56597123" w:rsidR="006436CA" w:rsidRPr="00165DDA" w:rsidRDefault="006436CA" w:rsidP="00E553CE">
            <w:pPr>
              <w:spacing w:before="60" w:after="60"/>
              <w:rPr>
                <w:szCs w:val="22"/>
                <w:vertAlign w:val="superscript"/>
              </w:rPr>
            </w:pPr>
            <w:r w:rsidRPr="00165DDA">
              <w:rPr>
                <w:szCs w:val="22"/>
                <w:lang w:eastAsia="en-GB"/>
              </w:rPr>
              <w:t>Zvracení</w:t>
            </w:r>
            <w:r w:rsidRPr="00165DDA">
              <w:rPr>
                <w:szCs w:val="22"/>
                <w:vertAlign w:val="superscript"/>
              </w:rPr>
              <w:t xml:space="preserve"> 2</w:t>
            </w:r>
            <w:r w:rsidRPr="00165DDA">
              <w:rPr>
                <w:szCs w:val="22"/>
                <w:lang w:eastAsia="en-GB"/>
              </w:rPr>
              <w:t>, Měkk</w:t>
            </w:r>
            <w:r w:rsidR="003476E4">
              <w:rPr>
                <w:szCs w:val="22"/>
                <w:lang w:eastAsia="en-GB"/>
              </w:rPr>
              <w:t>á stolice</w:t>
            </w:r>
            <w:r w:rsidRPr="00165DDA">
              <w:rPr>
                <w:szCs w:val="22"/>
                <w:lang w:eastAsia="en-GB"/>
              </w:rPr>
              <w:t xml:space="preserve"> </w:t>
            </w:r>
            <w:r w:rsidRPr="00165DDA">
              <w:rPr>
                <w:szCs w:val="22"/>
                <w:vertAlign w:val="superscript"/>
              </w:rPr>
              <w:t>2</w:t>
            </w:r>
          </w:p>
          <w:p w14:paraId="26CE4F81" w14:textId="77777777" w:rsidR="006436CA" w:rsidRPr="00165DDA" w:rsidRDefault="006436CA" w:rsidP="00E553CE">
            <w:pPr>
              <w:spacing w:before="60" w:after="60"/>
              <w:rPr>
                <w:iCs/>
                <w:szCs w:val="22"/>
              </w:rPr>
            </w:pPr>
            <w:r w:rsidRPr="00165DDA">
              <w:rPr>
                <w:iCs/>
                <w:szCs w:val="22"/>
              </w:rPr>
              <w:t>Hyperaktivita</w:t>
            </w:r>
            <w:r w:rsidRPr="00165DDA">
              <w:rPr>
                <w:szCs w:val="22"/>
                <w:vertAlign w:val="superscript"/>
              </w:rPr>
              <w:t xml:space="preserve"> 1, 2</w:t>
            </w:r>
          </w:p>
          <w:p w14:paraId="53CCCCDF" w14:textId="77777777" w:rsidR="006436CA" w:rsidRPr="00165DDA" w:rsidRDefault="006436CA" w:rsidP="00E553CE">
            <w:pPr>
              <w:spacing w:before="60" w:after="60"/>
              <w:rPr>
                <w:iCs/>
                <w:szCs w:val="22"/>
              </w:rPr>
            </w:pPr>
            <w:r w:rsidRPr="00165DDA">
              <w:rPr>
                <w:szCs w:val="22"/>
              </w:rPr>
              <w:t xml:space="preserve">Změna v příjmu vody </w:t>
            </w:r>
            <w:r w:rsidRPr="00165DDA">
              <w:rPr>
                <w:szCs w:val="22"/>
                <w:vertAlign w:val="superscript"/>
              </w:rPr>
              <w:t>2,3</w:t>
            </w:r>
          </w:p>
        </w:tc>
      </w:tr>
    </w:tbl>
    <w:p w14:paraId="0D28A99A" w14:textId="77777777" w:rsidR="006436CA" w:rsidRPr="00165DDA" w:rsidRDefault="006436CA" w:rsidP="006436CA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  <w:vertAlign w:val="superscript"/>
        </w:rPr>
        <w:t xml:space="preserve">1 </w:t>
      </w:r>
      <w:r w:rsidRPr="00165DDA">
        <w:rPr>
          <w:szCs w:val="22"/>
        </w:rPr>
        <w:t>Přechodné</w:t>
      </w:r>
    </w:p>
    <w:p w14:paraId="6BFF2BD2" w14:textId="77777777" w:rsidR="006436CA" w:rsidRPr="00165DDA" w:rsidRDefault="006436CA" w:rsidP="006436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165DDA">
        <w:rPr>
          <w:szCs w:val="22"/>
          <w:vertAlign w:val="superscript"/>
        </w:rPr>
        <w:t xml:space="preserve">2 </w:t>
      </w:r>
      <w:r w:rsidRPr="00165DDA">
        <w:rPr>
          <w:szCs w:val="22"/>
          <w:lang w:eastAsia="en-GB"/>
        </w:rPr>
        <w:t>Po ukončení léčby spontánně vymizí.</w:t>
      </w:r>
    </w:p>
    <w:p w14:paraId="3740FDF1" w14:textId="77777777" w:rsidR="006436CA" w:rsidRPr="00165DDA" w:rsidRDefault="006436CA" w:rsidP="006436CA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  <w:vertAlign w:val="superscript"/>
        </w:rPr>
        <w:t xml:space="preserve">3 </w:t>
      </w:r>
      <w:r w:rsidRPr="00165DDA">
        <w:rPr>
          <w:szCs w:val="22"/>
        </w:rPr>
        <w:t>Zvýšení nebo snížení</w:t>
      </w:r>
    </w:p>
    <w:p w14:paraId="296241E5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F5B4E43" w14:textId="40561EA9" w:rsidR="003476E4" w:rsidRDefault="00407F71" w:rsidP="009C2D58">
      <w:pPr>
        <w:rPr>
          <w:szCs w:val="22"/>
        </w:rPr>
      </w:pPr>
      <w:bookmarkStart w:id="14" w:name="_Hlk127278522"/>
      <w:bookmarkStart w:id="15" w:name="_Hlk161521033"/>
      <w:r w:rsidRPr="00165DDA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3476E4">
        <w:rPr>
          <w:szCs w:val="22"/>
        </w:rPr>
        <w:t>i</w:t>
      </w:r>
      <w:r w:rsidRPr="00165DDA">
        <w:rPr>
          <w:szCs w:val="22"/>
        </w:rPr>
        <w:t xml:space="preserve"> rozhodnutí o registraci nebo místní</w:t>
      </w:r>
      <w:r w:rsidR="003476E4">
        <w:rPr>
          <w:szCs w:val="22"/>
        </w:rPr>
        <w:t>mu</w:t>
      </w:r>
      <w:r w:rsidRPr="00165DDA">
        <w:rPr>
          <w:szCs w:val="22"/>
        </w:rPr>
        <w:t xml:space="preserve"> zástupc</w:t>
      </w:r>
      <w:r w:rsidR="003476E4">
        <w:rPr>
          <w:szCs w:val="22"/>
        </w:rPr>
        <w:t>i</w:t>
      </w:r>
      <w:r w:rsidRPr="00165DDA">
        <w:rPr>
          <w:szCs w:val="22"/>
        </w:rPr>
        <w:t xml:space="preserve"> držitele rozhodnutí o registraci s využitím kontaktních údajů uvedených na konci této příbalové informace nebo prostřednictvím národního systému hlášení nežádoucích účinků:</w:t>
      </w:r>
    </w:p>
    <w:p w14:paraId="38BC734B" w14:textId="1CD5D16D" w:rsidR="003476E4" w:rsidRDefault="00407F71" w:rsidP="009C2D58">
      <w:pPr>
        <w:rPr>
          <w:szCs w:val="22"/>
        </w:rPr>
      </w:pPr>
      <w:bookmarkStart w:id="16" w:name="_Hlk138314501"/>
      <w:bookmarkEnd w:id="14"/>
      <w:r w:rsidRPr="00165DDA">
        <w:rPr>
          <w:szCs w:val="22"/>
        </w:rPr>
        <w:lastRenderedPageBreak/>
        <w:t xml:space="preserve">Ústav pro státní kontrolu veterinárních biopreparátů a léčiv </w:t>
      </w:r>
    </w:p>
    <w:p w14:paraId="7E9C54BB" w14:textId="51D014B8" w:rsidR="003476E4" w:rsidRDefault="00407F71" w:rsidP="009C2D58">
      <w:pPr>
        <w:rPr>
          <w:szCs w:val="22"/>
        </w:rPr>
      </w:pPr>
      <w:r w:rsidRPr="00165DDA">
        <w:rPr>
          <w:szCs w:val="22"/>
        </w:rPr>
        <w:t>Hudcova 232/56</w:t>
      </w:r>
      <w:r w:rsidR="003476E4">
        <w:rPr>
          <w:szCs w:val="22"/>
        </w:rPr>
        <w:t xml:space="preserve"> </w:t>
      </w:r>
      <w:r w:rsidRPr="00165DDA">
        <w:rPr>
          <w:szCs w:val="22"/>
        </w:rPr>
        <w:t>a</w:t>
      </w:r>
    </w:p>
    <w:p w14:paraId="18074BD3" w14:textId="4074F613" w:rsidR="003476E4" w:rsidRDefault="00407F71" w:rsidP="009C2D58">
      <w:pPr>
        <w:rPr>
          <w:szCs w:val="22"/>
        </w:rPr>
      </w:pPr>
      <w:r w:rsidRPr="00165DDA">
        <w:rPr>
          <w:szCs w:val="22"/>
        </w:rPr>
        <w:t xml:space="preserve">621 00 Brno </w:t>
      </w:r>
    </w:p>
    <w:p w14:paraId="45E8D435" w14:textId="41F5EF21" w:rsidR="003476E4" w:rsidRDefault="003476E4" w:rsidP="009C2D58">
      <w:pPr>
        <w:rPr>
          <w:szCs w:val="22"/>
        </w:rPr>
      </w:pPr>
      <w:r>
        <w:rPr>
          <w:szCs w:val="22"/>
        </w:rPr>
        <w:t>E-m</w:t>
      </w:r>
      <w:r w:rsidR="00407F71" w:rsidRPr="00165DDA">
        <w:rPr>
          <w:szCs w:val="22"/>
        </w:rPr>
        <w:t xml:space="preserve">ail: </w:t>
      </w:r>
      <w:hyperlink r:id="rId7" w:history="1">
        <w:r w:rsidR="00407F71" w:rsidRPr="00165DDA">
          <w:rPr>
            <w:rStyle w:val="Hypertextovodkaz"/>
            <w:szCs w:val="22"/>
          </w:rPr>
          <w:t>adr@uskvbl.cz</w:t>
        </w:r>
      </w:hyperlink>
      <w:r w:rsidR="00407F71" w:rsidRPr="00165DDA">
        <w:rPr>
          <w:szCs w:val="22"/>
        </w:rPr>
        <w:t>,</w:t>
      </w:r>
    </w:p>
    <w:p w14:paraId="7E131B9A" w14:textId="6AF4A19C" w:rsidR="00407F71" w:rsidRPr="00165DDA" w:rsidRDefault="00407F71" w:rsidP="009C2D58">
      <w:pPr>
        <w:rPr>
          <w:szCs w:val="22"/>
        </w:rPr>
      </w:pPr>
      <w:r w:rsidRPr="00165DDA">
        <w:rPr>
          <w:szCs w:val="22"/>
        </w:rPr>
        <w:t xml:space="preserve">Webové stránky: </w:t>
      </w:r>
      <w:hyperlink r:id="rId8" w:history="1">
        <w:r w:rsidRPr="00165DDA">
          <w:rPr>
            <w:rStyle w:val="Hypertextovodkaz"/>
            <w:szCs w:val="22"/>
          </w:rPr>
          <w:t>http://www.uskvbl.cz/cs/farmakovigilance</w:t>
        </w:r>
      </w:hyperlink>
    </w:p>
    <w:bookmarkEnd w:id="15"/>
    <w:bookmarkEnd w:id="16"/>
    <w:p w14:paraId="6B5A113A" w14:textId="77777777" w:rsidR="00407F71" w:rsidRPr="00165DDA" w:rsidRDefault="00407F71" w:rsidP="00407F71">
      <w:pPr>
        <w:tabs>
          <w:tab w:val="left" w:pos="-720"/>
        </w:tabs>
        <w:suppressAutoHyphens/>
        <w:rPr>
          <w:szCs w:val="22"/>
        </w:rPr>
      </w:pPr>
    </w:p>
    <w:p w14:paraId="7953C45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A061ED" w14:textId="77777777" w:rsidR="00407F71" w:rsidRPr="00165DDA" w:rsidRDefault="00407F71" w:rsidP="00407F71">
      <w:pPr>
        <w:pStyle w:val="Style1"/>
      </w:pPr>
      <w:bookmarkStart w:id="17" w:name="_Hlk127278557"/>
      <w:r w:rsidRPr="00165DDA">
        <w:rPr>
          <w:highlight w:val="lightGray"/>
        </w:rPr>
        <w:t>8.</w:t>
      </w:r>
      <w:r w:rsidRPr="00165DDA">
        <w:tab/>
        <w:t>Dávkování pro každý druh, cesty a způsob podání</w:t>
      </w:r>
    </w:p>
    <w:bookmarkEnd w:id="17"/>
    <w:p w14:paraId="2CD9819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77789D5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Perorální podání</w:t>
      </w:r>
    </w:p>
    <w:p w14:paraId="3FEFADBC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Doporučené dávkování je 2 mg/kg/den (1 tableta na 5 kg na den) podávané jedenkrát denně.</w:t>
      </w:r>
    </w:p>
    <w:p w14:paraId="68E8DACA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:u w:val="single"/>
          <w14:ligatures w14:val="standardContextual"/>
        </w:rPr>
      </w:pPr>
      <w:r w:rsidRPr="00165DDA">
        <w:rPr>
          <w:rFonts w:eastAsiaTheme="minorHAnsi"/>
          <w:szCs w:val="22"/>
          <w:u w:val="single"/>
          <w14:ligatures w14:val="standardContextual"/>
        </w:rPr>
        <w:t>Kočky:</w:t>
      </w:r>
    </w:p>
    <w:p w14:paraId="481E5AE3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- u infekcí kůže a měkkých tkání (rány, abscesy, flegmony) je délka trvání léčby 3 až 5 dnů.</w:t>
      </w:r>
    </w:p>
    <w:p w14:paraId="4F9198B2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- u infekcí horních cest dýchacích je délka trvání léčby 5 dnů.</w:t>
      </w:r>
    </w:p>
    <w:p w14:paraId="1F9BC387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:u w:val="single"/>
          <w14:ligatures w14:val="standardContextual"/>
        </w:rPr>
      </w:pPr>
      <w:r w:rsidRPr="00165DDA">
        <w:rPr>
          <w:rFonts w:eastAsiaTheme="minorHAnsi"/>
          <w:szCs w:val="22"/>
          <w:u w:val="single"/>
          <w14:ligatures w14:val="standardContextual"/>
        </w:rPr>
        <w:t>Psi:</w:t>
      </w:r>
    </w:p>
    <w:p w14:paraId="35A8C3DF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- u infekcí kůže a měkkých tkání je délka trvání léčby nejméně 5 dnů. V závislosti na průběhu</w:t>
      </w:r>
    </w:p>
    <w:p w14:paraId="266F13D6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onemocnění může být prodloužena až na 40 dnů.</w:t>
      </w:r>
    </w:p>
    <w:p w14:paraId="0E58B9B5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- u infekcí močových cest je délka trvání léčby nejméně 10 dnů. V závislosti na průběhu</w:t>
      </w:r>
    </w:p>
    <w:p w14:paraId="7CD91ABC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onemocnění může být prodloužena až na 28 dnů.</w:t>
      </w:r>
    </w:p>
    <w:p w14:paraId="2FE3912A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- u infekcí dýchacích cest je délka trvání léčby nejméně 7 dnů. V závislosti na průběhu</w:t>
      </w:r>
    </w:p>
    <w:p w14:paraId="4844BD44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onemocnění může být prodloužena až na 21 dnů.</w:t>
      </w:r>
    </w:p>
    <w:p w14:paraId="2406835A" w14:textId="77777777" w:rsidR="006436CA" w:rsidRPr="00165DDA" w:rsidRDefault="006436CA" w:rsidP="006436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07F704F" w14:textId="22D47525" w:rsidR="006436CA" w:rsidRPr="00165DDA" w:rsidRDefault="006436CA" w:rsidP="006436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</w:rPr>
        <w:t>Pro zajištění správného dávkování je třeba co nejpřesněji stanovit živou hmotnost.</w:t>
      </w:r>
    </w:p>
    <w:p w14:paraId="60608A62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</w:p>
    <w:p w14:paraId="7B371B26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642A9444" w14:textId="77777777" w:rsidR="00407F71" w:rsidRPr="00165DDA" w:rsidRDefault="00407F71" w:rsidP="00407F71">
      <w:pPr>
        <w:pStyle w:val="Style1"/>
      </w:pPr>
      <w:bookmarkStart w:id="18" w:name="_Hlk127278568"/>
      <w:r w:rsidRPr="00165DDA">
        <w:rPr>
          <w:highlight w:val="lightGray"/>
        </w:rPr>
        <w:t>9.</w:t>
      </w:r>
      <w:r w:rsidRPr="00165DDA">
        <w:tab/>
        <w:t>Informace o správném podávání</w:t>
      </w:r>
    </w:p>
    <w:bookmarkEnd w:id="18"/>
    <w:p w14:paraId="5086DDC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E2E3D15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Žvýkací tablety mohou kočky a psi přijmout dobrovolně nebo je možno je podávat přímo do</w:t>
      </w:r>
    </w:p>
    <w:p w14:paraId="58B44ED0" w14:textId="7EEA42EA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dutiny ústní.</w:t>
      </w:r>
    </w:p>
    <w:p w14:paraId="4D6030F5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40757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E7A315" w14:textId="77777777" w:rsidR="00407F71" w:rsidRPr="00165DDA" w:rsidRDefault="00407F71" w:rsidP="00407F71">
      <w:pPr>
        <w:pStyle w:val="Style1"/>
      </w:pPr>
      <w:bookmarkStart w:id="19" w:name="_Hlk127278575"/>
      <w:r w:rsidRPr="00165DDA">
        <w:rPr>
          <w:highlight w:val="lightGray"/>
        </w:rPr>
        <w:t>10.</w:t>
      </w:r>
      <w:r w:rsidRPr="00165DDA">
        <w:tab/>
        <w:t>Ochranné lhůty</w:t>
      </w:r>
    </w:p>
    <w:bookmarkEnd w:id="19"/>
    <w:p w14:paraId="00684DB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3218D2" w14:textId="25661E56" w:rsidR="009C2D58" w:rsidRPr="00165DDA" w:rsidRDefault="006436CA" w:rsidP="00407F71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szCs w:val="22"/>
        </w:rPr>
        <w:t>Neuplatňuje se.</w:t>
      </w:r>
    </w:p>
    <w:p w14:paraId="0F552CC3" w14:textId="77777777" w:rsidR="009C2D58" w:rsidRPr="00165DDA" w:rsidRDefault="009C2D58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AD0313" w14:textId="77777777" w:rsidR="00407F71" w:rsidRPr="00165DDA" w:rsidRDefault="00407F71" w:rsidP="00407F71">
      <w:pPr>
        <w:pStyle w:val="Style1"/>
      </w:pPr>
      <w:bookmarkStart w:id="20" w:name="_Hlk127278587"/>
      <w:r w:rsidRPr="00165DDA">
        <w:rPr>
          <w:highlight w:val="lightGray"/>
        </w:rPr>
        <w:t>11.</w:t>
      </w:r>
      <w:r w:rsidRPr="00165DDA">
        <w:tab/>
        <w:t>Zvláštní opatření pro uchovávání</w:t>
      </w:r>
    </w:p>
    <w:bookmarkEnd w:id="20"/>
    <w:p w14:paraId="345BA314" w14:textId="77777777" w:rsidR="00407F71" w:rsidRPr="00165DDA" w:rsidRDefault="00407F71" w:rsidP="00407F7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A8C126E" w14:textId="77777777" w:rsidR="00407F71" w:rsidRPr="00165DDA" w:rsidRDefault="00407F71" w:rsidP="00407F7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Uchovávejte mimo dohled a dosah dětí.</w:t>
      </w:r>
    </w:p>
    <w:p w14:paraId="2AABC979" w14:textId="77777777" w:rsidR="00407F71" w:rsidRPr="00165DDA" w:rsidRDefault="00407F71" w:rsidP="00407F7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0237C2" w14:textId="68B44E8A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 xml:space="preserve">Blistr: PVC-TE-PVDC – hliník, zatavený: Uchovávejte při teplotě do 30 </w:t>
      </w:r>
      <w:r w:rsidR="006436CA" w:rsidRPr="00165DDA">
        <w:rPr>
          <w:rFonts w:eastAsiaTheme="minorHAnsi"/>
          <w:szCs w:val="22"/>
          <w14:ligatures w14:val="standardContextual"/>
        </w:rPr>
        <w:t>°</w:t>
      </w:r>
      <w:r w:rsidRPr="00165DDA">
        <w:rPr>
          <w:rFonts w:eastAsiaTheme="minorHAnsi"/>
          <w:szCs w:val="22"/>
          <w14:ligatures w14:val="standardContextual"/>
        </w:rPr>
        <w:t>C</w:t>
      </w:r>
    </w:p>
    <w:p w14:paraId="1F2208D0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Blistr: PA-AL-PVC – hliník, zatavený: Tento veterinární léčivý přípravek nevyžaduje žádné</w:t>
      </w:r>
    </w:p>
    <w:p w14:paraId="77B8C670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zvláštní teplotní podmínky uchovávání.</w:t>
      </w:r>
    </w:p>
    <w:p w14:paraId="792C219D" w14:textId="77777777" w:rsidR="006436CA" w:rsidRPr="00165DDA" w:rsidRDefault="006436CA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</w:p>
    <w:p w14:paraId="06A19D58" w14:textId="6835F606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Nepoužité rozpůlené tablety uchovávejte v blistru.</w:t>
      </w:r>
    </w:p>
    <w:p w14:paraId="011DE6C1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Veškeré rozpůlené tablety starší 72 hodin je nutno zlikvidovat.</w:t>
      </w:r>
    </w:p>
    <w:p w14:paraId="732A2CE9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Uchovávejte blistry ve vnější papírové krabičce.</w:t>
      </w:r>
    </w:p>
    <w:p w14:paraId="5CAA4932" w14:textId="77777777" w:rsidR="006436CA" w:rsidRPr="00165DDA" w:rsidRDefault="006436CA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</w:p>
    <w:p w14:paraId="3409ECB2" w14:textId="32114C56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Nepoužívejte tento veterinární léčivý přípravek po uplynutí doby použitelnosti uvedené na</w:t>
      </w:r>
    </w:p>
    <w:p w14:paraId="5FA21F54" w14:textId="59A693CB" w:rsidR="00407F71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rFonts w:eastAsiaTheme="minorHAnsi"/>
          <w:szCs w:val="22"/>
          <w14:ligatures w14:val="standardContextual"/>
        </w:rPr>
        <w:t>krabičce a</w:t>
      </w:r>
      <w:r w:rsidR="006436CA" w:rsidRPr="00165DDA">
        <w:rPr>
          <w:rFonts w:eastAsiaTheme="minorHAnsi"/>
          <w:szCs w:val="22"/>
          <w14:ligatures w14:val="standardContextual"/>
        </w:rPr>
        <w:t> </w:t>
      </w:r>
      <w:r w:rsidRPr="00165DDA">
        <w:rPr>
          <w:rFonts w:eastAsiaTheme="minorHAnsi"/>
          <w:szCs w:val="22"/>
          <w14:ligatures w14:val="standardContextual"/>
        </w:rPr>
        <w:t>blistru</w:t>
      </w:r>
      <w:r w:rsidR="006436CA" w:rsidRPr="00165DDA">
        <w:rPr>
          <w:rFonts w:eastAsiaTheme="minorHAnsi"/>
          <w:szCs w:val="22"/>
          <w14:ligatures w14:val="standardContextual"/>
        </w:rPr>
        <w:t xml:space="preserve"> po Exp</w:t>
      </w:r>
      <w:r w:rsidRPr="00165DDA">
        <w:rPr>
          <w:rFonts w:eastAsiaTheme="minorHAnsi"/>
          <w:szCs w:val="22"/>
          <w14:ligatures w14:val="standardContextual"/>
        </w:rPr>
        <w:t>.</w:t>
      </w:r>
      <w:r w:rsidR="006436CA" w:rsidRPr="00165DDA">
        <w:rPr>
          <w:rFonts w:eastAsiaTheme="minorHAnsi"/>
          <w:szCs w:val="22"/>
          <w14:ligatures w14:val="standardContextual"/>
        </w:rPr>
        <w:t xml:space="preserve"> </w:t>
      </w:r>
      <w:r w:rsidR="006436CA" w:rsidRPr="00165DDA">
        <w:rPr>
          <w:szCs w:val="22"/>
        </w:rPr>
        <w:t>Doba použitelnosti končí posledním dnem v uvedeném měsíci.</w:t>
      </w:r>
    </w:p>
    <w:p w14:paraId="6998C9F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58994AD" w14:textId="77777777" w:rsidR="00407F71" w:rsidRPr="00165DDA" w:rsidRDefault="00407F71" w:rsidP="00412515">
      <w:pPr>
        <w:pStyle w:val="Style1"/>
        <w:keepNext/>
        <w:jc w:val="both"/>
      </w:pPr>
      <w:bookmarkStart w:id="21" w:name="_Hlk127278598"/>
      <w:r w:rsidRPr="00165DDA">
        <w:rPr>
          <w:highlight w:val="lightGray"/>
        </w:rPr>
        <w:t>12.</w:t>
      </w:r>
      <w:r w:rsidRPr="00165DDA">
        <w:tab/>
        <w:t>Zvláštní opatření pro likvidaci</w:t>
      </w:r>
    </w:p>
    <w:bookmarkEnd w:id="21"/>
    <w:p w14:paraId="2A19794E" w14:textId="77777777" w:rsidR="00407F71" w:rsidRPr="00165DDA" w:rsidRDefault="00407F71" w:rsidP="0041251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E4F719D" w14:textId="7A78D4AF" w:rsidR="00407F71" w:rsidRPr="00165DDA" w:rsidRDefault="00407F71" w:rsidP="00412515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2" w:name="_Hlk127278608"/>
      <w:r w:rsidRPr="00165DDA">
        <w:rPr>
          <w:szCs w:val="22"/>
        </w:rPr>
        <w:t>Léčivé přípravky se nesmí likvidovat prostřednictvím odpadní vody či domovního odpadu.</w:t>
      </w:r>
    </w:p>
    <w:bookmarkEnd w:id="22"/>
    <w:p w14:paraId="38C66A6E" w14:textId="77777777" w:rsidR="00407F71" w:rsidRPr="00165DDA" w:rsidRDefault="00407F71" w:rsidP="0041251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CDF7A5" w14:textId="77777777" w:rsidR="00407F71" w:rsidRPr="00165DDA" w:rsidRDefault="00407F71" w:rsidP="00412515">
      <w:pPr>
        <w:jc w:val="both"/>
        <w:rPr>
          <w:szCs w:val="22"/>
        </w:rPr>
      </w:pPr>
      <w:bookmarkStart w:id="23" w:name="_Hlk127278625"/>
      <w:bookmarkStart w:id="24" w:name="_Hlk161521153"/>
      <w:r w:rsidRPr="00165DDA">
        <w:rPr>
          <w:szCs w:val="22"/>
        </w:rPr>
        <w:lastRenderedPageBreak/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3"/>
    <w:p w14:paraId="4BA26FC0" w14:textId="77777777" w:rsidR="00407F71" w:rsidRPr="00165DDA" w:rsidRDefault="00407F71" w:rsidP="0041251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A5E780" w14:textId="3D029566" w:rsidR="00407F71" w:rsidRPr="00165DDA" w:rsidRDefault="00407F71" w:rsidP="00412515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5" w:name="_Hlk127346742"/>
      <w:r w:rsidRPr="00165DDA">
        <w:rPr>
          <w:szCs w:val="22"/>
        </w:rPr>
        <w:t>O možnostech likvidace nepotřebných léčivých přípravků se poraďte s vaším veterinárním lékařem</w:t>
      </w:r>
      <w:r w:rsidR="009C2D58" w:rsidRPr="00165DDA">
        <w:rPr>
          <w:szCs w:val="22"/>
        </w:rPr>
        <w:t xml:space="preserve"> </w:t>
      </w:r>
      <w:r w:rsidRPr="00165DDA">
        <w:rPr>
          <w:szCs w:val="22"/>
        </w:rPr>
        <w:t>nebo lékárníkem</w:t>
      </w:r>
      <w:bookmarkEnd w:id="25"/>
      <w:r w:rsidRPr="00165DDA">
        <w:rPr>
          <w:szCs w:val="22"/>
        </w:rPr>
        <w:t>.</w:t>
      </w:r>
      <w:bookmarkEnd w:id="24"/>
    </w:p>
    <w:p w14:paraId="44AEEFA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2D489E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247928B" w14:textId="77777777" w:rsidR="00407F71" w:rsidRPr="00165DDA" w:rsidRDefault="00407F71" w:rsidP="00407F71">
      <w:pPr>
        <w:pStyle w:val="Style1"/>
      </w:pPr>
      <w:bookmarkStart w:id="26" w:name="_Hlk127278636"/>
      <w:bookmarkStart w:id="27" w:name="_Hlk161521194"/>
      <w:r w:rsidRPr="00165DDA">
        <w:rPr>
          <w:highlight w:val="lightGray"/>
        </w:rPr>
        <w:t>13.</w:t>
      </w:r>
      <w:r w:rsidRPr="00165DDA">
        <w:tab/>
        <w:t>Klasifikace veterinárních léčivých přípravků</w:t>
      </w:r>
    </w:p>
    <w:bookmarkEnd w:id="26"/>
    <w:p w14:paraId="5ECD9A5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0A7C0A6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Veterinární léčivý přípravek je vydáván pouze na předpis.</w:t>
      </w:r>
    </w:p>
    <w:p w14:paraId="0E965223" w14:textId="77777777" w:rsidR="00407F71" w:rsidRPr="00165DDA" w:rsidRDefault="00407F71" w:rsidP="00407F71">
      <w:pPr>
        <w:pStyle w:val="Style1"/>
        <w:rPr>
          <w:highlight w:val="lightGray"/>
        </w:rPr>
      </w:pPr>
      <w:bookmarkStart w:id="28" w:name="_Hlk127278644"/>
    </w:p>
    <w:p w14:paraId="37D9B42D" w14:textId="77777777" w:rsidR="00407F71" w:rsidRPr="00165DDA" w:rsidRDefault="00407F71" w:rsidP="00407F71">
      <w:pPr>
        <w:pStyle w:val="Style1"/>
      </w:pPr>
      <w:r w:rsidRPr="00165DDA">
        <w:rPr>
          <w:highlight w:val="lightGray"/>
        </w:rPr>
        <w:t>14.</w:t>
      </w:r>
      <w:r w:rsidRPr="00165DDA">
        <w:tab/>
        <w:t>Registrační čísla a velikosti balení</w:t>
      </w:r>
    </w:p>
    <w:bookmarkEnd w:id="28"/>
    <w:p w14:paraId="35E1E35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95301F5" w14:textId="2EB8308F" w:rsidR="009C2D58" w:rsidRPr="00165DDA" w:rsidRDefault="006436CA" w:rsidP="00407F71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96/022/13-C</w:t>
      </w:r>
    </w:p>
    <w:p w14:paraId="09FD81E3" w14:textId="77777777" w:rsidR="006436CA" w:rsidRPr="00165DDA" w:rsidRDefault="006436CA" w:rsidP="00407F71">
      <w:pPr>
        <w:tabs>
          <w:tab w:val="clear" w:pos="567"/>
        </w:tabs>
        <w:spacing w:line="240" w:lineRule="auto"/>
        <w:rPr>
          <w:szCs w:val="22"/>
        </w:rPr>
      </w:pPr>
    </w:p>
    <w:p w14:paraId="5F4A487E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Velikosti balení:</w:t>
      </w:r>
    </w:p>
    <w:p w14:paraId="3FCBE9D5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Papírová krabička obsahující 10 tablet</w:t>
      </w:r>
    </w:p>
    <w:p w14:paraId="0CD664FA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Papírová krabička obsahující 120 tablet</w:t>
      </w:r>
    </w:p>
    <w:p w14:paraId="3C4159A3" w14:textId="17EC8112" w:rsidR="009C2D58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Papírová krabička obsahující 240 tablet</w:t>
      </w:r>
    </w:p>
    <w:p w14:paraId="262F88BE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35DA3A0C" w14:textId="5D0D6C5D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Na trhu nemusí být všechny velikosti balení.</w:t>
      </w:r>
    </w:p>
    <w:p w14:paraId="0FF1AAD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534A53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FB33362" w14:textId="77777777" w:rsidR="00407F71" w:rsidRPr="00165DDA" w:rsidRDefault="00407F71" w:rsidP="00407F71">
      <w:pPr>
        <w:pStyle w:val="Style1"/>
      </w:pPr>
      <w:bookmarkStart w:id="29" w:name="_Hlk127278656"/>
      <w:r w:rsidRPr="00165DDA">
        <w:rPr>
          <w:highlight w:val="lightGray"/>
        </w:rPr>
        <w:t>15.</w:t>
      </w:r>
      <w:r w:rsidRPr="00165DDA">
        <w:tab/>
        <w:t>Datum poslední revize příbalové informace</w:t>
      </w:r>
    </w:p>
    <w:bookmarkEnd w:id="27"/>
    <w:bookmarkEnd w:id="29"/>
    <w:p w14:paraId="68C6E88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31D275A8" w14:textId="5D55DF65" w:rsidR="00407F71" w:rsidRPr="00165DDA" w:rsidRDefault="00813FB6" w:rsidP="00407F71">
      <w:pPr>
        <w:rPr>
          <w:szCs w:val="22"/>
        </w:rPr>
      </w:pPr>
      <w:r>
        <w:rPr>
          <w:szCs w:val="22"/>
        </w:rPr>
        <w:t>0</w:t>
      </w:r>
      <w:r w:rsidR="00BB4E4E">
        <w:rPr>
          <w:szCs w:val="22"/>
        </w:rPr>
        <w:t>7</w:t>
      </w:r>
      <w:r>
        <w:rPr>
          <w:szCs w:val="22"/>
        </w:rPr>
        <w:t>/2025</w:t>
      </w:r>
    </w:p>
    <w:p w14:paraId="2EA0BC5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766CAD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30" w:name="_Hlk127278666"/>
      <w:r w:rsidRPr="00165DDA">
        <w:rPr>
          <w:szCs w:val="22"/>
        </w:rPr>
        <w:t>Podrobné informace o tomto veterinárním léčivém přípravku jsou k dispozici v databázi přípravků Unie (</w:t>
      </w:r>
      <w:hyperlink r:id="rId9" w:history="1">
        <w:r w:rsidRPr="00165DDA">
          <w:rPr>
            <w:rStyle w:val="Hypertextovodkaz"/>
            <w:szCs w:val="22"/>
          </w:rPr>
          <w:t>https://medicines.health.europa.eu/veterinary</w:t>
        </w:r>
      </w:hyperlink>
      <w:r w:rsidRPr="00165DDA">
        <w:rPr>
          <w:szCs w:val="22"/>
        </w:rPr>
        <w:t>).</w:t>
      </w:r>
    </w:p>
    <w:p w14:paraId="6D80ADD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BA30BFE" w14:textId="5E26AD96" w:rsidR="00BB4E4E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Podrobné informace o tomto veterinárním léčivém přípravku naleznete také v národní databázi (</w:t>
      </w:r>
      <w:r w:rsidR="00BB4E4E">
        <w:rPr>
          <w:szCs w:val="22"/>
        </w:rPr>
        <w:fldChar w:fldCharType="begin"/>
      </w:r>
      <w:r w:rsidR="00BB4E4E">
        <w:rPr>
          <w:szCs w:val="22"/>
        </w:rPr>
        <w:instrText xml:space="preserve"> HYPERLINK "</w:instrText>
      </w:r>
      <w:r w:rsidR="00BB4E4E" w:rsidRPr="00165DDA">
        <w:rPr>
          <w:szCs w:val="22"/>
        </w:rPr>
        <w:instrText>https://www.uskvbl.cz</w:instrText>
      </w:r>
      <w:r w:rsidR="00BB4E4E">
        <w:rPr>
          <w:szCs w:val="22"/>
        </w:rPr>
        <w:instrText xml:space="preserve">" </w:instrText>
      </w:r>
      <w:r w:rsidR="00BB4E4E">
        <w:rPr>
          <w:szCs w:val="22"/>
        </w:rPr>
        <w:fldChar w:fldCharType="separate"/>
      </w:r>
      <w:r w:rsidR="00BB4E4E" w:rsidRPr="000F602F">
        <w:rPr>
          <w:rStyle w:val="Hypertextovodkaz"/>
          <w:szCs w:val="22"/>
        </w:rPr>
        <w:t>https://www.uskvbl.cz</w:t>
      </w:r>
      <w:r w:rsidR="00BB4E4E">
        <w:rPr>
          <w:szCs w:val="22"/>
        </w:rPr>
        <w:fldChar w:fldCharType="end"/>
      </w:r>
      <w:r w:rsidR="00BB4E4E">
        <w:rPr>
          <w:szCs w:val="22"/>
        </w:rPr>
        <w:t>).</w:t>
      </w:r>
      <w:bookmarkStart w:id="31" w:name="_GoBack"/>
      <w:bookmarkEnd w:id="31"/>
    </w:p>
    <w:p w14:paraId="7C9AD89D" w14:textId="0AB97E34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bookmarkEnd w:id="30"/>
    <w:p w14:paraId="5B74FD7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322B9C0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E0CEF43" w14:textId="77777777" w:rsidR="00407F71" w:rsidRPr="00165DDA" w:rsidRDefault="00407F71" w:rsidP="00407F71">
      <w:pPr>
        <w:pStyle w:val="Style1"/>
      </w:pPr>
      <w:bookmarkStart w:id="32" w:name="_Hlk127278677"/>
      <w:bookmarkStart w:id="33" w:name="_Hlk161521298"/>
      <w:bookmarkStart w:id="34" w:name="_Hlk161520664"/>
      <w:r w:rsidRPr="00165DDA">
        <w:rPr>
          <w:highlight w:val="lightGray"/>
        </w:rPr>
        <w:t>16.</w:t>
      </w:r>
      <w:r w:rsidRPr="00165DDA">
        <w:tab/>
        <w:t>Kontaktní údaje</w:t>
      </w:r>
    </w:p>
    <w:bookmarkEnd w:id="32"/>
    <w:p w14:paraId="6143C4D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FE259D8" w14:textId="49BD256B" w:rsidR="00407F71" w:rsidRPr="00165DDA" w:rsidRDefault="00407F71" w:rsidP="00407F71">
      <w:pPr>
        <w:rPr>
          <w:szCs w:val="22"/>
        </w:rPr>
      </w:pPr>
      <w:bookmarkStart w:id="35" w:name="_Hlk161520690"/>
      <w:bookmarkStart w:id="36" w:name="_Hlk73552578"/>
      <w:r w:rsidRPr="00165DDA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165DDA">
        <w:rPr>
          <w:szCs w:val="22"/>
        </w:rPr>
        <w:t>:</w:t>
      </w:r>
      <w:bookmarkEnd w:id="35"/>
    </w:p>
    <w:p w14:paraId="63EB3471" w14:textId="79F14690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Cs/>
          <w:szCs w:val="22"/>
        </w:rPr>
      </w:pPr>
      <w:proofErr w:type="spellStart"/>
      <w:r w:rsidRPr="00165DDA">
        <w:rPr>
          <w:rFonts w:eastAsiaTheme="minorHAnsi"/>
          <w:szCs w:val="22"/>
          <w14:ligatures w14:val="standardContextual"/>
        </w:rPr>
        <w:t>Ceva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</w:t>
      </w:r>
      <w:proofErr w:type="spellStart"/>
      <w:r w:rsidRPr="00165DDA">
        <w:rPr>
          <w:rFonts w:eastAsiaTheme="minorHAnsi"/>
          <w:szCs w:val="22"/>
          <w14:ligatures w14:val="standardContextual"/>
        </w:rPr>
        <w:t>Santé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Animale, </w:t>
      </w:r>
      <w:r w:rsidR="00BF7885" w:rsidRPr="00BF7885">
        <w:rPr>
          <w:rFonts w:eastAsiaTheme="minorHAnsi"/>
          <w:szCs w:val="22"/>
          <w14:ligatures w14:val="standardContextual"/>
        </w:rPr>
        <w:t xml:space="preserve">8 </w:t>
      </w:r>
      <w:proofErr w:type="spellStart"/>
      <w:r w:rsidR="00BF7885" w:rsidRPr="00BF7885">
        <w:rPr>
          <w:rFonts w:eastAsiaTheme="minorHAnsi"/>
          <w:szCs w:val="22"/>
          <w14:ligatures w14:val="standardContextual"/>
        </w:rPr>
        <w:t>rue</w:t>
      </w:r>
      <w:proofErr w:type="spellEnd"/>
      <w:r w:rsidR="00BF7885" w:rsidRPr="00BF7885">
        <w:rPr>
          <w:rFonts w:eastAsiaTheme="minorHAnsi"/>
          <w:szCs w:val="22"/>
          <w14:ligatures w14:val="standardContextual"/>
        </w:rPr>
        <w:t xml:space="preserve"> de </w:t>
      </w:r>
      <w:proofErr w:type="spellStart"/>
      <w:r w:rsidR="00BF7885" w:rsidRPr="00BF7885">
        <w:rPr>
          <w:rFonts w:eastAsiaTheme="minorHAnsi"/>
          <w:szCs w:val="22"/>
          <w14:ligatures w14:val="standardContextual"/>
        </w:rPr>
        <w:t>Logrono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, 33500 </w:t>
      </w:r>
      <w:proofErr w:type="spellStart"/>
      <w:r w:rsidRPr="00165DDA">
        <w:rPr>
          <w:rFonts w:eastAsiaTheme="minorHAnsi"/>
          <w:szCs w:val="22"/>
          <w14:ligatures w14:val="standardContextual"/>
        </w:rPr>
        <w:t>Libourne</w:t>
      </w:r>
      <w:proofErr w:type="spellEnd"/>
      <w:r w:rsidRPr="00165DDA">
        <w:rPr>
          <w:rFonts w:eastAsiaTheme="minorHAnsi"/>
          <w:szCs w:val="22"/>
          <w14:ligatures w14:val="standardContextual"/>
        </w:rPr>
        <w:t>, Francie</w:t>
      </w:r>
    </w:p>
    <w:p w14:paraId="299D9E18" w14:textId="77777777" w:rsidR="00407F71" w:rsidRPr="00165DDA" w:rsidRDefault="00407F71" w:rsidP="00407F71">
      <w:pPr>
        <w:rPr>
          <w:szCs w:val="22"/>
        </w:rPr>
      </w:pPr>
      <w:bookmarkStart w:id="37" w:name="_Hlk161520717"/>
      <w:bookmarkEnd w:id="36"/>
      <w:r w:rsidRPr="00165DDA">
        <w:rPr>
          <w:szCs w:val="22"/>
        </w:rPr>
        <w:t xml:space="preserve">Email: </w:t>
      </w:r>
      <w:hyperlink r:id="rId10" w:history="1">
        <w:r w:rsidRPr="00165DDA">
          <w:rPr>
            <w:rStyle w:val="Hypertextovodkaz"/>
            <w:szCs w:val="22"/>
          </w:rPr>
          <w:t>pharmacovigilance@ceva.com</w:t>
        </w:r>
      </w:hyperlink>
      <w:bookmarkEnd w:id="37"/>
      <w:r w:rsidRPr="00165DDA">
        <w:rPr>
          <w:szCs w:val="22"/>
        </w:rPr>
        <w:t xml:space="preserve"> , </w:t>
      </w:r>
      <w:hyperlink r:id="rId11" w:history="1">
        <w:r w:rsidRPr="00165DDA">
          <w:rPr>
            <w:rStyle w:val="Hypertextovodkaz"/>
            <w:szCs w:val="22"/>
          </w:rPr>
          <w:t>ceva@ceva-ah.sk</w:t>
        </w:r>
      </w:hyperlink>
      <w:r w:rsidRPr="00165DDA">
        <w:rPr>
          <w:szCs w:val="22"/>
        </w:rPr>
        <w:t xml:space="preserve"> </w:t>
      </w:r>
      <w:r w:rsidRPr="00165DDA">
        <w:rPr>
          <w:b/>
          <w:szCs w:val="22"/>
        </w:rPr>
        <w:t xml:space="preserve">  </w:t>
      </w:r>
    </w:p>
    <w:p w14:paraId="1EC6C47B" w14:textId="77777777" w:rsidR="00407F71" w:rsidRPr="00165DDA" w:rsidRDefault="00407F71" w:rsidP="00407F71">
      <w:pPr>
        <w:rPr>
          <w:szCs w:val="22"/>
        </w:rPr>
      </w:pPr>
      <w:r w:rsidRPr="00165DDA">
        <w:rPr>
          <w:szCs w:val="22"/>
        </w:rPr>
        <w:t>Tel: 00 800 35 22 11 51 </w:t>
      </w:r>
    </w:p>
    <w:bookmarkEnd w:id="33"/>
    <w:p w14:paraId="4A6C5A48" w14:textId="77777777" w:rsidR="00407F71" w:rsidRPr="00165DDA" w:rsidRDefault="00407F71" w:rsidP="00407F71">
      <w:pPr>
        <w:rPr>
          <w:bCs/>
          <w:szCs w:val="22"/>
          <w:u w:val="single"/>
        </w:rPr>
      </w:pPr>
    </w:p>
    <w:p w14:paraId="39D04D74" w14:textId="77777777" w:rsidR="00407F71" w:rsidRPr="00165DDA" w:rsidRDefault="00407F71" w:rsidP="00407F71">
      <w:pPr>
        <w:rPr>
          <w:bCs/>
          <w:szCs w:val="22"/>
        </w:rPr>
      </w:pPr>
      <w:r w:rsidRPr="00165DDA">
        <w:rPr>
          <w:bCs/>
          <w:szCs w:val="22"/>
          <w:u w:val="single"/>
        </w:rPr>
        <w:t>Výrobce odpovědný za uvolnění šarže</w:t>
      </w:r>
      <w:r w:rsidRPr="00165DDA">
        <w:rPr>
          <w:szCs w:val="22"/>
        </w:rPr>
        <w:t>:</w:t>
      </w:r>
    </w:p>
    <w:bookmarkEnd w:id="34"/>
    <w:p w14:paraId="0738380E" w14:textId="675E4674" w:rsidR="00407F71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proofErr w:type="spellStart"/>
      <w:r w:rsidRPr="00165DDA">
        <w:rPr>
          <w:rFonts w:eastAsiaTheme="minorHAnsi"/>
          <w:szCs w:val="22"/>
          <w14:ligatures w14:val="standardContextual"/>
        </w:rPr>
        <w:t>Ceva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</w:t>
      </w:r>
      <w:proofErr w:type="spellStart"/>
      <w:r w:rsidRPr="00165DDA">
        <w:rPr>
          <w:rFonts w:eastAsiaTheme="minorHAnsi"/>
          <w:szCs w:val="22"/>
          <w14:ligatures w14:val="standardContextual"/>
        </w:rPr>
        <w:t>Santé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Animale, </w:t>
      </w:r>
      <w:proofErr w:type="spellStart"/>
      <w:r w:rsidRPr="00165DDA">
        <w:rPr>
          <w:rFonts w:eastAsiaTheme="minorHAnsi"/>
          <w:szCs w:val="22"/>
          <w14:ligatures w14:val="standardContextual"/>
        </w:rPr>
        <w:t>Boulevard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de la </w:t>
      </w:r>
      <w:proofErr w:type="spellStart"/>
      <w:r w:rsidRPr="00165DDA">
        <w:rPr>
          <w:rFonts w:eastAsiaTheme="minorHAnsi"/>
          <w:szCs w:val="22"/>
          <w14:ligatures w14:val="standardContextual"/>
        </w:rPr>
        <w:t>Communication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, </w:t>
      </w:r>
      <w:proofErr w:type="spellStart"/>
      <w:r w:rsidRPr="00165DDA">
        <w:rPr>
          <w:rFonts w:eastAsiaTheme="minorHAnsi"/>
          <w:szCs w:val="22"/>
          <w14:ligatures w14:val="standardContextual"/>
        </w:rPr>
        <w:t>Zone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</w:t>
      </w:r>
      <w:proofErr w:type="spellStart"/>
      <w:r w:rsidRPr="00165DDA">
        <w:rPr>
          <w:rFonts w:eastAsiaTheme="minorHAnsi"/>
          <w:szCs w:val="22"/>
          <w14:ligatures w14:val="standardContextual"/>
        </w:rPr>
        <w:t>Autoroutière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, 53950 </w:t>
      </w:r>
      <w:proofErr w:type="spellStart"/>
      <w:r w:rsidRPr="00165DDA">
        <w:rPr>
          <w:rFonts w:eastAsiaTheme="minorHAnsi"/>
          <w:szCs w:val="22"/>
          <w14:ligatures w14:val="standardContextual"/>
        </w:rPr>
        <w:t>Louverné</w:t>
      </w:r>
      <w:proofErr w:type="spellEnd"/>
      <w:r w:rsidRPr="00165DDA">
        <w:rPr>
          <w:rFonts w:eastAsiaTheme="minorHAnsi"/>
          <w:szCs w:val="22"/>
          <w14:ligatures w14:val="standardContextual"/>
        </w:rPr>
        <w:t>, Francie</w:t>
      </w:r>
    </w:p>
    <w:p w14:paraId="711577A9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Cs/>
          <w:szCs w:val="22"/>
        </w:rPr>
      </w:pPr>
    </w:p>
    <w:p w14:paraId="5880034D" w14:textId="3A145F96" w:rsidR="00407F71" w:rsidRPr="00165DDA" w:rsidRDefault="00407F71" w:rsidP="00407F71">
      <w:pPr>
        <w:pStyle w:val="Style1"/>
      </w:pPr>
      <w:r w:rsidRPr="00165DDA">
        <w:rPr>
          <w:highlight w:val="lightGray"/>
        </w:rPr>
        <w:t>17.</w:t>
      </w:r>
      <w:r w:rsidRPr="00165DDA">
        <w:tab/>
        <w:t>Další informace</w:t>
      </w:r>
    </w:p>
    <w:p w14:paraId="35DB8E23" w14:textId="5DDC776F" w:rsidR="00AA0D57" w:rsidRDefault="00AA0D57">
      <w:pPr>
        <w:rPr>
          <w:szCs w:val="22"/>
        </w:rPr>
      </w:pPr>
    </w:p>
    <w:p w14:paraId="6DDED668" w14:textId="42C88863" w:rsidR="00813FB6" w:rsidRPr="00165DDA" w:rsidRDefault="00813FB6">
      <w:pPr>
        <w:rPr>
          <w:szCs w:val="22"/>
        </w:rPr>
      </w:pPr>
      <w:r w:rsidRPr="00813FB6">
        <w:rPr>
          <w:szCs w:val="22"/>
        </w:rPr>
        <w:t>Přípravek s indikačním omezením</w:t>
      </w:r>
    </w:p>
    <w:sectPr w:rsidR="00813FB6" w:rsidRPr="00165DD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90545" w14:textId="77777777" w:rsidR="002510D5" w:rsidRDefault="002510D5" w:rsidP="00244E2C">
      <w:pPr>
        <w:spacing w:line="240" w:lineRule="auto"/>
      </w:pPr>
      <w:r>
        <w:separator/>
      </w:r>
    </w:p>
  </w:endnote>
  <w:endnote w:type="continuationSeparator" w:id="0">
    <w:p w14:paraId="5B719187" w14:textId="77777777" w:rsidR="002510D5" w:rsidRDefault="002510D5" w:rsidP="00244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4DD5D" w14:textId="77777777" w:rsidR="002510D5" w:rsidRDefault="002510D5" w:rsidP="00244E2C">
      <w:pPr>
        <w:spacing w:line="240" w:lineRule="auto"/>
      </w:pPr>
      <w:r>
        <w:separator/>
      </w:r>
    </w:p>
  </w:footnote>
  <w:footnote w:type="continuationSeparator" w:id="0">
    <w:p w14:paraId="2369BE69" w14:textId="77777777" w:rsidR="002510D5" w:rsidRDefault="002510D5" w:rsidP="00244E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77C86" w14:textId="3B505D7A" w:rsidR="00244E2C" w:rsidRDefault="00244E2C" w:rsidP="00244E2C">
    <w:pPr>
      <w:pStyle w:val="Zhlav"/>
    </w:pPr>
    <w:r>
      <w:t xml:space="preserve">    </w:t>
    </w:r>
  </w:p>
  <w:p w14:paraId="6C6535E6" w14:textId="77777777" w:rsidR="00244E2C" w:rsidRDefault="00244E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37"/>
    <w:rsid w:val="00052C78"/>
    <w:rsid w:val="00122705"/>
    <w:rsid w:val="00165DDA"/>
    <w:rsid w:val="001B6E9D"/>
    <w:rsid w:val="00244E2C"/>
    <w:rsid w:val="002510D5"/>
    <w:rsid w:val="0028707E"/>
    <w:rsid w:val="003013F6"/>
    <w:rsid w:val="003476E4"/>
    <w:rsid w:val="00407F71"/>
    <w:rsid w:val="00412515"/>
    <w:rsid w:val="0047315E"/>
    <w:rsid w:val="006436CA"/>
    <w:rsid w:val="00697645"/>
    <w:rsid w:val="00745A51"/>
    <w:rsid w:val="00813FB6"/>
    <w:rsid w:val="00874DB8"/>
    <w:rsid w:val="00953E58"/>
    <w:rsid w:val="009C2D58"/>
    <w:rsid w:val="00AA0D57"/>
    <w:rsid w:val="00BB4E4E"/>
    <w:rsid w:val="00BF6388"/>
    <w:rsid w:val="00BF7885"/>
    <w:rsid w:val="00C03A06"/>
    <w:rsid w:val="00C22329"/>
    <w:rsid w:val="00C50BFD"/>
    <w:rsid w:val="00C75F4F"/>
    <w:rsid w:val="00DC3173"/>
    <w:rsid w:val="00DE78F0"/>
    <w:rsid w:val="00DF4922"/>
    <w:rsid w:val="00E87237"/>
    <w:rsid w:val="00EC7694"/>
    <w:rsid w:val="00EE0B53"/>
    <w:rsid w:val="00FA6353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0038"/>
  <w15:chartTrackingRefBased/>
  <w15:docId w15:val="{D80221E6-B359-49A2-8517-EF7E33C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7F71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87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7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7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7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72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72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72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72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7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7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72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72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72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72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72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72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7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7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7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72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72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72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7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72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72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407F71"/>
    <w:rPr>
      <w:color w:val="0000FF"/>
      <w:u w:val="single"/>
    </w:rPr>
  </w:style>
  <w:style w:type="paragraph" w:customStyle="1" w:styleId="Style1">
    <w:name w:val="Style1"/>
    <w:basedOn w:val="Normln"/>
    <w:qFormat/>
    <w:rsid w:val="00407F71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F71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407F71"/>
    <w:rPr>
      <w:szCs w:val="22"/>
    </w:rPr>
  </w:style>
  <w:style w:type="paragraph" w:customStyle="1" w:styleId="Style5">
    <w:name w:val="Style5"/>
    <w:basedOn w:val="Normln"/>
    <w:qFormat/>
    <w:rsid w:val="00407F71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C03A0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E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E2C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paragraph" w:styleId="Zhlav">
    <w:name w:val="header"/>
    <w:aliases w:val="En-tête1"/>
    <w:basedOn w:val="Normln"/>
    <w:link w:val="ZhlavChar"/>
    <w:unhideWhenUsed/>
    <w:rsid w:val="00244E2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En-tête1 Char"/>
    <w:basedOn w:val="Standardnpsmoodstavce"/>
    <w:link w:val="Zhlav"/>
    <w:rsid w:val="00244E2C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4E2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E2C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B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va@ceva-ah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harmacovigilance@ce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1240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23</cp:revision>
  <cp:lastPrinted>2025-07-25T12:42:00Z</cp:lastPrinted>
  <dcterms:created xsi:type="dcterms:W3CDTF">2024-11-26T11:46:00Z</dcterms:created>
  <dcterms:modified xsi:type="dcterms:W3CDTF">2025-07-25T12:42:00Z</dcterms:modified>
</cp:coreProperties>
</file>