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2" w14:textId="77777777" w:rsidR="0095561C" w:rsidRDefault="0095561C">
      <w:pPr>
        <w:spacing w:line="240" w:lineRule="auto"/>
      </w:pPr>
    </w:p>
    <w:p w14:paraId="00000003" w14:textId="77777777" w:rsidR="0095561C" w:rsidRDefault="0095561C">
      <w:pPr>
        <w:spacing w:line="240" w:lineRule="auto"/>
      </w:pPr>
    </w:p>
    <w:p w14:paraId="00000004" w14:textId="77777777" w:rsidR="0095561C" w:rsidRDefault="0095561C">
      <w:pPr>
        <w:spacing w:line="240" w:lineRule="auto"/>
      </w:pPr>
    </w:p>
    <w:p w14:paraId="00000005" w14:textId="77777777" w:rsidR="0095561C" w:rsidRDefault="0095561C">
      <w:pPr>
        <w:spacing w:line="240" w:lineRule="auto"/>
      </w:pPr>
    </w:p>
    <w:p w14:paraId="00000006" w14:textId="77777777" w:rsidR="0095561C" w:rsidRDefault="0095561C">
      <w:pPr>
        <w:spacing w:line="240" w:lineRule="auto"/>
      </w:pPr>
    </w:p>
    <w:p w14:paraId="00000007" w14:textId="77777777" w:rsidR="0095561C" w:rsidRDefault="0095561C">
      <w:pPr>
        <w:spacing w:line="240" w:lineRule="auto"/>
      </w:pPr>
    </w:p>
    <w:p w14:paraId="00000008" w14:textId="77777777" w:rsidR="0095561C" w:rsidRDefault="0095561C">
      <w:pPr>
        <w:spacing w:line="240" w:lineRule="auto"/>
      </w:pPr>
    </w:p>
    <w:p w14:paraId="00000009" w14:textId="77777777" w:rsidR="0095561C" w:rsidRDefault="0095561C">
      <w:pPr>
        <w:spacing w:line="240" w:lineRule="auto"/>
      </w:pPr>
    </w:p>
    <w:p w14:paraId="0000000A" w14:textId="77777777" w:rsidR="0095561C" w:rsidRDefault="0095561C">
      <w:pPr>
        <w:spacing w:line="240" w:lineRule="auto"/>
      </w:pPr>
    </w:p>
    <w:p w14:paraId="0000000B" w14:textId="77777777" w:rsidR="0095561C" w:rsidRDefault="0095561C">
      <w:pPr>
        <w:spacing w:line="240" w:lineRule="auto"/>
      </w:pPr>
    </w:p>
    <w:p w14:paraId="0000000C" w14:textId="77777777" w:rsidR="0095561C" w:rsidRDefault="0095561C">
      <w:pPr>
        <w:spacing w:line="240" w:lineRule="auto"/>
      </w:pPr>
    </w:p>
    <w:p w14:paraId="0000000D" w14:textId="77777777" w:rsidR="0095561C" w:rsidRDefault="0095561C">
      <w:pPr>
        <w:spacing w:line="240" w:lineRule="auto"/>
      </w:pPr>
    </w:p>
    <w:p w14:paraId="0000000E" w14:textId="77777777" w:rsidR="0095561C" w:rsidRDefault="0095561C">
      <w:pPr>
        <w:spacing w:line="240" w:lineRule="auto"/>
      </w:pPr>
    </w:p>
    <w:p w14:paraId="0000000F" w14:textId="77777777" w:rsidR="0095561C" w:rsidRDefault="0095561C">
      <w:pPr>
        <w:spacing w:line="240" w:lineRule="auto"/>
      </w:pPr>
    </w:p>
    <w:p w14:paraId="00000010" w14:textId="77777777" w:rsidR="0095561C" w:rsidRDefault="0095561C">
      <w:pPr>
        <w:spacing w:line="240" w:lineRule="auto"/>
      </w:pPr>
    </w:p>
    <w:p w14:paraId="00000011" w14:textId="77777777" w:rsidR="0095561C" w:rsidRDefault="0095561C">
      <w:pPr>
        <w:spacing w:line="240" w:lineRule="auto"/>
      </w:pPr>
    </w:p>
    <w:p w14:paraId="00000012" w14:textId="77777777" w:rsidR="0095561C" w:rsidRDefault="0095561C">
      <w:pPr>
        <w:spacing w:line="240" w:lineRule="auto"/>
      </w:pPr>
    </w:p>
    <w:p w14:paraId="00000013" w14:textId="77777777" w:rsidR="0095561C" w:rsidRDefault="0095561C">
      <w:pPr>
        <w:spacing w:line="240" w:lineRule="auto"/>
      </w:pPr>
    </w:p>
    <w:p w14:paraId="00000014" w14:textId="77777777" w:rsidR="0095561C" w:rsidRDefault="0095561C">
      <w:pPr>
        <w:spacing w:line="240" w:lineRule="auto"/>
      </w:pPr>
    </w:p>
    <w:p w14:paraId="00000015" w14:textId="77777777" w:rsidR="0095561C" w:rsidRDefault="0095561C">
      <w:pPr>
        <w:spacing w:line="240" w:lineRule="auto"/>
      </w:pPr>
    </w:p>
    <w:p w14:paraId="00000016" w14:textId="77777777" w:rsidR="0095561C" w:rsidRDefault="0095561C">
      <w:pPr>
        <w:spacing w:line="240" w:lineRule="auto"/>
      </w:pPr>
    </w:p>
    <w:p w14:paraId="00000017" w14:textId="77777777" w:rsidR="0095561C" w:rsidRDefault="0095561C">
      <w:pPr>
        <w:spacing w:line="240" w:lineRule="auto"/>
      </w:pPr>
    </w:p>
    <w:p w14:paraId="00000018" w14:textId="77777777" w:rsidR="0095561C" w:rsidRDefault="0008514F">
      <w:pPr>
        <w:spacing w:line="240" w:lineRule="auto"/>
        <w:jc w:val="center"/>
        <w:rPr>
          <w:b/>
          <w:bCs/>
        </w:rPr>
      </w:pPr>
      <w:r>
        <w:rPr>
          <w:b/>
          <w:bCs/>
        </w:rPr>
        <w:t>PŘÍLOHA I</w:t>
      </w:r>
    </w:p>
    <w:p w14:paraId="00000019" w14:textId="77777777" w:rsidR="0095561C" w:rsidRDefault="0095561C">
      <w:pPr>
        <w:spacing w:line="240" w:lineRule="auto"/>
      </w:pPr>
    </w:p>
    <w:p w14:paraId="0000001A" w14:textId="77777777" w:rsidR="0095561C" w:rsidRDefault="0008514F">
      <w:pPr>
        <w:spacing w:line="240" w:lineRule="auto"/>
        <w:jc w:val="center"/>
        <w:rPr>
          <w:b/>
          <w:bCs/>
        </w:rPr>
      </w:pPr>
      <w:r>
        <w:rPr>
          <w:b/>
          <w:bCs/>
        </w:rPr>
        <w:t>SOUHRN ÚDAJŮ O PŘÍPRAVKU</w:t>
      </w:r>
    </w:p>
    <w:p w14:paraId="0000001B" w14:textId="77777777" w:rsidR="0095561C" w:rsidRDefault="0008514F">
      <w:pPr>
        <w:tabs>
          <w:tab w:val="left" w:pos="0"/>
        </w:tabs>
        <w:spacing w:line="240" w:lineRule="auto"/>
        <w:ind w:left="567" w:hanging="567"/>
      </w:pPr>
      <w:r>
        <w:br w:type="page"/>
      </w:r>
      <w:bookmarkStart w:id="0" w:name="_GoBack"/>
      <w:bookmarkEnd w:id="0"/>
      <w:r>
        <w:rPr>
          <w:b/>
          <w:bCs/>
        </w:rPr>
        <w:lastRenderedPageBreak/>
        <w:t>1.</w:t>
      </w:r>
      <w:r>
        <w:rPr>
          <w:b/>
          <w:bCs/>
        </w:rPr>
        <w:tab/>
        <w:t>NÁZEV VETERINÁRNÍHO LÉČIVÉHO PŘÍPRAVKU</w:t>
      </w:r>
    </w:p>
    <w:p w14:paraId="0000001C" w14:textId="77777777" w:rsidR="0095561C" w:rsidRDefault="0095561C">
      <w:pPr>
        <w:spacing w:line="240" w:lineRule="auto"/>
      </w:pPr>
    </w:p>
    <w:p w14:paraId="0000001D" w14:textId="587DB08A" w:rsidR="0095561C" w:rsidRDefault="0008514F">
      <w:pPr>
        <w:spacing w:line="240" w:lineRule="auto"/>
        <w:jc w:val="both"/>
      </w:pPr>
      <w:bookmarkStart w:id="1" w:name="_Hlk225857634"/>
      <w:proofErr w:type="spellStart"/>
      <w:r>
        <w:t>Mastavance</w:t>
      </w:r>
      <w:proofErr w:type="spellEnd"/>
      <w:r>
        <w:t xml:space="preserve"> 20 mg </w:t>
      </w:r>
      <w:proofErr w:type="spellStart"/>
      <w:r>
        <w:t>intramamární</w:t>
      </w:r>
      <w:proofErr w:type="spellEnd"/>
      <w:r>
        <w:t xml:space="preserve"> suspenze pro skot (</w:t>
      </w:r>
      <w:sdt>
        <w:sdtPr>
          <w:tag w:val="goog_rdk_0"/>
          <w:id w:val="152772077"/>
        </w:sdtPr>
        <w:sdtEndPr/>
        <w:sdtContent/>
      </w:sdt>
      <w:r>
        <w:t>dojnice</w:t>
      </w:r>
      <w:r w:rsidR="00421EBB">
        <w:t xml:space="preserve"> v laktaci</w:t>
      </w:r>
      <w:r>
        <w:t>)</w:t>
      </w:r>
    </w:p>
    <w:bookmarkEnd w:id="1"/>
    <w:p w14:paraId="0000001E" w14:textId="562CBD7A" w:rsidR="0095561C" w:rsidRDefault="0095561C">
      <w:pPr>
        <w:spacing w:line="240" w:lineRule="auto"/>
        <w:jc w:val="both"/>
      </w:pPr>
    </w:p>
    <w:p w14:paraId="0D6DD966" w14:textId="77777777" w:rsidR="00116DC0" w:rsidRDefault="00116DC0">
      <w:pPr>
        <w:spacing w:line="240" w:lineRule="auto"/>
        <w:jc w:val="both"/>
      </w:pPr>
    </w:p>
    <w:p w14:paraId="0000001F" w14:textId="77777777" w:rsidR="0095561C" w:rsidRDefault="0008514F">
      <w:pPr>
        <w:tabs>
          <w:tab w:val="left" w:pos="0"/>
        </w:tabs>
        <w:spacing w:line="240" w:lineRule="auto"/>
        <w:ind w:left="567" w:hanging="567"/>
      </w:pPr>
      <w:r>
        <w:rPr>
          <w:b/>
          <w:bCs/>
        </w:rPr>
        <w:t>2.</w:t>
      </w:r>
      <w:r>
        <w:rPr>
          <w:b/>
          <w:bCs/>
        </w:rPr>
        <w:tab/>
        <w:t>KVALITATIVNÍ A KVANTITATIVNÍ SLOŽENÍ</w:t>
      </w:r>
    </w:p>
    <w:p w14:paraId="00000020" w14:textId="77777777" w:rsidR="0095561C" w:rsidRDefault="0095561C">
      <w:pPr>
        <w:spacing w:line="240" w:lineRule="auto"/>
        <w:rPr>
          <w:b/>
          <w:bCs/>
        </w:rPr>
      </w:pPr>
    </w:p>
    <w:p w14:paraId="00000021" w14:textId="77777777" w:rsidR="0095561C" w:rsidRDefault="0008514F">
      <w:pPr>
        <w:spacing w:line="240" w:lineRule="auto"/>
        <w:rPr>
          <w:b/>
          <w:bCs/>
        </w:rPr>
      </w:pPr>
      <w:r>
        <w:t xml:space="preserve">Každý </w:t>
      </w:r>
      <w:sdt>
        <w:sdtPr>
          <w:tag w:val="goog_rdk_1"/>
          <w:id w:val="-1077854837"/>
        </w:sdtPr>
        <w:sdtEndPr/>
        <w:sdtContent/>
      </w:sdt>
      <w:r>
        <w:t>aplikátor (8,7 g) obsahuje:</w:t>
      </w:r>
    </w:p>
    <w:p w14:paraId="00000022" w14:textId="77777777" w:rsidR="0095561C" w:rsidRDefault="0095561C">
      <w:pPr>
        <w:spacing w:line="240" w:lineRule="auto"/>
        <w:rPr>
          <w:b/>
          <w:bCs/>
        </w:rPr>
      </w:pPr>
    </w:p>
    <w:p w14:paraId="00000023" w14:textId="77777777" w:rsidR="0095561C" w:rsidRDefault="0008514F">
      <w:pPr>
        <w:spacing w:line="240" w:lineRule="auto"/>
        <w:rPr>
          <w:b/>
          <w:bCs/>
        </w:rPr>
      </w:pPr>
      <w:r>
        <w:rPr>
          <w:b/>
          <w:bCs/>
        </w:rPr>
        <w:t>Léčivé látky:</w:t>
      </w:r>
    </w:p>
    <w:p w14:paraId="00000024" w14:textId="77777777" w:rsidR="0095561C" w:rsidRDefault="0095561C">
      <w:pPr>
        <w:spacing w:line="240" w:lineRule="auto"/>
        <w:rPr>
          <w:b/>
          <w:bCs/>
        </w:rPr>
      </w:pPr>
    </w:p>
    <w:p w14:paraId="00000025" w14:textId="77777777" w:rsidR="0095561C" w:rsidRDefault="0008514F">
      <w:pPr>
        <w:spacing w:line="240" w:lineRule="auto"/>
        <w:rPr>
          <w:color w:val="0000FF"/>
        </w:rPr>
      </w:pPr>
      <w:proofErr w:type="spellStart"/>
      <w:r>
        <w:t>Hydrocortisoni</w:t>
      </w:r>
      <w:proofErr w:type="spellEnd"/>
      <w:r>
        <w:t xml:space="preserve"> </w:t>
      </w:r>
      <w:proofErr w:type="spellStart"/>
      <w:r>
        <w:t>aceponas</w:t>
      </w:r>
      <w:proofErr w:type="spellEnd"/>
      <w:r>
        <w:t>……….20 mg</w:t>
      </w:r>
    </w:p>
    <w:p w14:paraId="00000026" w14:textId="77777777" w:rsidR="0095561C" w:rsidRDefault="0095561C">
      <w:pPr>
        <w:spacing w:line="240" w:lineRule="auto"/>
      </w:pPr>
    </w:p>
    <w:p w14:paraId="00000027" w14:textId="77777777" w:rsidR="0095561C" w:rsidRDefault="0008514F">
      <w:pPr>
        <w:spacing w:line="240" w:lineRule="auto"/>
      </w:pPr>
      <w:r>
        <w:rPr>
          <w:b/>
          <w:bCs/>
        </w:rPr>
        <w:t>Pomocné látky:</w:t>
      </w:r>
    </w:p>
    <w:p w14:paraId="00000028" w14:textId="77777777" w:rsidR="0095561C" w:rsidRDefault="0095561C">
      <w:pPr>
        <w:spacing w:line="240" w:lineRule="auto"/>
      </w:pPr>
    </w:p>
    <w:tbl>
      <w:tblPr>
        <w:tblStyle w:val="ae"/>
        <w:tblW w:w="464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3"/>
      </w:tblGrid>
      <w:tr w:rsidR="0095561C" w14:paraId="19DA48FB" w14:textId="77777777">
        <w:tc>
          <w:tcPr>
            <w:tcW w:w="4643" w:type="dxa"/>
            <w:vAlign w:val="center"/>
          </w:tcPr>
          <w:p w14:paraId="00000029" w14:textId="77777777" w:rsidR="0095561C" w:rsidRDefault="0008514F">
            <w:pPr>
              <w:spacing w:before="60" w:after="60"/>
            </w:pPr>
            <w:r>
              <w:rPr>
                <w:b/>
                <w:bCs/>
              </w:rPr>
              <w:t>Kvalitativní složení pomocných látek a dalších složek</w:t>
            </w:r>
          </w:p>
        </w:tc>
      </w:tr>
      <w:tr w:rsidR="0095561C" w14:paraId="662E7AC1" w14:textId="77777777">
        <w:tc>
          <w:tcPr>
            <w:tcW w:w="4643" w:type="dxa"/>
            <w:vAlign w:val="center"/>
          </w:tcPr>
          <w:p w14:paraId="0000002A" w14:textId="77777777" w:rsidR="0095561C" w:rsidRDefault="0008514F">
            <w:pPr>
              <w:spacing w:before="60" w:after="60"/>
              <w:ind w:left="567" w:hanging="567"/>
            </w:pPr>
            <w:r>
              <w:t>Lehký tekutý parafín</w:t>
            </w:r>
          </w:p>
        </w:tc>
      </w:tr>
      <w:tr w:rsidR="0095561C" w14:paraId="20283973" w14:textId="77777777">
        <w:tc>
          <w:tcPr>
            <w:tcW w:w="4643" w:type="dxa"/>
            <w:vAlign w:val="center"/>
          </w:tcPr>
          <w:p w14:paraId="0000002B" w14:textId="77777777" w:rsidR="0095561C" w:rsidRDefault="0008514F">
            <w:pPr>
              <w:spacing w:before="60" w:after="60"/>
              <w:rPr>
                <w:color w:val="4A86E8"/>
              </w:rPr>
            </w:pPr>
            <w:r>
              <w:t>Vazelína Kodex T5*</w:t>
            </w:r>
          </w:p>
        </w:tc>
      </w:tr>
    </w:tbl>
    <w:p w14:paraId="0000002C" w14:textId="77777777" w:rsidR="0095561C" w:rsidRDefault="0008514F">
      <w:pPr>
        <w:spacing w:line="240" w:lineRule="auto"/>
        <w:rPr>
          <w:color w:val="4A86E8"/>
        </w:rPr>
      </w:pPr>
      <w:r>
        <w:t>*Vazelína Kodex T5 je hotová směs složená z tekutého parafínu, mikrokrystalického vosku a tvrdého parafínu.</w:t>
      </w:r>
    </w:p>
    <w:p w14:paraId="0000002D" w14:textId="77777777" w:rsidR="0095561C" w:rsidRDefault="0095561C">
      <w:pPr>
        <w:spacing w:line="240" w:lineRule="auto"/>
      </w:pPr>
    </w:p>
    <w:p w14:paraId="0000002E" w14:textId="77777777" w:rsidR="0095561C" w:rsidRDefault="0008514F">
      <w:pPr>
        <w:spacing w:line="240" w:lineRule="auto"/>
      </w:pPr>
      <w:r>
        <w:t>Bílá až nažloutlá olejová suspenze.</w:t>
      </w:r>
    </w:p>
    <w:p w14:paraId="0000002F" w14:textId="4A39DCFF" w:rsidR="0095561C" w:rsidRDefault="0095561C">
      <w:pPr>
        <w:spacing w:line="240" w:lineRule="auto"/>
      </w:pPr>
    </w:p>
    <w:p w14:paraId="28DFEC4B" w14:textId="77777777" w:rsidR="00116DC0" w:rsidRDefault="00116DC0">
      <w:pPr>
        <w:spacing w:line="240" w:lineRule="auto"/>
      </w:pPr>
    </w:p>
    <w:p w14:paraId="00000030" w14:textId="77777777" w:rsidR="0095561C" w:rsidRDefault="0008514F">
      <w:pPr>
        <w:tabs>
          <w:tab w:val="left" w:pos="0"/>
        </w:tabs>
        <w:spacing w:line="240" w:lineRule="auto"/>
        <w:ind w:left="567" w:hanging="567"/>
      </w:pPr>
      <w:r>
        <w:rPr>
          <w:b/>
          <w:bCs/>
        </w:rPr>
        <w:t>3.</w:t>
      </w:r>
      <w:r>
        <w:rPr>
          <w:b/>
          <w:bCs/>
        </w:rPr>
        <w:tab/>
        <w:t>KLINICKÉ INFORMACE</w:t>
      </w:r>
    </w:p>
    <w:p w14:paraId="00000031" w14:textId="77777777" w:rsidR="0095561C" w:rsidRDefault="0095561C" w:rsidP="002B0C7C">
      <w:pPr>
        <w:spacing w:line="240" w:lineRule="auto"/>
      </w:pPr>
    </w:p>
    <w:p w14:paraId="00000032" w14:textId="77777777" w:rsidR="0095561C" w:rsidRDefault="0008514F" w:rsidP="002B0C7C">
      <w:pPr>
        <w:tabs>
          <w:tab w:val="left" w:pos="0"/>
        </w:tabs>
        <w:spacing w:line="240" w:lineRule="auto"/>
        <w:ind w:left="567" w:hanging="567"/>
        <w:rPr>
          <w:b/>
          <w:bCs/>
        </w:rPr>
      </w:pPr>
      <w:r>
        <w:rPr>
          <w:b/>
          <w:bCs/>
        </w:rPr>
        <w:t>3.1</w:t>
      </w:r>
      <w:r>
        <w:rPr>
          <w:b/>
          <w:bCs/>
        </w:rPr>
        <w:tab/>
        <w:t>Cílové druhy zvířat</w:t>
      </w:r>
    </w:p>
    <w:p w14:paraId="00000033" w14:textId="77777777" w:rsidR="0095561C" w:rsidRDefault="0095561C" w:rsidP="002B0C7C">
      <w:pPr>
        <w:tabs>
          <w:tab w:val="left" w:pos="0"/>
        </w:tabs>
        <w:spacing w:line="240" w:lineRule="auto"/>
        <w:ind w:left="567" w:hanging="567"/>
        <w:rPr>
          <w:b/>
          <w:bCs/>
        </w:rPr>
      </w:pPr>
    </w:p>
    <w:p w14:paraId="00000034" w14:textId="7D148E06" w:rsidR="0095561C" w:rsidRDefault="00BE0A88" w:rsidP="002B0C7C">
      <w:pPr>
        <w:spacing w:line="240" w:lineRule="auto"/>
        <w:jc w:val="both"/>
      </w:pPr>
      <w:sdt>
        <w:sdtPr>
          <w:tag w:val="goog_rdk_2"/>
          <w:id w:val="-592225676"/>
        </w:sdtPr>
        <w:sdtEndPr/>
        <w:sdtContent/>
      </w:sdt>
      <w:r w:rsidR="0008514F">
        <w:t>Skot (dojnice</w:t>
      </w:r>
      <w:r w:rsidR="00421EBB">
        <w:t xml:space="preserve"> v laktaci</w:t>
      </w:r>
      <w:r w:rsidR="0008514F">
        <w:t>).</w:t>
      </w:r>
    </w:p>
    <w:p w14:paraId="00000035" w14:textId="77777777" w:rsidR="0095561C" w:rsidRDefault="0095561C" w:rsidP="002B0C7C">
      <w:pPr>
        <w:spacing w:line="240" w:lineRule="auto"/>
      </w:pPr>
    </w:p>
    <w:p w14:paraId="00000036" w14:textId="77777777" w:rsidR="0095561C" w:rsidRDefault="0008514F" w:rsidP="002B0C7C">
      <w:pPr>
        <w:tabs>
          <w:tab w:val="left" w:pos="0"/>
        </w:tabs>
        <w:spacing w:line="240" w:lineRule="auto"/>
        <w:ind w:left="567" w:hanging="567"/>
      </w:pPr>
      <w:r>
        <w:rPr>
          <w:b/>
          <w:bCs/>
        </w:rPr>
        <w:t>3.2</w:t>
      </w:r>
      <w:r>
        <w:rPr>
          <w:b/>
          <w:bCs/>
        </w:rPr>
        <w:tab/>
        <w:t>Indikace pro použití pro každý cílový druh zvířat</w:t>
      </w:r>
    </w:p>
    <w:p w14:paraId="00000037" w14:textId="77777777" w:rsidR="0095561C" w:rsidRDefault="0095561C" w:rsidP="002B0C7C">
      <w:pPr>
        <w:spacing w:line="240" w:lineRule="auto"/>
      </w:pPr>
    </w:p>
    <w:p w14:paraId="00000038" w14:textId="7F48DC51" w:rsidR="0095561C" w:rsidRDefault="0024239F" w:rsidP="002B0C7C">
      <w:pPr>
        <w:spacing w:line="240" w:lineRule="auto"/>
        <w:jc w:val="both"/>
      </w:pPr>
      <w:r>
        <w:t>S</w:t>
      </w:r>
      <w:r w:rsidR="0008514F">
        <w:t>ymptomatick</w:t>
      </w:r>
      <w:r>
        <w:t>á</w:t>
      </w:r>
      <w:r w:rsidR="0008514F">
        <w:t xml:space="preserve"> léčb</w:t>
      </w:r>
      <w:r>
        <w:t>a</w:t>
      </w:r>
      <w:r w:rsidR="0008514F">
        <w:t xml:space="preserve"> mírné až středně závažné klinické mastitidy postihující jednu čtvrť vemene.</w:t>
      </w:r>
    </w:p>
    <w:p w14:paraId="00000039" w14:textId="7C34F9D2" w:rsidR="0095561C" w:rsidRDefault="0008514F" w:rsidP="002B0C7C">
      <w:pPr>
        <w:spacing w:line="240" w:lineRule="auto"/>
        <w:jc w:val="both"/>
      </w:pPr>
      <w:r>
        <w:t>Veterinární léčivý přípravek lze použít k léčbě zánětu, bolesti a nepohodlí při prvních příznacích klinické mastitidy nebo do doby</w:t>
      </w:r>
      <w:r w:rsidR="00F82469">
        <w:t>,</w:t>
      </w:r>
      <w:r>
        <w:t xml:space="preserve"> než bude potvrzen patogen (pokud je přítomen) a rozhodnuto o další léčbě, pokud je nutná.</w:t>
      </w:r>
    </w:p>
    <w:p w14:paraId="0000003A" w14:textId="77777777" w:rsidR="0095561C" w:rsidRDefault="0095561C" w:rsidP="002B0C7C">
      <w:pPr>
        <w:spacing w:line="240" w:lineRule="auto"/>
      </w:pPr>
    </w:p>
    <w:p w14:paraId="0000003B" w14:textId="77777777" w:rsidR="0095561C" w:rsidRDefault="0008514F" w:rsidP="002B0C7C">
      <w:pPr>
        <w:tabs>
          <w:tab w:val="left" w:pos="0"/>
        </w:tabs>
        <w:spacing w:line="240" w:lineRule="auto"/>
        <w:ind w:left="567" w:hanging="567"/>
      </w:pPr>
      <w:r>
        <w:rPr>
          <w:b/>
          <w:bCs/>
        </w:rPr>
        <w:t>3.3</w:t>
      </w:r>
      <w:r>
        <w:rPr>
          <w:b/>
          <w:bCs/>
        </w:rPr>
        <w:tab/>
        <w:t>Kontraindikace</w:t>
      </w:r>
    </w:p>
    <w:p w14:paraId="0000003C" w14:textId="77777777" w:rsidR="0095561C" w:rsidRDefault="0095561C" w:rsidP="002B0C7C">
      <w:pPr>
        <w:spacing w:line="240" w:lineRule="auto"/>
      </w:pPr>
    </w:p>
    <w:p w14:paraId="0000003D" w14:textId="77777777" w:rsidR="0095561C" w:rsidRDefault="0008514F" w:rsidP="002B0C7C">
      <w:pPr>
        <w:spacing w:line="240" w:lineRule="auto"/>
      </w:pPr>
      <w:r>
        <w:t>Nepoužívat v případech přecitlivělosti na léčivou látku nebo na některou z pomocných látek.</w:t>
      </w:r>
    </w:p>
    <w:p w14:paraId="0000003E" w14:textId="77777777" w:rsidR="0095561C" w:rsidRDefault="0095561C" w:rsidP="002B0C7C">
      <w:pPr>
        <w:spacing w:line="240" w:lineRule="auto"/>
      </w:pPr>
    </w:p>
    <w:p w14:paraId="0000003F" w14:textId="77777777" w:rsidR="0095561C" w:rsidRDefault="0008514F" w:rsidP="002B0C7C">
      <w:pPr>
        <w:tabs>
          <w:tab w:val="left" w:pos="0"/>
        </w:tabs>
        <w:spacing w:line="240" w:lineRule="auto"/>
        <w:ind w:left="567" w:hanging="567"/>
        <w:rPr>
          <w:b/>
          <w:bCs/>
        </w:rPr>
      </w:pPr>
      <w:r>
        <w:rPr>
          <w:b/>
          <w:bCs/>
        </w:rPr>
        <w:t>3.4</w:t>
      </w:r>
      <w:r>
        <w:rPr>
          <w:b/>
          <w:bCs/>
        </w:rPr>
        <w:tab/>
        <w:t>Zvláštní upozornění</w:t>
      </w:r>
    </w:p>
    <w:p w14:paraId="00000040" w14:textId="77777777" w:rsidR="0095561C" w:rsidRDefault="0095561C" w:rsidP="002B0C7C">
      <w:pPr>
        <w:spacing w:line="240" w:lineRule="auto"/>
      </w:pPr>
    </w:p>
    <w:p w14:paraId="00000041" w14:textId="77777777" w:rsidR="0095561C" w:rsidRDefault="0008514F" w:rsidP="002B0C7C">
      <w:pPr>
        <w:widowControl w:val="0"/>
        <w:pBdr>
          <w:top w:val="nil"/>
          <w:left w:val="nil"/>
          <w:bottom w:val="nil"/>
          <w:right w:val="nil"/>
          <w:between w:val="nil"/>
        </w:pBdr>
        <w:spacing w:line="240" w:lineRule="auto"/>
        <w:jc w:val="both"/>
      </w:pPr>
      <w:bookmarkStart w:id="2" w:name="_heading=h.efm9lwif1vb6" w:colFirst="0" w:colLast="0"/>
      <w:bookmarkEnd w:id="2"/>
      <w:r>
        <w:t>Veterinární léčivý přípravek je určen k použití u mírných a středně závažných případů klinické mastitidy v jedné čtvrti vemene, které vykazují viditelné abnormality v mléce (přítomnost shluků nebo vloček) a/nebo ve vemeni (otok čtvrti, teplo na povrchu kůže, erytém, bolest při palpaci) bez závažných lokálních příznaků nebo systémových příznaků onemocnění, jako je horečka, anorexie nebo ulehnutí.</w:t>
      </w:r>
    </w:p>
    <w:p w14:paraId="00000042" w14:textId="77777777" w:rsidR="0095561C" w:rsidRDefault="0095561C" w:rsidP="002B0C7C">
      <w:pPr>
        <w:widowControl w:val="0"/>
        <w:pBdr>
          <w:top w:val="nil"/>
          <w:left w:val="nil"/>
          <w:bottom w:val="nil"/>
          <w:right w:val="nil"/>
          <w:between w:val="nil"/>
        </w:pBdr>
        <w:spacing w:line="240" w:lineRule="auto"/>
        <w:jc w:val="both"/>
      </w:pPr>
    </w:p>
    <w:p w14:paraId="00000043" w14:textId="39667F14" w:rsidR="0095561C" w:rsidRDefault="0008514F" w:rsidP="002B0C7C">
      <w:pPr>
        <w:widowControl w:val="0"/>
        <w:spacing w:line="240" w:lineRule="auto"/>
        <w:jc w:val="both"/>
      </w:pPr>
      <w:r>
        <w:t xml:space="preserve">Veterinární léčivý přípravek nebyl testován u zvířat se známou anamnézou subklinické mastitidy, s recidivou mastitidy ve stejné čtvrti v předchozím měsíci před léčbou, s poškozeným strukem. </w:t>
      </w:r>
    </w:p>
    <w:p w14:paraId="00000044" w14:textId="29391639" w:rsidR="0095561C" w:rsidRDefault="0008514F" w:rsidP="002B0C7C">
      <w:pPr>
        <w:widowControl w:val="0"/>
        <w:pBdr>
          <w:top w:val="nil"/>
          <w:left w:val="nil"/>
          <w:bottom w:val="nil"/>
          <w:right w:val="nil"/>
          <w:between w:val="nil"/>
        </w:pBdr>
        <w:spacing w:line="240" w:lineRule="auto"/>
        <w:jc w:val="both"/>
        <w:rPr>
          <w:highlight w:val="yellow"/>
        </w:rPr>
      </w:pPr>
      <w:r>
        <w:t>Účinnost nebyla testována u jiných dojících postupů než 12hodinových intervalů.</w:t>
      </w:r>
    </w:p>
    <w:p w14:paraId="00000045" w14:textId="230F7AAD" w:rsidR="0095561C" w:rsidRDefault="0008514F" w:rsidP="002B0C7C">
      <w:pPr>
        <w:widowControl w:val="0"/>
        <w:spacing w:line="240" w:lineRule="auto"/>
        <w:jc w:val="both"/>
      </w:pPr>
      <w:r>
        <w:t>Před prvním podáním se doporučuje odebrat vzorek mléka pro bakteriologickou kultivaci a testování citlivosti na antimikrobiální látky a veterinární léčivý přípravek používat až do doby</w:t>
      </w:r>
      <w:r w:rsidR="002C72C8">
        <w:t>,</w:t>
      </w:r>
      <w:r>
        <w:t xml:space="preserve"> než budou známy výsledky analýzy mléka.</w:t>
      </w:r>
    </w:p>
    <w:p w14:paraId="00000046" w14:textId="77777777" w:rsidR="0095561C" w:rsidRDefault="0008514F" w:rsidP="002B0C7C">
      <w:pPr>
        <w:widowControl w:val="0"/>
        <w:spacing w:line="240" w:lineRule="auto"/>
        <w:jc w:val="both"/>
      </w:pPr>
      <w:r>
        <w:lastRenderedPageBreak/>
        <w:t>Na základě klinické reakce na léčbu a/nebo výsledků analýzy mléka lze podle nutnosti použít následnou vhodnou léčbu.</w:t>
      </w:r>
    </w:p>
    <w:p w14:paraId="00000047" w14:textId="77777777" w:rsidR="0095561C" w:rsidRDefault="0008514F" w:rsidP="002B0C7C">
      <w:pPr>
        <w:widowControl w:val="0"/>
        <w:spacing w:line="240" w:lineRule="auto"/>
        <w:jc w:val="both"/>
      </w:pPr>
      <w:r>
        <w:t>Relaps po léčbě nebo přetrvávání či zhoršení příznaků vyžaduje okamžité přehodnocení.</w:t>
      </w:r>
    </w:p>
    <w:p w14:paraId="00000048" w14:textId="77777777" w:rsidR="0095561C" w:rsidRDefault="0008514F" w:rsidP="002B0C7C">
      <w:pPr>
        <w:widowControl w:val="0"/>
        <w:spacing w:line="240" w:lineRule="auto"/>
        <w:jc w:val="both"/>
      </w:pPr>
      <w:r>
        <w:t>Proto je třeba zvážit pečlivé sledování krav.</w:t>
      </w:r>
    </w:p>
    <w:p w14:paraId="00000049" w14:textId="77777777" w:rsidR="0095561C" w:rsidRDefault="0095561C" w:rsidP="002B0C7C">
      <w:pPr>
        <w:tabs>
          <w:tab w:val="left" w:pos="0"/>
        </w:tabs>
        <w:spacing w:line="240" w:lineRule="auto"/>
        <w:ind w:left="567" w:hanging="567"/>
      </w:pPr>
    </w:p>
    <w:p w14:paraId="0000004A" w14:textId="77777777" w:rsidR="0095561C" w:rsidRDefault="0008514F" w:rsidP="002B0C7C">
      <w:pPr>
        <w:tabs>
          <w:tab w:val="left" w:pos="0"/>
        </w:tabs>
        <w:spacing w:line="240" w:lineRule="auto"/>
        <w:ind w:left="567" w:hanging="567"/>
      </w:pPr>
      <w:r>
        <w:rPr>
          <w:b/>
          <w:bCs/>
        </w:rPr>
        <w:t>3.5</w:t>
      </w:r>
      <w:r>
        <w:rPr>
          <w:b/>
          <w:bCs/>
        </w:rPr>
        <w:tab/>
        <w:t>Zvláštní opatření pro použití</w:t>
      </w:r>
    </w:p>
    <w:p w14:paraId="0000004B" w14:textId="77777777" w:rsidR="0095561C" w:rsidRDefault="0095561C" w:rsidP="002B0C7C">
      <w:pPr>
        <w:spacing w:line="240" w:lineRule="auto"/>
      </w:pPr>
    </w:p>
    <w:p w14:paraId="0000004C" w14:textId="77777777" w:rsidR="0095561C" w:rsidRDefault="0008514F" w:rsidP="002B0C7C">
      <w:pPr>
        <w:spacing w:line="240" w:lineRule="auto"/>
        <w:rPr>
          <w:u w:val="single"/>
        </w:rPr>
      </w:pPr>
      <w:r>
        <w:rPr>
          <w:u w:val="single"/>
        </w:rPr>
        <w:t>Zvláštní opatření pro bezpečné použití u cílových druhů zvířat:</w:t>
      </w:r>
    </w:p>
    <w:p w14:paraId="0000004D" w14:textId="77777777" w:rsidR="0095561C" w:rsidRDefault="0095561C" w:rsidP="002B0C7C">
      <w:pPr>
        <w:spacing w:line="240" w:lineRule="auto"/>
      </w:pPr>
    </w:p>
    <w:p w14:paraId="0000004E" w14:textId="77777777" w:rsidR="0095561C" w:rsidRDefault="0008514F" w:rsidP="002B0C7C">
      <w:pPr>
        <w:spacing w:line="240" w:lineRule="auto"/>
      </w:pPr>
      <w:r>
        <w:t>Neuplatňuje se.</w:t>
      </w:r>
    </w:p>
    <w:p w14:paraId="0000004F" w14:textId="77777777" w:rsidR="0095561C" w:rsidRDefault="0095561C" w:rsidP="002B0C7C">
      <w:pPr>
        <w:spacing w:line="240" w:lineRule="auto"/>
      </w:pPr>
    </w:p>
    <w:p w14:paraId="00000050" w14:textId="77777777" w:rsidR="0095561C" w:rsidRDefault="0008514F" w:rsidP="002B0C7C">
      <w:pPr>
        <w:spacing w:line="240" w:lineRule="auto"/>
        <w:rPr>
          <w:u w:val="single"/>
        </w:rPr>
      </w:pPr>
      <w:r>
        <w:rPr>
          <w:u w:val="single"/>
        </w:rPr>
        <w:t>Zvláštní opatření pro osobu, která podává veterinární léčivý přípravek zvířatům:</w:t>
      </w:r>
    </w:p>
    <w:p w14:paraId="00000051" w14:textId="77777777" w:rsidR="0095561C" w:rsidRDefault="0095561C" w:rsidP="002B0C7C">
      <w:pPr>
        <w:spacing w:line="240" w:lineRule="auto"/>
      </w:pPr>
    </w:p>
    <w:p w14:paraId="00000052" w14:textId="0A81F589" w:rsidR="0095561C" w:rsidRDefault="0008514F" w:rsidP="002B0C7C">
      <w:pPr>
        <w:pBdr>
          <w:top w:val="nil"/>
          <w:left w:val="nil"/>
          <w:bottom w:val="nil"/>
          <w:right w:val="nil"/>
          <w:between w:val="nil"/>
        </w:pBdr>
        <w:spacing w:line="240" w:lineRule="auto"/>
        <w:jc w:val="both"/>
      </w:pPr>
      <w:r>
        <w:rPr>
          <w:highlight w:val="white"/>
          <w:u w:val="single"/>
        </w:rPr>
        <w:t>Veterin</w:t>
      </w:r>
      <w:r>
        <w:rPr>
          <w:u w:val="single"/>
        </w:rPr>
        <w:t>ární léčivý přípravek</w:t>
      </w:r>
      <w:r>
        <w:t xml:space="preserve">: Léčivá látka tohoto veterinárního léčivého přípravku, </w:t>
      </w:r>
      <w:proofErr w:type="spellStart"/>
      <w:r>
        <w:t>hydrokorti</w:t>
      </w:r>
      <w:r w:rsidR="00DA287D">
        <w:t>s</w:t>
      </w:r>
      <w:r>
        <w:t>on</w:t>
      </w:r>
      <w:r w:rsidR="00DA287D">
        <w:t>-</w:t>
      </w:r>
      <w:r>
        <w:t>aceponát</w:t>
      </w:r>
      <w:proofErr w:type="spellEnd"/>
      <w:r>
        <w:t>, je potenciálně farmakologicky účinná a při vysokých dávkách může být škodlivá pro nenarozené dítě.</w:t>
      </w:r>
    </w:p>
    <w:p w14:paraId="00000053" w14:textId="77777777" w:rsidR="0095561C" w:rsidRDefault="0008514F" w:rsidP="002B0C7C">
      <w:pPr>
        <w:pBdr>
          <w:top w:val="nil"/>
          <w:left w:val="nil"/>
          <w:bottom w:val="nil"/>
          <w:right w:val="nil"/>
          <w:between w:val="nil"/>
        </w:pBdr>
        <w:spacing w:line="240" w:lineRule="auto"/>
        <w:jc w:val="both"/>
      </w:pPr>
      <w:r>
        <w:t>Zamezte kontaktu s kůží a požití, včetně kontaktu rukou s ústy, zejména u těhotných žen.</w:t>
      </w:r>
    </w:p>
    <w:p w14:paraId="00000054" w14:textId="77777777" w:rsidR="0095561C" w:rsidRDefault="0008514F" w:rsidP="002B0C7C">
      <w:pPr>
        <w:pBdr>
          <w:top w:val="nil"/>
          <w:left w:val="nil"/>
          <w:bottom w:val="nil"/>
          <w:right w:val="nil"/>
          <w:between w:val="nil"/>
        </w:pBdr>
        <w:spacing w:line="240" w:lineRule="auto"/>
        <w:jc w:val="both"/>
      </w:pPr>
      <w:r>
        <w:t>V případě náhodného kontaktu s kůží ihned omyjte postižené místo vodou.</w:t>
      </w:r>
    </w:p>
    <w:p w14:paraId="00000055" w14:textId="77777777" w:rsidR="0095561C" w:rsidRDefault="0008514F" w:rsidP="002B0C7C">
      <w:pPr>
        <w:pBdr>
          <w:top w:val="nil"/>
          <w:left w:val="nil"/>
          <w:bottom w:val="nil"/>
          <w:right w:val="nil"/>
          <w:between w:val="nil"/>
        </w:pBdr>
        <w:spacing w:line="240" w:lineRule="auto"/>
        <w:jc w:val="both"/>
      </w:pPr>
      <w:r>
        <w:t>V případě náhodného požití vyhledejte ihned lékařskou pomoc a ukažte příbalovou informaci nebo etiketu praktickému lékaři.</w:t>
      </w:r>
    </w:p>
    <w:p w14:paraId="00000056" w14:textId="77777777" w:rsidR="0095561C" w:rsidRDefault="0008514F" w:rsidP="002B0C7C">
      <w:pPr>
        <w:pBdr>
          <w:top w:val="nil"/>
          <w:left w:val="nil"/>
          <w:bottom w:val="nil"/>
          <w:right w:val="nil"/>
          <w:between w:val="nil"/>
        </w:pBdr>
        <w:spacing w:line="240" w:lineRule="auto"/>
        <w:jc w:val="both"/>
      </w:pPr>
      <w:r>
        <w:t>Po použití si umyjte ruce.</w:t>
      </w:r>
    </w:p>
    <w:p w14:paraId="00000057" w14:textId="77777777" w:rsidR="0095561C" w:rsidRDefault="0095561C" w:rsidP="002B0C7C">
      <w:pPr>
        <w:pBdr>
          <w:top w:val="nil"/>
          <w:left w:val="nil"/>
          <w:bottom w:val="nil"/>
          <w:right w:val="nil"/>
          <w:between w:val="nil"/>
        </w:pBdr>
        <w:spacing w:line="240" w:lineRule="auto"/>
      </w:pPr>
    </w:p>
    <w:p w14:paraId="00000058" w14:textId="77777777" w:rsidR="0095561C" w:rsidRDefault="0008514F" w:rsidP="002B0C7C">
      <w:pPr>
        <w:spacing w:line="240" w:lineRule="auto"/>
        <w:jc w:val="both"/>
      </w:pPr>
      <w:r>
        <w:rPr>
          <w:highlight w:val="white"/>
          <w:u w:val="single"/>
        </w:rPr>
        <w:t>Čistící ubrousky</w:t>
      </w:r>
      <w:r>
        <w:rPr>
          <w:highlight w:val="white"/>
        </w:rPr>
        <w:t xml:space="preserve">: </w:t>
      </w:r>
      <w:r>
        <w:t xml:space="preserve">Čistící ubrousky dodávané s </w:t>
      </w:r>
      <w:proofErr w:type="spellStart"/>
      <w:r>
        <w:t>intramamárním</w:t>
      </w:r>
      <w:proofErr w:type="spellEnd"/>
      <w:r>
        <w:t xml:space="preserve"> přípravkem obsahují </w:t>
      </w:r>
      <w:proofErr w:type="spellStart"/>
      <w:r>
        <w:t>isopropylalkohol</w:t>
      </w:r>
      <w:proofErr w:type="spellEnd"/>
      <w:r>
        <w:t xml:space="preserve">, který dráždí oči a může způsobit podráždění kůže. </w:t>
      </w:r>
    </w:p>
    <w:p w14:paraId="00000059" w14:textId="77777777" w:rsidR="0095561C" w:rsidRDefault="0008514F" w:rsidP="002B0C7C">
      <w:pPr>
        <w:spacing w:line="240" w:lineRule="auto"/>
        <w:jc w:val="both"/>
      </w:pPr>
      <w:r>
        <w:t xml:space="preserve">Zabraňte kontaktu s kůží a očima, včetně kontaktu rukou s očima. </w:t>
      </w:r>
    </w:p>
    <w:p w14:paraId="0000005A" w14:textId="77777777" w:rsidR="0095561C" w:rsidRDefault="0008514F" w:rsidP="002B0C7C">
      <w:pPr>
        <w:spacing w:line="240" w:lineRule="auto"/>
        <w:jc w:val="both"/>
      </w:pPr>
      <w:r>
        <w:t>V případě náhodného kontaktu s kůží nebo očima ihned opláchněte kůži nebo oči velkým množstvím vody. Pokud podráždění přetrvává, vyhledejte ihned lékařskou pomoc a ukažte příbalovou informaci nebo etiketu praktickému lékaři.</w:t>
      </w:r>
    </w:p>
    <w:p w14:paraId="0000005B" w14:textId="77777777" w:rsidR="0095561C" w:rsidRDefault="0008514F" w:rsidP="002B0C7C">
      <w:pPr>
        <w:spacing w:line="240" w:lineRule="auto"/>
        <w:jc w:val="both"/>
      </w:pPr>
      <w:r>
        <w:t>Po použití si umyjte ruce.</w:t>
      </w:r>
    </w:p>
    <w:p w14:paraId="0000005C" w14:textId="36B54D7B" w:rsidR="0095561C" w:rsidRDefault="0008514F" w:rsidP="002B0C7C">
      <w:pPr>
        <w:spacing w:line="240" w:lineRule="auto"/>
        <w:jc w:val="both"/>
      </w:pPr>
      <w:r>
        <w:t xml:space="preserve">Čistící ubrousek je hořlavý. Nepoužívejte v blízkosti otevřeného ohně nebo jiných žhavých materiálů. Při </w:t>
      </w:r>
      <w:r w:rsidR="00271A59">
        <w:t xml:space="preserve">nakládání </w:t>
      </w:r>
      <w:r>
        <w:t>s čistícím ubrouskem nekuřte.</w:t>
      </w:r>
    </w:p>
    <w:p w14:paraId="0000005D" w14:textId="77777777" w:rsidR="0095561C" w:rsidRDefault="0095561C" w:rsidP="002B0C7C">
      <w:pPr>
        <w:spacing w:line="240" w:lineRule="auto"/>
      </w:pPr>
    </w:p>
    <w:p w14:paraId="0000005E" w14:textId="77777777" w:rsidR="0095561C" w:rsidRDefault="0008514F" w:rsidP="002B0C7C">
      <w:pPr>
        <w:spacing w:line="240" w:lineRule="auto"/>
        <w:rPr>
          <w:u w:val="single"/>
        </w:rPr>
      </w:pPr>
      <w:r>
        <w:rPr>
          <w:u w:val="single"/>
        </w:rPr>
        <w:t>Zvláštní opatření pro ochranu životního prostředí:</w:t>
      </w:r>
    </w:p>
    <w:p w14:paraId="0000005F" w14:textId="77777777" w:rsidR="0095561C" w:rsidRDefault="0095561C" w:rsidP="002B0C7C">
      <w:pPr>
        <w:spacing w:line="240" w:lineRule="auto"/>
        <w:rPr>
          <w:u w:val="single"/>
        </w:rPr>
      </w:pPr>
    </w:p>
    <w:p w14:paraId="00000060" w14:textId="77777777" w:rsidR="0095561C" w:rsidRDefault="0008514F" w:rsidP="002B0C7C">
      <w:pPr>
        <w:spacing w:line="240" w:lineRule="auto"/>
      </w:pPr>
      <w:r>
        <w:t>Neuplatňuje se.</w:t>
      </w:r>
    </w:p>
    <w:p w14:paraId="00000061" w14:textId="77777777" w:rsidR="0095561C" w:rsidRDefault="0095561C" w:rsidP="002B0C7C">
      <w:pPr>
        <w:spacing w:line="240" w:lineRule="auto"/>
      </w:pPr>
    </w:p>
    <w:p w14:paraId="00000062" w14:textId="77777777" w:rsidR="0095561C" w:rsidRDefault="0008514F" w:rsidP="002B0C7C">
      <w:pPr>
        <w:tabs>
          <w:tab w:val="left" w:pos="0"/>
        </w:tabs>
        <w:spacing w:line="240" w:lineRule="auto"/>
        <w:ind w:left="567" w:hanging="567"/>
      </w:pPr>
      <w:r>
        <w:rPr>
          <w:b/>
          <w:bCs/>
        </w:rPr>
        <w:t>3.6</w:t>
      </w:r>
      <w:r>
        <w:rPr>
          <w:b/>
          <w:bCs/>
        </w:rPr>
        <w:tab/>
        <w:t>Nežádoucí účinky</w:t>
      </w:r>
    </w:p>
    <w:p w14:paraId="00000063" w14:textId="77777777" w:rsidR="0095561C" w:rsidRDefault="0095561C" w:rsidP="002B0C7C">
      <w:pPr>
        <w:spacing w:line="240" w:lineRule="auto"/>
      </w:pPr>
    </w:p>
    <w:p w14:paraId="00000064" w14:textId="77777777" w:rsidR="0095561C" w:rsidRDefault="00BE0A88" w:rsidP="002B0C7C">
      <w:pPr>
        <w:spacing w:line="240" w:lineRule="auto"/>
      </w:pPr>
      <w:sdt>
        <w:sdtPr>
          <w:tag w:val="goog_rdk_4"/>
          <w:id w:val="619050282"/>
        </w:sdtPr>
        <w:sdtEndPr/>
        <w:sdtContent/>
      </w:sdt>
      <w:r w:rsidR="0008514F">
        <w:t>Skot (dojnice)</w:t>
      </w:r>
    </w:p>
    <w:p w14:paraId="00000065" w14:textId="77777777" w:rsidR="0095561C" w:rsidRDefault="0095561C"/>
    <w:tbl>
      <w:tblPr>
        <w:tblStyle w:val="af"/>
        <w:tblW w:w="9277"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22"/>
        <w:gridCol w:w="5655"/>
      </w:tblGrid>
      <w:tr w:rsidR="0095561C" w14:paraId="3A085E01" w14:textId="77777777">
        <w:tc>
          <w:tcPr>
            <w:tcW w:w="3622" w:type="dxa"/>
          </w:tcPr>
          <w:p w14:paraId="00000066" w14:textId="77777777" w:rsidR="0095561C" w:rsidRDefault="0008514F">
            <w:pPr>
              <w:spacing w:before="60" w:after="60"/>
            </w:pPr>
            <w:r>
              <w:t>Velmi časté</w:t>
            </w:r>
          </w:p>
          <w:p w14:paraId="00000067" w14:textId="77777777" w:rsidR="0095561C" w:rsidRDefault="0008514F">
            <w:pPr>
              <w:spacing w:before="60" w:after="60"/>
            </w:pPr>
            <w:r>
              <w:t>(&gt; 1 zvíře / 10 ošetřených zvířat):</w:t>
            </w:r>
          </w:p>
        </w:tc>
        <w:tc>
          <w:tcPr>
            <w:tcW w:w="5655" w:type="dxa"/>
          </w:tcPr>
          <w:p w14:paraId="00000068" w14:textId="77777777" w:rsidR="0095561C" w:rsidRDefault="0008514F">
            <w:pPr>
              <w:spacing w:line="240" w:lineRule="auto"/>
              <w:jc w:val="both"/>
              <w:rPr>
                <w:highlight w:val="yellow"/>
              </w:rPr>
            </w:pPr>
            <w:r>
              <w:t>Neutrofílie</w:t>
            </w:r>
            <w:r>
              <w:rPr>
                <w:vertAlign w:val="superscript"/>
              </w:rPr>
              <w:t>1</w:t>
            </w:r>
            <w:r>
              <w:t>, Monocytóza</w:t>
            </w:r>
            <w:r>
              <w:rPr>
                <w:vertAlign w:val="superscript"/>
              </w:rPr>
              <w:t>1</w:t>
            </w:r>
            <w:r>
              <w:t>, Eosinopénie</w:t>
            </w:r>
            <w:r>
              <w:rPr>
                <w:vertAlign w:val="superscript"/>
              </w:rPr>
              <w:t>1</w:t>
            </w:r>
            <w:r>
              <w:t>, Hypokortizolémie</w:t>
            </w:r>
            <w:r>
              <w:rPr>
                <w:vertAlign w:val="superscript"/>
              </w:rPr>
              <w:t>1,2</w:t>
            </w:r>
            <w:r>
              <w:t>,   Hyperglykémie</w:t>
            </w:r>
            <w:r>
              <w:rPr>
                <w:vertAlign w:val="superscript"/>
              </w:rPr>
              <w:t xml:space="preserve">1 </w:t>
            </w:r>
          </w:p>
        </w:tc>
      </w:tr>
    </w:tbl>
    <w:p w14:paraId="00000069" w14:textId="3748484F" w:rsidR="0095561C" w:rsidRDefault="0008514F">
      <w:pPr>
        <w:spacing w:line="240" w:lineRule="auto"/>
        <w:jc w:val="both"/>
      </w:pPr>
      <w:r>
        <w:rPr>
          <w:vertAlign w:val="superscript"/>
        </w:rPr>
        <w:t>1</w:t>
      </w:r>
      <w:r>
        <w:t xml:space="preserve">Spontánně reverzibilní </w:t>
      </w:r>
      <w:r w:rsidR="009B0029">
        <w:t>(</w:t>
      </w:r>
      <w:r>
        <w:t>do 6 dnů po ukončení léčby</w:t>
      </w:r>
      <w:r w:rsidR="009B0029">
        <w:t>)</w:t>
      </w:r>
      <w:r>
        <w:t xml:space="preserve"> a nejsou spojeny s klinickými příznaky.</w:t>
      </w:r>
    </w:p>
    <w:p w14:paraId="0000006A" w14:textId="77777777" w:rsidR="0095561C" w:rsidRDefault="0008514F">
      <w:pPr>
        <w:spacing w:line="240" w:lineRule="auto"/>
        <w:jc w:val="both"/>
        <w:rPr>
          <w:vertAlign w:val="superscript"/>
        </w:rPr>
      </w:pPr>
      <w:r>
        <w:rPr>
          <w:vertAlign w:val="superscript"/>
        </w:rPr>
        <w:t xml:space="preserve">2 </w:t>
      </w:r>
      <w:r>
        <w:t>Pozorováno pouze po stimulačním testu adrenokortikotropním hormonem (ACTH).</w:t>
      </w:r>
    </w:p>
    <w:p w14:paraId="0000006B" w14:textId="77777777" w:rsidR="0095561C" w:rsidRDefault="0095561C" w:rsidP="002B0C7C">
      <w:pPr>
        <w:spacing w:line="240" w:lineRule="auto"/>
        <w:jc w:val="both"/>
        <w:rPr>
          <w:color w:val="0000FF"/>
        </w:rPr>
      </w:pPr>
    </w:p>
    <w:p w14:paraId="0000006C" w14:textId="77777777" w:rsidR="0095561C" w:rsidRDefault="0008514F" w:rsidP="002B0C7C">
      <w:pPr>
        <w:spacing w:line="240" w:lineRule="auto"/>
        <w:jc w:val="both"/>
      </w:pPr>
      <w:r>
        <w:t>Hlášení nežádoucích účinků je důležité. Umožňuje nepřetržité sledování bezpečnosti veterinárního léčivého přípravku. Hlášení je třeba zaslat, pokud možno, prostřednictvím veterinárního lékaře, buď držiteli rozhodnutí o registraci nebo jeho místnímu zástupci, nebo příslušnému vnitrostátnímu orgánu prostřednictvím národního systému hlášení. Podrobné kontaktní údaje naleznete v příbalové informaci.</w:t>
      </w:r>
    </w:p>
    <w:p w14:paraId="0000006D" w14:textId="77777777" w:rsidR="0095561C" w:rsidRDefault="0095561C" w:rsidP="002B0C7C">
      <w:pPr>
        <w:spacing w:line="240" w:lineRule="auto"/>
      </w:pPr>
    </w:p>
    <w:p w14:paraId="0000006E" w14:textId="77777777" w:rsidR="0095561C" w:rsidRDefault="0008514F" w:rsidP="002B0C7C">
      <w:pPr>
        <w:tabs>
          <w:tab w:val="left" w:pos="0"/>
        </w:tabs>
        <w:spacing w:line="240" w:lineRule="auto"/>
        <w:ind w:left="567" w:hanging="567"/>
      </w:pPr>
      <w:r>
        <w:rPr>
          <w:b/>
          <w:bCs/>
        </w:rPr>
        <w:t>3.7</w:t>
      </w:r>
      <w:r>
        <w:rPr>
          <w:b/>
          <w:bCs/>
        </w:rPr>
        <w:tab/>
        <w:t>Použití v průběhu březosti, laktace nebo snášky</w:t>
      </w:r>
    </w:p>
    <w:p w14:paraId="0000006F" w14:textId="77777777" w:rsidR="0095561C" w:rsidRDefault="0095561C" w:rsidP="002B0C7C">
      <w:pPr>
        <w:spacing w:line="240" w:lineRule="auto"/>
      </w:pPr>
    </w:p>
    <w:p w14:paraId="00000070" w14:textId="77777777" w:rsidR="0095561C" w:rsidRDefault="0008514F" w:rsidP="002B0C7C">
      <w:pPr>
        <w:spacing w:line="240" w:lineRule="auto"/>
        <w:rPr>
          <w:u w:val="single"/>
        </w:rPr>
      </w:pPr>
      <w:r>
        <w:rPr>
          <w:u w:val="single"/>
        </w:rPr>
        <w:t>Březost:</w:t>
      </w:r>
    </w:p>
    <w:p w14:paraId="00000071" w14:textId="77777777" w:rsidR="0095561C" w:rsidRDefault="0008514F" w:rsidP="002B0C7C">
      <w:pPr>
        <w:spacing w:line="240" w:lineRule="auto"/>
      </w:pPr>
      <w:r>
        <w:t>Lze použít během březosti.</w:t>
      </w:r>
    </w:p>
    <w:p w14:paraId="00000072" w14:textId="77777777" w:rsidR="0095561C" w:rsidRDefault="0095561C">
      <w:pPr>
        <w:spacing w:line="240" w:lineRule="auto"/>
      </w:pPr>
    </w:p>
    <w:p w14:paraId="00000073" w14:textId="77777777" w:rsidR="0095561C" w:rsidRDefault="0008514F" w:rsidP="002B0C7C">
      <w:pPr>
        <w:spacing w:line="240" w:lineRule="auto"/>
        <w:rPr>
          <w:u w:val="single"/>
        </w:rPr>
      </w:pPr>
      <w:r>
        <w:rPr>
          <w:u w:val="single"/>
        </w:rPr>
        <w:lastRenderedPageBreak/>
        <w:t>Laktace:</w:t>
      </w:r>
    </w:p>
    <w:p w14:paraId="00000074" w14:textId="77777777" w:rsidR="0095561C" w:rsidRDefault="0008514F" w:rsidP="002B0C7C">
      <w:pPr>
        <w:spacing w:line="240" w:lineRule="auto"/>
      </w:pPr>
      <w:r>
        <w:t>Glukokortikoidy se vylučují do mléka a mohou způsobit poruchy růstu u sajících mláďat.</w:t>
      </w:r>
    </w:p>
    <w:p w14:paraId="00000075" w14:textId="77777777" w:rsidR="0095561C" w:rsidRDefault="0095561C" w:rsidP="002B0C7C">
      <w:pPr>
        <w:pBdr>
          <w:top w:val="nil"/>
          <w:left w:val="nil"/>
          <w:bottom w:val="nil"/>
          <w:right w:val="nil"/>
          <w:between w:val="nil"/>
        </w:pBdr>
        <w:spacing w:line="240" w:lineRule="auto"/>
      </w:pPr>
      <w:bookmarkStart w:id="3" w:name="_heading=h.d2eq4b6xeoos" w:colFirst="0" w:colLast="0"/>
      <w:bookmarkEnd w:id="3"/>
    </w:p>
    <w:p w14:paraId="00000076" w14:textId="77777777" w:rsidR="0095561C" w:rsidRDefault="0008514F" w:rsidP="002B0C7C">
      <w:pPr>
        <w:tabs>
          <w:tab w:val="left" w:pos="0"/>
        </w:tabs>
        <w:spacing w:line="240" w:lineRule="auto"/>
        <w:ind w:left="567" w:hanging="567"/>
      </w:pPr>
      <w:r>
        <w:rPr>
          <w:b/>
          <w:bCs/>
        </w:rPr>
        <w:t>3.8</w:t>
      </w:r>
      <w:r>
        <w:rPr>
          <w:b/>
          <w:bCs/>
        </w:rPr>
        <w:tab/>
        <w:t>Interakce s jinými léčivými přípravky a další formy interakce</w:t>
      </w:r>
    </w:p>
    <w:p w14:paraId="00000077" w14:textId="77777777" w:rsidR="0095561C" w:rsidRDefault="0095561C" w:rsidP="002B0C7C">
      <w:pPr>
        <w:spacing w:line="240" w:lineRule="auto"/>
      </w:pPr>
    </w:p>
    <w:p w14:paraId="00000078" w14:textId="77777777" w:rsidR="0095561C" w:rsidRDefault="0008514F" w:rsidP="002B0C7C">
      <w:pPr>
        <w:spacing w:line="240" w:lineRule="auto"/>
      </w:pPr>
      <w:r>
        <w:t>Nejsou známy.</w:t>
      </w:r>
    </w:p>
    <w:p w14:paraId="00000079" w14:textId="77777777" w:rsidR="0095561C" w:rsidRDefault="0095561C" w:rsidP="002B0C7C">
      <w:pPr>
        <w:spacing w:line="240" w:lineRule="auto"/>
      </w:pPr>
    </w:p>
    <w:p w14:paraId="0000007A" w14:textId="77777777" w:rsidR="0095561C" w:rsidRDefault="0008514F" w:rsidP="002B0C7C">
      <w:pPr>
        <w:tabs>
          <w:tab w:val="left" w:pos="0"/>
        </w:tabs>
        <w:spacing w:line="240" w:lineRule="auto"/>
        <w:ind w:left="567" w:hanging="567"/>
      </w:pPr>
      <w:r>
        <w:rPr>
          <w:b/>
          <w:bCs/>
        </w:rPr>
        <w:t>3.9</w:t>
      </w:r>
      <w:r>
        <w:rPr>
          <w:b/>
          <w:bCs/>
        </w:rPr>
        <w:tab/>
        <w:t>Cesty podání a dávkování</w:t>
      </w:r>
    </w:p>
    <w:p w14:paraId="0000007B" w14:textId="77777777" w:rsidR="0095561C" w:rsidRDefault="0095561C" w:rsidP="002B0C7C">
      <w:pPr>
        <w:spacing w:line="240" w:lineRule="auto"/>
      </w:pPr>
    </w:p>
    <w:p w14:paraId="0000007C" w14:textId="19151BD0" w:rsidR="0095561C" w:rsidRDefault="0008514F" w:rsidP="002B0C7C">
      <w:pPr>
        <w:spacing w:line="240" w:lineRule="auto"/>
      </w:pPr>
      <w:proofErr w:type="spellStart"/>
      <w:r>
        <w:t>Intramamární</w:t>
      </w:r>
      <w:proofErr w:type="spellEnd"/>
      <w:r>
        <w:t xml:space="preserve"> podání.</w:t>
      </w:r>
    </w:p>
    <w:p w14:paraId="0000007D" w14:textId="77777777" w:rsidR="0095561C" w:rsidRDefault="0095561C" w:rsidP="002B0C7C">
      <w:pPr>
        <w:spacing w:line="240" w:lineRule="auto"/>
      </w:pPr>
    </w:p>
    <w:p w14:paraId="0000007E" w14:textId="77777777" w:rsidR="0095561C" w:rsidRDefault="0008514F" w:rsidP="002B0C7C">
      <w:pPr>
        <w:spacing w:line="240" w:lineRule="auto"/>
        <w:jc w:val="both"/>
      </w:pPr>
      <w:r>
        <w:t>Po úplném vydojení a před podáním veterinárního léčivého přípravku je třeba struky důkladně očistit a vydezinfikovat pomocí čistícího ubrousku, přičemž je třeba dbát na to, aby nedošlo ke kontaminaci trysky aplikátoru. Trysku aplikátoru zasuňte pouze částečně, aby se zabránilo vtlačení bakteriemi kontaminovaného keratinu do mlékojemu struku a aby se omezila dilatace svěrače.</w:t>
      </w:r>
    </w:p>
    <w:p w14:paraId="0000007F" w14:textId="77777777" w:rsidR="0095561C" w:rsidRDefault="0095561C" w:rsidP="002B0C7C">
      <w:pPr>
        <w:spacing w:line="240" w:lineRule="auto"/>
        <w:jc w:val="both"/>
      </w:pPr>
    </w:p>
    <w:p w14:paraId="00000080" w14:textId="77777777" w:rsidR="0095561C" w:rsidRDefault="0008514F" w:rsidP="002B0C7C">
      <w:pPr>
        <w:spacing w:line="240" w:lineRule="auto"/>
        <w:jc w:val="both"/>
      </w:pPr>
      <w:r>
        <w:t>Aplikujte celý obsah jednoho aplikátoru přes strukový kanálek do postižené čtvrti. Po ošetření naneste desinfekci na struk tak, aby byl zcela pokrytý.</w:t>
      </w:r>
    </w:p>
    <w:p w14:paraId="00000081" w14:textId="77777777" w:rsidR="0095561C" w:rsidRDefault="0008514F" w:rsidP="002B0C7C">
      <w:pPr>
        <w:spacing w:line="240" w:lineRule="auto"/>
        <w:jc w:val="both"/>
      </w:pPr>
      <w:r>
        <w:t>Pokud po jednorázové aplikaci nedojde ke klinickému vyléčení, může být nutné další podání každých 12 hodin, maximálně však 3 další dávky na čtvrť. Po podání masírujte. Bezprostředně po ošetření nedojte.</w:t>
      </w:r>
    </w:p>
    <w:p w14:paraId="00000082" w14:textId="77777777" w:rsidR="0095561C" w:rsidRDefault="0008514F" w:rsidP="002B0C7C">
      <w:pPr>
        <w:spacing w:line="240" w:lineRule="auto"/>
        <w:jc w:val="both"/>
      </w:pPr>
      <w:r>
        <w:t>Klinické vyléčení by mělo být pozorováno do 6 dnů od zahájení léčby. V případě zhoršení stavu, neúspěšné léčby mastitidy nebo v případě recidivy klinické mastitidy ve stejné čtvrti vemene během jednoho měsíce, je nutné okamžité přehodnocení a zvážení zavedení jiné léčby.</w:t>
      </w:r>
    </w:p>
    <w:p w14:paraId="00000083" w14:textId="77777777" w:rsidR="0095561C" w:rsidRDefault="0095561C" w:rsidP="002B0C7C">
      <w:pPr>
        <w:spacing w:line="240" w:lineRule="auto"/>
      </w:pPr>
    </w:p>
    <w:p w14:paraId="00000084" w14:textId="77777777" w:rsidR="0095561C" w:rsidRDefault="0008514F" w:rsidP="002B0C7C">
      <w:pPr>
        <w:tabs>
          <w:tab w:val="left" w:pos="0"/>
        </w:tabs>
        <w:spacing w:line="240" w:lineRule="auto"/>
        <w:ind w:left="567" w:hanging="567"/>
        <w:rPr>
          <w:b/>
          <w:bCs/>
        </w:rPr>
      </w:pPr>
      <w:r>
        <w:rPr>
          <w:b/>
          <w:bCs/>
        </w:rPr>
        <w:t>3.10</w:t>
      </w:r>
      <w:r>
        <w:rPr>
          <w:b/>
          <w:bCs/>
        </w:rPr>
        <w:tab/>
        <w:t>Příznaky předávkování (a kde je relevantní, první pomoc a antidota)</w:t>
      </w:r>
    </w:p>
    <w:p w14:paraId="00000085" w14:textId="77777777" w:rsidR="0095561C" w:rsidRDefault="0095561C" w:rsidP="002B0C7C">
      <w:pPr>
        <w:tabs>
          <w:tab w:val="left" w:pos="0"/>
        </w:tabs>
        <w:spacing w:line="240" w:lineRule="auto"/>
        <w:ind w:left="567" w:hanging="567"/>
      </w:pPr>
    </w:p>
    <w:p w14:paraId="00000086" w14:textId="59D8BDEC" w:rsidR="0095561C" w:rsidRDefault="0008514F" w:rsidP="002B0C7C">
      <w:pPr>
        <w:tabs>
          <w:tab w:val="left" w:pos="0"/>
        </w:tabs>
        <w:spacing w:line="240" w:lineRule="auto"/>
        <w:ind w:left="567" w:hanging="567"/>
        <w:jc w:val="both"/>
      </w:pPr>
      <w:r>
        <w:t>Ve studii předávkování u dojnic až do 4násobku doporučené dávky (tj. podání veterinárního léčivého</w:t>
      </w:r>
    </w:p>
    <w:p w14:paraId="00000087" w14:textId="6AFAEBE3" w:rsidR="0095561C" w:rsidRDefault="0008514F" w:rsidP="002B0C7C">
      <w:pPr>
        <w:tabs>
          <w:tab w:val="left" w:pos="0"/>
        </w:tabs>
        <w:spacing w:line="240" w:lineRule="auto"/>
        <w:ind w:left="567" w:hanging="567"/>
        <w:jc w:val="both"/>
      </w:pPr>
      <w:r>
        <w:t>přípravku do všech 4 čtvrtí vemene) s prodlouženou dobou léčby (3násobek maximální doporučené</w:t>
      </w:r>
    </w:p>
    <w:p w14:paraId="00000088" w14:textId="77777777" w:rsidR="0095561C" w:rsidRDefault="0008514F" w:rsidP="002B0C7C">
      <w:pPr>
        <w:tabs>
          <w:tab w:val="left" w:pos="0"/>
        </w:tabs>
        <w:spacing w:line="240" w:lineRule="auto"/>
        <w:ind w:left="567" w:hanging="567"/>
        <w:jc w:val="both"/>
      </w:pPr>
      <w:r>
        <w:t>délky léčby) bylo podávání veterinárního léčivého přípravku spojeno se změnami některých</w:t>
      </w:r>
    </w:p>
    <w:p w14:paraId="00000089" w14:textId="77777777" w:rsidR="0095561C" w:rsidRDefault="0008514F" w:rsidP="002B0C7C">
      <w:pPr>
        <w:tabs>
          <w:tab w:val="left" w:pos="7"/>
          <w:tab w:val="left" w:pos="7"/>
          <w:tab w:val="left" w:pos="0"/>
        </w:tabs>
        <w:spacing w:line="240" w:lineRule="auto"/>
        <w:jc w:val="both"/>
      </w:pPr>
      <w:r>
        <w:t>hematologických a biochemických parametrů krve, snížením schopnosti produkce kortizolu a snížením produkce mléka nebo změnou jeho složení. Všechny tyto farmakologické účinky byly nízkého rozsahu, neškodné a rychle reverzibilní.</w:t>
      </w:r>
    </w:p>
    <w:p w14:paraId="0000008A" w14:textId="77777777" w:rsidR="0095561C" w:rsidRDefault="0095561C" w:rsidP="002B0C7C">
      <w:pPr>
        <w:spacing w:line="240" w:lineRule="auto"/>
      </w:pPr>
    </w:p>
    <w:p w14:paraId="0000008B" w14:textId="77777777" w:rsidR="0095561C" w:rsidRDefault="0008514F" w:rsidP="002B0C7C">
      <w:pPr>
        <w:tabs>
          <w:tab w:val="left" w:pos="0"/>
        </w:tabs>
        <w:spacing w:line="240" w:lineRule="auto"/>
        <w:ind w:left="567" w:hanging="567"/>
        <w:rPr>
          <w:b/>
          <w:bCs/>
        </w:rPr>
      </w:pPr>
      <w:r>
        <w:rPr>
          <w:b/>
          <w:bCs/>
        </w:rPr>
        <w:t>3.11</w:t>
      </w:r>
      <w:r>
        <w:rPr>
          <w:b/>
          <w:bCs/>
        </w:rPr>
        <w:tab/>
        <w:t xml:space="preserve">Zvláštní omezení pro použití a zvláštní podmínky pro použití, včetně omezení používání antimikrobních a </w:t>
      </w:r>
      <w:proofErr w:type="spellStart"/>
      <w:r>
        <w:rPr>
          <w:b/>
          <w:bCs/>
        </w:rPr>
        <w:t>antiparazitárních</w:t>
      </w:r>
      <w:proofErr w:type="spellEnd"/>
      <w:r>
        <w:rPr>
          <w:b/>
          <w:bCs/>
        </w:rPr>
        <w:t xml:space="preserve"> veterinárních léčivých přípravků, za účelem snížení rizika rozvoje rezistence</w:t>
      </w:r>
    </w:p>
    <w:p w14:paraId="0000008C" w14:textId="77777777" w:rsidR="0095561C" w:rsidRDefault="0095561C" w:rsidP="002B0C7C">
      <w:pPr>
        <w:tabs>
          <w:tab w:val="left" w:pos="0"/>
        </w:tabs>
        <w:spacing w:line="240" w:lineRule="auto"/>
        <w:ind w:left="567" w:hanging="567"/>
      </w:pPr>
    </w:p>
    <w:p w14:paraId="0000008D" w14:textId="77777777" w:rsidR="0095561C" w:rsidRDefault="0008514F" w:rsidP="002B0C7C">
      <w:pPr>
        <w:spacing w:line="240" w:lineRule="auto"/>
      </w:pPr>
      <w:r>
        <w:t>Neuplatňuje se.</w:t>
      </w:r>
    </w:p>
    <w:p w14:paraId="0000008E" w14:textId="77777777" w:rsidR="0095561C" w:rsidRDefault="0095561C" w:rsidP="002B0C7C">
      <w:pPr>
        <w:spacing w:line="240" w:lineRule="auto"/>
      </w:pPr>
    </w:p>
    <w:p w14:paraId="0000008F" w14:textId="77777777" w:rsidR="0095561C" w:rsidRDefault="0008514F" w:rsidP="002B0C7C">
      <w:pPr>
        <w:tabs>
          <w:tab w:val="left" w:pos="0"/>
        </w:tabs>
        <w:spacing w:line="240" w:lineRule="auto"/>
        <w:ind w:left="567" w:hanging="567"/>
      </w:pPr>
      <w:r>
        <w:rPr>
          <w:b/>
          <w:bCs/>
        </w:rPr>
        <w:t>3.12</w:t>
      </w:r>
      <w:r>
        <w:rPr>
          <w:b/>
          <w:bCs/>
        </w:rPr>
        <w:tab/>
        <w:t>Ochranné lhůty</w:t>
      </w:r>
    </w:p>
    <w:p w14:paraId="00000090" w14:textId="77777777" w:rsidR="0095561C" w:rsidRDefault="0095561C" w:rsidP="002B0C7C">
      <w:pPr>
        <w:spacing w:line="240" w:lineRule="auto"/>
      </w:pPr>
    </w:p>
    <w:p w14:paraId="00000091" w14:textId="3738458C" w:rsidR="0095561C" w:rsidRDefault="0008514F" w:rsidP="002B0C7C">
      <w:pPr>
        <w:pBdr>
          <w:top w:val="nil"/>
          <w:left w:val="nil"/>
          <w:bottom w:val="nil"/>
          <w:right w:val="nil"/>
          <w:between w:val="nil"/>
        </w:pBdr>
        <w:spacing w:line="240" w:lineRule="auto"/>
      </w:pPr>
      <w:r>
        <w:t xml:space="preserve">Maso: </w:t>
      </w:r>
      <w:r w:rsidR="006A04C8">
        <w:t>Bez ochranných lhůt.</w:t>
      </w:r>
    </w:p>
    <w:p w14:paraId="00000092" w14:textId="77777777" w:rsidR="0095561C" w:rsidRDefault="0008514F" w:rsidP="002B0C7C">
      <w:pPr>
        <w:pBdr>
          <w:top w:val="nil"/>
          <w:left w:val="nil"/>
          <w:bottom w:val="nil"/>
          <w:right w:val="nil"/>
          <w:between w:val="nil"/>
        </w:pBdr>
        <w:spacing w:line="240" w:lineRule="auto"/>
        <w:rPr>
          <w:color w:val="0000FF"/>
        </w:rPr>
      </w:pPr>
      <w:r>
        <w:t>Mléko: 24 hodin.</w:t>
      </w:r>
    </w:p>
    <w:p w14:paraId="00000093" w14:textId="3178C1EE" w:rsidR="0095561C" w:rsidRDefault="0095561C" w:rsidP="002B0C7C">
      <w:pPr>
        <w:spacing w:line="240" w:lineRule="auto"/>
      </w:pPr>
    </w:p>
    <w:p w14:paraId="00B48249" w14:textId="77777777" w:rsidR="00116DC0" w:rsidRDefault="00116DC0" w:rsidP="002B0C7C">
      <w:pPr>
        <w:spacing w:line="240" w:lineRule="auto"/>
      </w:pPr>
    </w:p>
    <w:p w14:paraId="00000094" w14:textId="77777777" w:rsidR="0095561C" w:rsidRDefault="0008514F" w:rsidP="002B0C7C">
      <w:pPr>
        <w:tabs>
          <w:tab w:val="left" w:pos="0"/>
        </w:tabs>
        <w:spacing w:line="240" w:lineRule="auto"/>
        <w:ind w:left="567" w:hanging="567"/>
      </w:pPr>
      <w:r>
        <w:rPr>
          <w:b/>
          <w:bCs/>
        </w:rPr>
        <w:t>4.</w:t>
      </w:r>
      <w:r>
        <w:rPr>
          <w:b/>
          <w:bCs/>
        </w:rPr>
        <w:tab/>
        <w:t>FARMAKOLOGICKÉ INFORMACE</w:t>
      </w:r>
    </w:p>
    <w:p w14:paraId="00000095" w14:textId="77777777" w:rsidR="0095561C" w:rsidRDefault="0095561C" w:rsidP="002B0C7C">
      <w:pPr>
        <w:spacing w:line="240" w:lineRule="auto"/>
      </w:pPr>
    </w:p>
    <w:p w14:paraId="00000097" w14:textId="04D0DCDC" w:rsidR="0095561C" w:rsidRDefault="0008514F" w:rsidP="0084042C">
      <w:pPr>
        <w:tabs>
          <w:tab w:val="left" w:pos="0"/>
        </w:tabs>
        <w:spacing w:line="240" w:lineRule="auto"/>
        <w:ind w:left="567" w:hanging="567"/>
        <w:rPr>
          <w:color w:val="0000FF"/>
        </w:rPr>
      </w:pPr>
      <w:r>
        <w:rPr>
          <w:b/>
          <w:bCs/>
        </w:rPr>
        <w:t>4.1</w:t>
      </w:r>
      <w:r>
        <w:rPr>
          <w:b/>
          <w:bCs/>
        </w:rPr>
        <w:tab/>
      </w:r>
      <w:proofErr w:type="spellStart"/>
      <w:r>
        <w:rPr>
          <w:b/>
          <w:bCs/>
        </w:rPr>
        <w:t>ATCvet</w:t>
      </w:r>
      <w:proofErr w:type="spellEnd"/>
      <w:r>
        <w:rPr>
          <w:b/>
          <w:bCs/>
        </w:rPr>
        <w:t xml:space="preserve"> kód:</w:t>
      </w:r>
      <w:r w:rsidR="00116DC0">
        <w:rPr>
          <w:b/>
          <w:bCs/>
        </w:rPr>
        <w:t xml:space="preserve"> </w:t>
      </w:r>
      <w:r>
        <w:t>QG52X</w:t>
      </w:r>
    </w:p>
    <w:p w14:paraId="00000098" w14:textId="77777777" w:rsidR="0095561C" w:rsidRDefault="0095561C" w:rsidP="002B0C7C">
      <w:pPr>
        <w:spacing w:line="240" w:lineRule="auto"/>
      </w:pPr>
    </w:p>
    <w:p w14:paraId="00000099" w14:textId="42453B99" w:rsidR="0095561C" w:rsidRDefault="0008514F" w:rsidP="002B0C7C">
      <w:pPr>
        <w:tabs>
          <w:tab w:val="left" w:pos="0"/>
        </w:tabs>
        <w:spacing w:line="240" w:lineRule="auto"/>
        <w:ind w:left="567" w:hanging="567"/>
        <w:rPr>
          <w:b/>
          <w:bCs/>
        </w:rPr>
      </w:pPr>
      <w:r>
        <w:rPr>
          <w:b/>
          <w:bCs/>
        </w:rPr>
        <w:t>4.2</w:t>
      </w:r>
      <w:r>
        <w:rPr>
          <w:b/>
          <w:bCs/>
        </w:rPr>
        <w:tab/>
        <w:t>Farmakodynamika</w:t>
      </w:r>
    </w:p>
    <w:p w14:paraId="750C348C" w14:textId="77777777" w:rsidR="0082109E" w:rsidRDefault="0082109E" w:rsidP="002B0C7C">
      <w:pPr>
        <w:tabs>
          <w:tab w:val="left" w:pos="0"/>
        </w:tabs>
        <w:spacing w:line="240" w:lineRule="auto"/>
        <w:ind w:left="567" w:hanging="567"/>
        <w:rPr>
          <w:b/>
          <w:bCs/>
        </w:rPr>
      </w:pPr>
    </w:p>
    <w:p w14:paraId="0000009A" w14:textId="1D495481" w:rsidR="0095561C" w:rsidRDefault="0008514F" w:rsidP="0082109E">
      <w:pPr>
        <w:widowControl w:val="0"/>
        <w:spacing w:line="240" w:lineRule="auto"/>
        <w:jc w:val="both"/>
      </w:pPr>
      <w:r>
        <w:t xml:space="preserve">Veterinární léčivý přípravek obsahuje účinnou látku </w:t>
      </w:r>
      <w:proofErr w:type="spellStart"/>
      <w:r>
        <w:t>hydrokorti</w:t>
      </w:r>
      <w:r w:rsidR="009B065A">
        <w:t>s</w:t>
      </w:r>
      <w:r>
        <w:t>on</w:t>
      </w:r>
      <w:r w:rsidR="009B065A">
        <w:t>-</w:t>
      </w:r>
      <w:r>
        <w:t>aceponát</w:t>
      </w:r>
      <w:proofErr w:type="spellEnd"/>
      <w:r>
        <w:t xml:space="preserve">. </w:t>
      </w:r>
      <w:proofErr w:type="spellStart"/>
      <w:r>
        <w:t>Hydrokorti</w:t>
      </w:r>
      <w:r w:rsidR="009B065A">
        <w:t>s</w:t>
      </w:r>
      <w:r>
        <w:t>on</w:t>
      </w:r>
      <w:r w:rsidR="009B065A">
        <w:t>-</w:t>
      </w:r>
      <w:r>
        <w:t>aceponát</w:t>
      </w:r>
      <w:proofErr w:type="spellEnd"/>
      <w:r>
        <w:t xml:space="preserve"> (HCA) patří do skupiny </w:t>
      </w:r>
      <w:proofErr w:type="spellStart"/>
      <w:r>
        <w:t>diesterů</w:t>
      </w:r>
      <w:proofErr w:type="spellEnd"/>
      <w:r>
        <w:t xml:space="preserve"> </w:t>
      </w:r>
      <w:proofErr w:type="spellStart"/>
      <w:r>
        <w:t>glukokortikosteroidů</w:t>
      </w:r>
      <w:proofErr w:type="spellEnd"/>
      <w:r>
        <w:t xml:space="preserve"> se silnými vnitřními lokálními </w:t>
      </w:r>
      <w:proofErr w:type="spellStart"/>
      <w:r>
        <w:t>glukokortikoidálními</w:t>
      </w:r>
      <w:proofErr w:type="spellEnd"/>
      <w:r>
        <w:t xml:space="preserve"> účinky. </w:t>
      </w:r>
      <w:proofErr w:type="spellStart"/>
      <w:r>
        <w:t>Hydrokorti</w:t>
      </w:r>
      <w:r w:rsidR="009B065A">
        <w:t>s</w:t>
      </w:r>
      <w:r>
        <w:t>on</w:t>
      </w:r>
      <w:r w:rsidR="009B065A">
        <w:t>-</w:t>
      </w:r>
      <w:r>
        <w:t>aceponát</w:t>
      </w:r>
      <w:proofErr w:type="spellEnd"/>
      <w:r>
        <w:t xml:space="preserve"> je metabolizován v epitelu pomocí esteráz na různé metabolity, včetně 17-monoesteru, který má také protizánětlivý účinek. Veterinární léčivý přípravek snižuje zánět vemene (zarudnutí a otok), bolest a nepohodlí spojené s mírnou až středně </w:t>
      </w:r>
      <w:r>
        <w:lastRenderedPageBreak/>
        <w:t>závažnou klinickou mastitidou.</w:t>
      </w:r>
    </w:p>
    <w:p w14:paraId="106FA31C" w14:textId="77777777" w:rsidR="0082109E" w:rsidRDefault="0082109E" w:rsidP="0082109E">
      <w:pPr>
        <w:widowControl w:val="0"/>
        <w:spacing w:line="240" w:lineRule="auto"/>
        <w:jc w:val="both"/>
      </w:pPr>
    </w:p>
    <w:p w14:paraId="0000009B" w14:textId="77777777" w:rsidR="0095561C" w:rsidRDefault="0008514F" w:rsidP="0082109E">
      <w:pPr>
        <w:tabs>
          <w:tab w:val="left" w:pos="0"/>
        </w:tabs>
        <w:spacing w:line="240" w:lineRule="auto"/>
        <w:ind w:left="567" w:hanging="567"/>
      </w:pPr>
      <w:r>
        <w:rPr>
          <w:b/>
          <w:bCs/>
        </w:rPr>
        <w:t>4.3</w:t>
      </w:r>
      <w:r>
        <w:rPr>
          <w:b/>
          <w:bCs/>
        </w:rPr>
        <w:tab/>
        <w:t>Farmakokinetika</w:t>
      </w:r>
    </w:p>
    <w:p w14:paraId="0000009C" w14:textId="77777777" w:rsidR="0095561C" w:rsidRDefault="0095561C" w:rsidP="0082109E">
      <w:pPr>
        <w:spacing w:line="240" w:lineRule="auto"/>
      </w:pPr>
    </w:p>
    <w:p w14:paraId="0000009D" w14:textId="0A8134B7" w:rsidR="0095561C" w:rsidRDefault="0008514F" w:rsidP="0082109E">
      <w:pPr>
        <w:spacing w:line="240" w:lineRule="auto"/>
        <w:jc w:val="both"/>
      </w:pPr>
      <w:r>
        <w:t xml:space="preserve">Po </w:t>
      </w:r>
      <w:proofErr w:type="spellStart"/>
      <w:r>
        <w:t>intramamární</w:t>
      </w:r>
      <w:proofErr w:type="spellEnd"/>
      <w:r>
        <w:t xml:space="preserve"> aplikaci veterinárního léčivého přípravku (jed</w:t>
      </w:r>
      <w:r w:rsidR="007A262C">
        <w:t>e</w:t>
      </w:r>
      <w:r>
        <w:t xml:space="preserve">n </w:t>
      </w:r>
      <w:r w:rsidR="007A262C">
        <w:t>aplikátor</w:t>
      </w:r>
      <w:r>
        <w:t xml:space="preserve"> [20 mg] každých 12 hodin, po dobu 4 aplikací) nebyla pozorována žádná plazmatická dostupnost ani systémová expozice </w:t>
      </w:r>
      <w:proofErr w:type="spellStart"/>
      <w:r>
        <w:t>hydrokorti</w:t>
      </w:r>
      <w:r w:rsidR="009B065A">
        <w:t>s</w:t>
      </w:r>
      <w:r>
        <w:t>on</w:t>
      </w:r>
      <w:r w:rsidR="009B065A">
        <w:t>-</w:t>
      </w:r>
      <w:r>
        <w:t>aceponátu</w:t>
      </w:r>
      <w:proofErr w:type="spellEnd"/>
      <w:r>
        <w:t xml:space="preserve"> (</w:t>
      </w:r>
      <w:proofErr w:type="spellStart"/>
      <w:r>
        <w:t>hydrokorti</w:t>
      </w:r>
      <w:r w:rsidR="009B065A">
        <w:t>s</w:t>
      </w:r>
      <w:r>
        <w:t>on</w:t>
      </w:r>
      <w:r w:rsidR="009B065A">
        <w:t>-</w:t>
      </w:r>
      <w:r>
        <w:t>aceponát</w:t>
      </w:r>
      <w:proofErr w:type="spellEnd"/>
      <w:r>
        <w:t xml:space="preserve"> &lt;LLOQ 0,2 </w:t>
      </w:r>
      <w:proofErr w:type="spellStart"/>
      <w:r>
        <w:t>ng</w:t>
      </w:r>
      <w:proofErr w:type="spellEnd"/>
      <w:r>
        <w:t xml:space="preserve">/ml). </w:t>
      </w:r>
      <w:proofErr w:type="spellStart"/>
      <w:r>
        <w:t>Hydrokorti</w:t>
      </w:r>
      <w:r w:rsidR="009B065A">
        <w:t>s</w:t>
      </w:r>
      <w:r>
        <w:t>on</w:t>
      </w:r>
      <w:r w:rsidR="009B065A">
        <w:t>-</w:t>
      </w:r>
      <w:r>
        <w:t>aceponát</w:t>
      </w:r>
      <w:proofErr w:type="spellEnd"/>
      <w:r>
        <w:t xml:space="preserve"> se metabolizuje na fyziologicky aktivní kortikosteroidní sloučeniny příbuzné fyziologickému kortizolu. Absorbované fyziologicky aktivní kortikosteroidní sloučeniny způsobují přechodný pokles systémových plazmatických koncentrací kortizolu po dobu až 12 hodin po léčbě. Očekává se, že tyto kortikosteroidní sloučeniny budou následovat stejnou jaterní metabolickou dráhu jako endogenní kortizol s určitým renálním vylučováním.</w:t>
      </w:r>
    </w:p>
    <w:p w14:paraId="0000009E" w14:textId="316F1FF5" w:rsidR="0095561C" w:rsidRDefault="0008514F" w:rsidP="0082109E">
      <w:pPr>
        <w:spacing w:line="240" w:lineRule="auto"/>
        <w:jc w:val="both"/>
      </w:pPr>
      <w:proofErr w:type="spellStart"/>
      <w:r>
        <w:t>Hydrokorti</w:t>
      </w:r>
      <w:r w:rsidR="009B065A">
        <w:t>s</w:t>
      </w:r>
      <w:r>
        <w:t>on</w:t>
      </w:r>
      <w:r w:rsidR="009B065A">
        <w:t>-</w:t>
      </w:r>
      <w:r>
        <w:t>aceponát</w:t>
      </w:r>
      <w:proofErr w:type="spellEnd"/>
      <w:r>
        <w:t xml:space="preserve"> byl kvantifikovatelný v mléce z ošetřené čtvrti až 24 hodin po posledním podání (</w:t>
      </w:r>
      <w:proofErr w:type="spellStart"/>
      <w:r>
        <w:t>T</w:t>
      </w:r>
      <w:r w:rsidRPr="0084042C">
        <w:rPr>
          <w:vertAlign w:val="subscript"/>
        </w:rPr>
        <w:t>max</w:t>
      </w:r>
      <w:proofErr w:type="spellEnd"/>
      <w:r>
        <w:t xml:space="preserve"> 2,5 hodiny po posledním podání; C</w:t>
      </w:r>
      <w:r w:rsidRPr="0084042C">
        <w:rPr>
          <w:vertAlign w:val="subscript"/>
        </w:rPr>
        <w:t>max</w:t>
      </w:r>
      <w:r>
        <w:t xml:space="preserve"> 9 550 µg/kg; eliminace t½ 2 hodiny). </w:t>
      </w:r>
      <w:proofErr w:type="spellStart"/>
      <w:r>
        <w:t>Hydrokorti</w:t>
      </w:r>
      <w:r w:rsidR="00DA287D">
        <w:t>s</w:t>
      </w:r>
      <w:r>
        <w:t>on</w:t>
      </w:r>
      <w:r w:rsidR="00DA287D">
        <w:t>-</w:t>
      </w:r>
      <w:r>
        <w:t>aceponát</w:t>
      </w:r>
      <w:proofErr w:type="spellEnd"/>
      <w:r>
        <w:t xml:space="preserve"> byl pod mezí kvantifikace (&lt;0,2 </w:t>
      </w:r>
      <w:proofErr w:type="spellStart"/>
      <w:r>
        <w:t>ng</w:t>
      </w:r>
      <w:proofErr w:type="spellEnd"/>
      <w:r>
        <w:t>/ml) v mléce z neošetřených čtvrtí.</w:t>
      </w:r>
    </w:p>
    <w:p w14:paraId="0000009F" w14:textId="30C5E1A9" w:rsidR="0095561C" w:rsidRDefault="0095561C" w:rsidP="0082109E">
      <w:pPr>
        <w:spacing w:line="240" w:lineRule="auto"/>
      </w:pPr>
    </w:p>
    <w:p w14:paraId="326EEAE9" w14:textId="77777777" w:rsidR="00116DC0" w:rsidRDefault="00116DC0" w:rsidP="0082109E">
      <w:pPr>
        <w:spacing w:line="240" w:lineRule="auto"/>
      </w:pPr>
    </w:p>
    <w:p w14:paraId="000000A0" w14:textId="77777777" w:rsidR="0095561C" w:rsidRDefault="0008514F" w:rsidP="0082109E">
      <w:pPr>
        <w:tabs>
          <w:tab w:val="left" w:pos="0"/>
        </w:tabs>
        <w:spacing w:line="240" w:lineRule="auto"/>
        <w:ind w:left="567" w:hanging="567"/>
      </w:pPr>
      <w:r>
        <w:rPr>
          <w:b/>
          <w:bCs/>
        </w:rPr>
        <w:t>5.</w:t>
      </w:r>
      <w:r>
        <w:rPr>
          <w:b/>
          <w:bCs/>
        </w:rPr>
        <w:tab/>
        <w:t>FARMACEUTICKÉ INFORMACE</w:t>
      </w:r>
    </w:p>
    <w:p w14:paraId="000000A1" w14:textId="77777777" w:rsidR="0095561C" w:rsidRDefault="0095561C" w:rsidP="0082109E">
      <w:pPr>
        <w:spacing w:line="240" w:lineRule="auto"/>
      </w:pPr>
    </w:p>
    <w:p w14:paraId="000000A2" w14:textId="77777777" w:rsidR="0095561C" w:rsidRDefault="0008514F" w:rsidP="0082109E">
      <w:pPr>
        <w:tabs>
          <w:tab w:val="left" w:pos="0"/>
        </w:tabs>
        <w:spacing w:line="240" w:lineRule="auto"/>
        <w:ind w:left="567" w:hanging="567"/>
      </w:pPr>
      <w:r>
        <w:rPr>
          <w:b/>
          <w:bCs/>
        </w:rPr>
        <w:t>5.1</w:t>
      </w:r>
      <w:r>
        <w:rPr>
          <w:b/>
          <w:bCs/>
        </w:rPr>
        <w:tab/>
        <w:t>Hlavní inkompatibility</w:t>
      </w:r>
    </w:p>
    <w:p w14:paraId="000000A3" w14:textId="77777777" w:rsidR="0095561C" w:rsidRDefault="0095561C" w:rsidP="0082109E">
      <w:pPr>
        <w:spacing w:line="240" w:lineRule="auto"/>
      </w:pPr>
    </w:p>
    <w:p w14:paraId="000000A4" w14:textId="304383A7" w:rsidR="0095561C" w:rsidRDefault="0008514F" w:rsidP="0082109E">
      <w:pPr>
        <w:spacing w:line="240" w:lineRule="auto"/>
      </w:pPr>
      <w:r>
        <w:t xml:space="preserve">Studie kompatibility nejsou k dispozici, a proto tento veterinární léčivý přípravek nesmí být mísen s žádnými dalšími </w:t>
      </w:r>
      <w:bookmarkStart w:id="4" w:name="_Hlk219985862"/>
      <w:proofErr w:type="spellStart"/>
      <w:r w:rsidR="0043087B">
        <w:t>intramamárními</w:t>
      </w:r>
      <w:bookmarkEnd w:id="4"/>
      <w:proofErr w:type="spellEnd"/>
      <w:r w:rsidR="0043087B">
        <w:t xml:space="preserve"> </w:t>
      </w:r>
      <w:r>
        <w:t>veterinárními léčivými přípravky.</w:t>
      </w:r>
    </w:p>
    <w:p w14:paraId="000000A5" w14:textId="77777777" w:rsidR="0095561C" w:rsidRDefault="0095561C" w:rsidP="0082109E">
      <w:pPr>
        <w:spacing w:line="240" w:lineRule="auto"/>
      </w:pPr>
    </w:p>
    <w:p w14:paraId="000000A6" w14:textId="77777777" w:rsidR="0095561C" w:rsidRDefault="0008514F" w:rsidP="0082109E">
      <w:pPr>
        <w:tabs>
          <w:tab w:val="left" w:pos="0"/>
        </w:tabs>
        <w:spacing w:line="240" w:lineRule="auto"/>
        <w:ind w:left="567" w:hanging="567"/>
      </w:pPr>
      <w:r>
        <w:rPr>
          <w:b/>
          <w:bCs/>
        </w:rPr>
        <w:t>5.2</w:t>
      </w:r>
      <w:r>
        <w:rPr>
          <w:b/>
          <w:bCs/>
        </w:rPr>
        <w:tab/>
        <w:t>Doba použitelnosti</w:t>
      </w:r>
    </w:p>
    <w:p w14:paraId="000000A7" w14:textId="77777777" w:rsidR="0095561C" w:rsidRDefault="0095561C" w:rsidP="0082109E">
      <w:pPr>
        <w:spacing w:line="240" w:lineRule="auto"/>
      </w:pPr>
    </w:p>
    <w:p w14:paraId="000000A8" w14:textId="77777777" w:rsidR="0095561C" w:rsidRDefault="0008514F" w:rsidP="0082109E">
      <w:pPr>
        <w:spacing w:line="240" w:lineRule="auto"/>
      </w:pPr>
      <w:r>
        <w:t>Doba použitelnosti veterinárního léčivého přípravku v neporušeném obalu: 3 roky.</w:t>
      </w:r>
    </w:p>
    <w:p w14:paraId="000000A9" w14:textId="77777777" w:rsidR="0095561C" w:rsidRDefault="0095561C" w:rsidP="0082109E">
      <w:pPr>
        <w:spacing w:line="240" w:lineRule="auto"/>
      </w:pPr>
    </w:p>
    <w:p w14:paraId="000000AA" w14:textId="77777777" w:rsidR="0095561C" w:rsidRDefault="0008514F" w:rsidP="0082109E">
      <w:pPr>
        <w:tabs>
          <w:tab w:val="left" w:pos="0"/>
        </w:tabs>
        <w:spacing w:line="240" w:lineRule="auto"/>
        <w:ind w:left="567" w:hanging="567"/>
      </w:pPr>
      <w:r>
        <w:rPr>
          <w:b/>
          <w:bCs/>
        </w:rPr>
        <w:t>5.3</w:t>
      </w:r>
      <w:r>
        <w:rPr>
          <w:b/>
          <w:bCs/>
        </w:rPr>
        <w:tab/>
        <w:t>Zvláštní opatření pro uchovávání</w:t>
      </w:r>
    </w:p>
    <w:p w14:paraId="000000AB" w14:textId="77777777" w:rsidR="0095561C" w:rsidRDefault="0095561C" w:rsidP="0082109E">
      <w:pPr>
        <w:spacing w:line="240" w:lineRule="auto"/>
      </w:pPr>
    </w:p>
    <w:p w14:paraId="000000AC" w14:textId="77777777" w:rsidR="0095561C" w:rsidRDefault="0008514F" w:rsidP="0082109E">
      <w:pPr>
        <w:spacing w:line="240" w:lineRule="auto"/>
      </w:pPr>
      <w:r>
        <w:t>Tento veterinární léčivý přípravek nevyžaduje žádné zvláštní podmínky uchovávání.</w:t>
      </w:r>
    </w:p>
    <w:p w14:paraId="000000AD" w14:textId="77777777" w:rsidR="0095561C" w:rsidRDefault="0095561C" w:rsidP="0082109E">
      <w:pPr>
        <w:spacing w:line="240" w:lineRule="auto"/>
      </w:pPr>
    </w:p>
    <w:p w14:paraId="000000AE" w14:textId="77777777" w:rsidR="0095561C" w:rsidRDefault="0008514F" w:rsidP="0082109E">
      <w:pPr>
        <w:tabs>
          <w:tab w:val="left" w:pos="0"/>
        </w:tabs>
        <w:spacing w:line="240" w:lineRule="auto"/>
        <w:ind w:left="567" w:hanging="567"/>
      </w:pPr>
      <w:r>
        <w:rPr>
          <w:b/>
          <w:bCs/>
        </w:rPr>
        <w:t>5.4</w:t>
      </w:r>
      <w:r>
        <w:rPr>
          <w:b/>
          <w:bCs/>
        </w:rPr>
        <w:tab/>
        <w:t>Druh a složení vnitřního obalu</w:t>
      </w:r>
    </w:p>
    <w:p w14:paraId="000000AF" w14:textId="77777777" w:rsidR="0095561C" w:rsidRDefault="0095561C" w:rsidP="0082109E">
      <w:pPr>
        <w:spacing w:line="240" w:lineRule="auto"/>
      </w:pPr>
    </w:p>
    <w:p w14:paraId="000000B0" w14:textId="77777777" w:rsidR="0095561C" w:rsidRDefault="0008514F" w:rsidP="0082109E">
      <w:pPr>
        <w:spacing w:line="240" w:lineRule="auto"/>
      </w:pPr>
      <w:r>
        <w:t xml:space="preserve">Bílý až nažloutlý neprůhledný </w:t>
      </w:r>
      <w:proofErr w:type="spellStart"/>
      <w:r>
        <w:t>předplněný</w:t>
      </w:r>
      <w:proofErr w:type="spellEnd"/>
      <w:r>
        <w:t xml:space="preserve"> </w:t>
      </w:r>
      <w:proofErr w:type="spellStart"/>
      <w:r>
        <w:t>intramamární</w:t>
      </w:r>
      <w:proofErr w:type="spellEnd"/>
      <w:r>
        <w:t xml:space="preserve"> aplikátor vyrobený z </w:t>
      </w:r>
      <w:proofErr w:type="spellStart"/>
      <w:r>
        <w:t>polyethylenu</w:t>
      </w:r>
      <w:proofErr w:type="spellEnd"/>
      <w:r>
        <w:t xml:space="preserve"> s nízkou hustotou (LDPE), uzavřený víčkem z LDPE nebo dvojitým víčkem.</w:t>
      </w:r>
    </w:p>
    <w:p w14:paraId="000000B1" w14:textId="77777777" w:rsidR="0095561C" w:rsidRDefault="0095561C" w:rsidP="0082109E">
      <w:pPr>
        <w:spacing w:line="240" w:lineRule="auto"/>
      </w:pPr>
    </w:p>
    <w:p w14:paraId="000000B2" w14:textId="1E40FE38" w:rsidR="0095561C" w:rsidRDefault="0008514F" w:rsidP="0082109E">
      <w:pPr>
        <w:spacing w:line="240" w:lineRule="auto"/>
      </w:pPr>
      <w:r>
        <w:t>Velikost</w:t>
      </w:r>
      <w:r w:rsidR="0040134C">
        <w:t>i</w:t>
      </w:r>
      <w:r>
        <w:t xml:space="preserve"> balení:</w:t>
      </w:r>
    </w:p>
    <w:p w14:paraId="000000B3" w14:textId="77777777" w:rsidR="0095561C" w:rsidRDefault="0008514F" w:rsidP="0082109E">
      <w:pPr>
        <w:spacing w:line="240" w:lineRule="auto"/>
      </w:pPr>
      <w:r>
        <w:t xml:space="preserve">Krabička s 12 </w:t>
      </w:r>
      <w:sdt>
        <w:sdtPr>
          <w:tag w:val="goog_rdk_5"/>
          <w:id w:val="1089239110"/>
        </w:sdtPr>
        <w:sdtEndPr/>
        <w:sdtContent/>
      </w:sdt>
      <w:proofErr w:type="spellStart"/>
      <w:r>
        <w:t>intramamárními</w:t>
      </w:r>
      <w:proofErr w:type="spellEnd"/>
      <w:r>
        <w:t xml:space="preserve"> aplikátory a s 12 čistícími ubrousky.</w:t>
      </w:r>
    </w:p>
    <w:p w14:paraId="000000B4" w14:textId="77777777" w:rsidR="0095561C" w:rsidRDefault="0008514F" w:rsidP="0082109E">
      <w:pPr>
        <w:spacing w:line="240" w:lineRule="auto"/>
      </w:pPr>
      <w:r>
        <w:t xml:space="preserve">Krabička s 24 </w:t>
      </w:r>
      <w:proofErr w:type="spellStart"/>
      <w:r>
        <w:t>intramamárními</w:t>
      </w:r>
      <w:proofErr w:type="spellEnd"/>
      <w:r>
        <w:t xml:space="preserve"> aplikátory a s 24 čistícími ubrousky.</w:t>
      </w:r>
    </w:p>
    <w:p w14:paraId="000000B5" w14:textId="77777777" w:rsidR="0095561C" w:rsidRDefault="0095561C" w:rsidP="0082109E">
      <w:pPr>
        <w:spacing w:line="240" w:lineRule="auto"/>
      </w:pPr>
    </w:p>
    <w:p w14:paraId="000000B6" w14:textId="77777777" w:rsidR="0095561C" w:rsidRDefault="0008514F" w:rsidP="0082109E">
      <w:pPr>
        <w:spacing w:line="240" w:lineRule="auto"/>
        <w:rPr>
          <w:color w:val="0000FF"/>
        </w:rPr>
      </w:pPr>
      <w:r>
        <w:t>Na trhu nemusí být všechny velikosti balení.</w:t>
      </w:r>
    </w:p>
    <w:p w14:paraId="000000B7" w14:textId="77777777" w:rsidR="0095561C" w:rsidRDefault="0095561C" w:rsidP="0082109E">
      <w:pPr>
        <w:spacing w:line="240" w:lineRule="auto"/>
      </w:pPr>
    </w:p>
    <w:p w14:paraId="000000B8" w14:textId="77777777" w:rsidR="0095561C" w:rsidRDefault="0008514F" w:rsidP="0084042C">
      <w:pPr>
        <w:keepNext/>
        <w:tabs>
          <w:tab w:val="left" w:pos="0"/>
        </w:tabs>
        <w:spacing w:line="240" w:lineRule="auto"/>
        <w:ind w:left="567" w:hanging="567"/>
      </w:pPr>
      <w:r>
        <w:rPr>
          <w:b/>
          <w:bCs/>
        </w:rPr>
        <w:t>5.5</w:t>
      </w:r>
      <w:r>
        <w:tab/>
      </w:r>
      <w:r>
        <w:rPr>
          <w:b/>
          <w:bCs/>
        </w:rPr>
        <w:t>Zvláštní opatření pro likvidaci nepoužitých veterinárních léčivých přípravků nebo odpadů, které pochází z těchto přípravků</w:t>
      </w:r>
    </w:p>
    <w:p w14:paraId="000000B9" w14:textId="77777777" w:rsidR="0095561C" w:rsidRDefault="0095561C" w:rsidP="0084042C">
      <w:pPr>
        <w:keepNext/>
        <w:spacing w:line="240" w:lineRule="auto"/>
      </w:pPr>
    </w:p>
    <w:p w14:paraId="000000BA" w14:textId="77777777" w:rsidR="0095561C" w:rsidRDefault="0008514F" w:rsidP="0082109E">
      <w:pPr>
        <w:spacing w:line="240" w:lineRule="auto"/>
        <w:jc w:val="both"/>
      </w:pPr>
      <w:r>
        <w:t>Léčivé přípravky se nesmí likvidovat prostřednictvím odpadní vody či domovního odpadu.</w:t>
      </w:r>
    </w:p>
    <w:p w14:paraId="000000BB" w14:textId="77777777" w:rsidR="0095561C" w:rsidRDefault="0095561C" w:rsidP="0082109E">
      <w:pPr>
        <w:spacing w:line="240" w:lineRule="auto"/>
        <w:jc w:val="both"/>
      </w:pPr>
    </w:p>
    <w:p w14:paraId="000000BC" w14:textId="77777777" w:rsidR="0095561C" w:rsidRDefault="0008514F" w:rsidP="0082109E">
      <w:pPr>
        <w:spacing w:line="240" w:lineRule="auto"/>
        <w:jc w:val="both"/>
      </w:pPr>
      <w:r>
        <w:t>Všechen nepoužitý veterinární léčivý přípravek nebo odpad, který pochází z tohoto přípravku, likvidujte odevzdáním v souladu s místními požadavky a národními systémy sběru, které jsou platné pro příslušný veterinární léčivý přípravek.</w:t>
      </w:r>
    </w:p>
    <w:p w14:paraId="000000BD" w14:textId="77777777" w:rsidR="0095561C" w:rsidRDefault="0095561C" w:rsidP="0082109E">
      <w:pPr>
        <w:spacing w:line="240" w:lineRule="auto"/>
      </w:pPr>
    </w:p>
    <w:p w14:paraId="000000BE" w14:textId="77777777" w:rsidR="0095561C" w:rsidRDefault="0008514F" w:rsidP="0082109E">
      <w:pPr>
        <w:tabs>
          <w:tab w:val="left" w:pos="0"/>
        </w:tabs>
        <w:spacing w:line="240" w:lineRule="auto"/>
        <w:ind w:left="567" w:hanging="567"/>
        <w:rPr>
          <w:b/>
          <w:bCs/>
        </w:rPr>
      </w:pPr>
      <w:r>
        <w:rPr>
          <w:b/>
          <w:bCs/>
        </w:rPr>
        <w:t>6.</w:t>
      </w:r>
      <w:r>
        <w:rPr>
          <w:b/>
          <w:bCs/>
        </w:rPr>
        <w:tab/>
        <w:t>JMÉNO DRŽITELE ROZHODNUTÍ O REGISTRACI</w:t>
      </w:r>
    </w:p>
    <w:p w14:paraId="000000BF" w14:textId="77777777" w:rsidR="0095561C" w:rsidRDefault="0095561C" w:rsidP="0082109E">
      <w:pPr>
        <w:tabs>
          <w:tab w:val="left" w:pos="0"/>
        </w:tabs>
        <w:spacing w:line="240" w:lineRule="auto"/>
        <w:ind w:left="567" w:hanging="567"/>
      </w:pPr>
    </w:p>
    <w:p w14:paraId="000000C0" w14:textId="77777777" w:rsidR="0095561C" w:rsidRDefault="0008514F" w:rsidP="0082109E">
      <w:pPr>
        <w:spacing w:line="240" w:lineRule="auto"/>
        <w:rPr>
          <w:color w:val="0000FF"/>
        </w:rPr>
      </w:pPr>
      <w:proofErr w:type="spellStart"/>
      <w:r>
        <w:t>Virbac</w:t>
      </w:r>
      <w:proofErr w:type="spellEnd"/>
    </w:p>
    <w:p w14:paraId="000000C1" w14:textId="77777777" w:rsidR="0095561C" w:rsidRDefault="0095561C">
      <w:pPr>
        <w:spacing w:line="240" w:lineRule="auto"/>
      </w:pPr>
    </w:p>
    <w:p w14:paraId="000000C2" w14:textId="77777777" w:rsidR="0095561C" w:rsidRDefault="0008514F">
      <w:pPr>
        <w:tabs>
          <w:tab w:val="left" w:pos="0"/>
        </w:tabs>
        <w:spacing w:line="240" w:lineRule="auto"/>
        <w:ind w:left="567" w:hanging="567"/>
      </w:pPr>
      <w:r>
        <w:rPr>
          <w:b/>
          <w:bCs/>
        </w:rPr>
        <w:t>7.</w:t>
      </w:r>
      <w:r>
        <w:rPr>
          <w:b/>
          <w:bCs/>
        </w:rPr>
        <w:tab/>
        <w:t>REGISTRAČNÍ ČÍSLO(A)</w:t>
      </w:r>
    </w:p>
    <w:p w14:paraId="000000C3" w14:textId="1C632A4B" w:rsidR="0095561C" w:rsidRDefault="00D86574">
      <w:pPr>
        <w:spacing w:line="240" w:lineRule="auto"/>
      </w:pPr>
      <w:r>
        <w:lastRenderedPageBreak/>
        <w:t>96/030/26-C</w:t>
      </w:r>
    </w:p>
    <w:p w14:paraId="000000C4" w14:textId="77777777" w:rsidR="0095561C" w:rsidRDefault="0095561C">
      <w:pPr>
        <w:spacing w:line="240" w:lineRule="auto"/>
      </w:pPr>
    </w:p>
    <w:p w14:paraId="000000C5" w14:textId="77777777" w:rsidR="0095561C" w:rsidRDefault="0008514F" w:rsidP="0082109E">
      <w:pPr>
        <w:tabs>
          <w:tab w:val="left" w:pos="0"/>
        </w:tabs>
        <w:spacing w:line="240" w:lineRule="auto"/>
        <w:ind w:left="567" w:hanging="567"/>
      </w:pPr>
      <w:r>
        <w:rPr>
          <w:b/>
          <w:bCs/>
        </w:rPr>
        <w:t>8.</w:t>
      </w:r>
      <w:r>
        <w:rPr>
          <w:b/>
          <w:bCs/>
        </w:rPr>
        <w:tab/>
        <w:t>DATUM PRVNÍ REGISTRACE</w:t>
      </w:r>
    </w:p>
    <w:p w14:paraId="000000C6" w14:textId="77777777" w:rsidR="0095561C" w:rsidRDefault="0095561C" w:rsidP="0082109E">
      <w:pPr>
        <w:spacing w:line="240" w:lineRule="auto"/>
      </w:pPr>
    </w:p>
    <w:p w14:paraId="000000C7" w14:textId="557BEC28" w:rsidR="0095561C" w:rsidRDefault="00D86574" w:rsidP="0082109E">
      <w:pPr>
        <w:spacing w:line="240" w:lineRule="auto"/>
        <w:rPr>
          <w:color w:val="0000FF"/>
        </w:rPr>
      </w:pPr>
      <w:r>
        <w:t>31. 3. 2026</w:t>
      </w:r>
    </w:p>
    <w:p w14:paraId="000000C8" w14:textId="77777777" w:rsidR="0095561C" w:rsidRDefault="0095561C" w:rsidP="0082109E">
      <w:pPr>
        <w:spacing w:line="240" w:lineRule="auto"/>
      </w:pPr>
    </w:p>
    <w:p w14:paraId="000000C9" w14:textId="77777777" w:rsidR="0095561C" w:rsidRDefault="0008514F" w:rsidP="0082109E">
      <w:pPr>
        <w:tabs>
          <w:tab w:val="left" w:pos="0"/>
        </w:tabs>
        <w:spacing w:line="240" w:lineRule="auto"/>
        <w:ind w:left="567" w:hanging="567"/>
      </w:pPr>
      <w:r>
        <w:rPr>
          <w:b/>
          <w:bCs/>
        </w:rPr>
        <w:t>9.</w:t>
      </w:r>
      <w:r>
        <w:rPr>
          <w:b/>
          <w:bCs/>
        </w:rPr>
        <w:tab/>
        <w:t>DATUM POSLEDNÍ AKTUALIZACE SOUHRNU ÚDAJŮ O PŘÍPRAVKU</w:t>
      </w:r>
    </w:p>
    <w:p w14:paraId="000000CA" w14:textId="77777777" w:rsidR="0095561C" w:rsidRDefault="0095561C" w:rsidP="0082109E">
      <w:pPr>
        <w:spacing w:line="240" w:lineRule="auto"/>
      </w:pPr>
    </w:p>
    <w:p w14:paraId="000000CB" w14:textId="4DD91E60" w:rsidR="0095561C" w:rsidRDefault="00C679E4" w:rsidP="0082109E">
      <w:pPr>
        <w:spacing w:line="240" w:lineRule="auto"/>
      </w:pPr>
      <w:r>
        <w:t>0</w:t>
      </w:r>
      <w:r w:rsidR="00D86574">
        <w:t>3</w:t>
      </w:r>
      <w:r>
        <w:t>/2026</w:t>
      </w:r>
    </w:p>
    <w:p w14:paraId="5E9BB92B" w14:textId="77777777" w:rsidR="00C679E4" w:rsidRDefault="00C679E4" w:rsidP="0082109E">
      <w:pPr>
        <w:spacing w:line="240" w:lineRule="auto"/>
      </w:pPr>
    </w:p>
    <w:p w14:paraId="000000CC" w14:textId="77777777" w:rsidR="0095561C" w:rsidRDefault="0008514F" w:rsidP="0082109E">
      <w:pPr>
        <w:tabs>
          <w:tab w:val="left" w:pos="0"/>
        </w:tabs>
        <w:spacing w:line="240" w:lineRule="auto"/>
        <w:ind w:left="567" w:hanging="567"/>
        <w:rPr>
          <w:b/>
          <w:bCs/>
        </w:rPr>
      </w:pPr>
      <w:r>
        <w:rPr>
          <w:b/>
          <w:bCs/>
        </w:rPr>
        <w:t>10.</w:t>
      </w:r>
      <w:r>
        <w:rPr>
          <w:b/>
          <w:bCs/>
        </w:rPr>
        <w:tab/>
        <w:t>KLASIFIKACE VETERINÁRNÍCH LÉČIVÝCH PŘÍPRAVKŮ</w:t>
      </w:r>
    </w:p>
    <w:p w14:paraId="000000CD" w14:textId="77777777" w:rsidR="0095561C" w:rsidRDefault="0095561C" w:rsidP="0082109E">
      <w:pPr>
        <w:spacing w:line="240" w:lineRule="auto"/>
      </w:pPr>
    </w:p>
    <w:p w14:paraId="000000CE" w14:textId="77777777" w:rsidR="0095561C" w:rsidRDefault="0008514F" w:rsidP="0082109E">
      <w:pPr>
        <w:spacing w:line="240" w:lineRule="auto"/>
      </w:pPr>
      <w:r>
        <w:t>Veterinární léčivý přípravek je vydáván pouze na předpis.</w:t>
      </w:r>
    </w:p>
    <w:p w14:paraId="000000CF" w14:textId="77777777" w:rsidR="0095561C" w:rsidRDefault="0095561C" w:rsidP="0082109E">
      <w:pPr>
        <w:spacing w:line="240" w:lineRule="auto"/>
      </w:pPr>
    </w:p>
    <w:p w14:paraId="000000D0" w14:textId="025303F7" w:rsidR="0095561C" w:rsidRDefault="0008514F" w:rsidP="0082109E">
      <w:pPr>
        <w:spacing w:line="240" w:lineRule="auto"/>
      </w:pPr>
      <w:bookmarkStart w:id="5" w:name="_heading=h.q3wojm97klld" w:colFirst="0" w:colLast="0"/>
      <w:bookmarkEnd w:id="5"/>
      <w:r>
        <w:t>Podrobné informace o tomto veterinárním léčivém přípravku jsou k dispozici v databázi přípravků Unie (</w:t>
      </w:r>
      <w:hyperlink r:id="rId7" w:history="1">
        <w:r w:rsidR="00C679E4" w:rsidRPr="00416A77">
          <w:rPr>
            <w:rStyle w:val="Hypertextovodkaz"/>
          </w:rPr>
          <w:t>https://medicines.health.europa.eu/veterinary</w:t>
        </w:r>
      </w:hyperlink>
      <w:r>
        <w:t>).</w:t>
      </w:r>
    </w:p>
    <w:p w14:paraId="083891E7" w14:textId="45CBD194" w:rsidR="00C679E4" w:rsidRDefault="00C679E4" w:rsidP="0082109E">
      <w:pPr>
        <w:spacing w:line="240" w:lineRule="auto"/>
      </w:pPr>
    </w:p>
    <w:p w14:paraId="5F024992" w14:textId="77777777" w:rsidR="00C679E4" w:rsidRPr="00C672C7" w:rsidRDefault="00C679E4" w:rsidP="00C679E4">
      <w:pPr>
        <w:spacing w:line="240" w:lineRule="auto"/>
      </w:pPr>
      <w:bookmarkStart w:id="6" w:name="_Hlk148432335"/>
      <w:r w:rsidRPr="00C672C7">
        <w:t>Podrobné informace o tomto veterinárním léčivém přípravku naleznete také v národní databázi (</w:t>
      </w:r>
      <w:hyperlink r:id="rId8" w:history="1">
        <w:r w:rsidRPr="00C672C7">
          <w:rPr>
            <w:rStyle w:val="Hypertextovodkaz"/>
          </w:rPr>
          <w:t>https://www.uskvbl.cz</w:t>
        </w:r>
      </w:hyperlink>
      <w:r w:rsidRPr="00C672C7">
        <w:t>).</w:t>
      </w:r>
    </w:p>
    <w:bookmarkEnd w:id="6"/>
    <w:p w14:paraId="3733F31C" w14:textId="77777777" w:rsidR="00C679E4" w:rsidRDefault="00C679E4" w:rsidP="0082109E">
      <w:pPr>
        <w:spacing w:line="240" w:lineRule="auto"/>
      </w:pPr>
    </w:p>
    <w:p w14:paraId="000000D1" w14:textId="77777777" w:rsidR="0095561C" w:rsidRDefault="0095561C" w:rsidP="0082109E">
      <w:pPr>
        <w:spacing w:line="240" w:lineRule="auto"/>
      </w:pPr>
    </w:p>
    <w:p w14:paraId="000000D2" w14:textId="4EB13F8A" w:rsidR="0095561C" w:rsidRDefault="0095561C">
      <w:pPr>
        <w:spacing w:line="240" w:lineRule="auto"/>
        <w:rPr>
          <w:color w:val="0000FF"/>
        </w:rPr>
      </w:pPr>
    </w:p>
    <w:sectPr w:rsidR="0095561C">
      <w:footerReference w:type="default" r:id="rId9"/>
      <w:footerReference w:type="first" r:id="rId10"/>
      <w:pgSz w:w="11907" w:h="16840"/>
      <w:pgMar w:top="1134" w:right="1418" w:bottom="1134" w:left="1418" w:header="737" w:footer="737" w:gutter="0"/>
      <w:pgNumType w:start="1"/>
      <w:cols w:space="708"/>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D068016" w16cex:dateUtc="2026-01-21T07:50:00Z"/>
  <w16cex:commentExtensible w16cex:durableId="7BE38B40" w16cex:dateUtc="2026-01-21T07:5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06A3FF" w14:textId="77777777" w:rsidR="00BE0A88" w:rsidRDefault="00BE0A88">
      <w:pPr>
        <w:spacing w:line="240" w:lineRule="auto"/>
      </w:pPr>
      <w:r>
        <w:separator/>
      </w:r>
    </w:p>
  </w:endnote>
  <w:endnote w:type="continuationSeparator" w:id="0">
    <w:p w14:paraId="4BB03AFA" w14:textId="77777777" w:rsidR="00BE0A88" w:rsidRDefault="00BE0A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3FEC5576-75C8-4F0B-A428-561A9FC58083}"/>
    <w:embedBoldItalic r:id="rId2" w:fontKey="{7756F0B8-F461-46F0-A79F-C13190429CDE}"/>
  </w:font>
  <w:font w:name="Segoe UI">
    <w:panose1 w:val="020B0502040204020203"/>
    <w:charset w:val="EE"/>
    <w:family w:val="swiss"/>
    <w:pitch w:val="variable"/>
    <w:sig w:usb0="E4002EFF" w:usb1="C000E47F" w:usb2="00000009" w:usb3="00000000" w:csb0="000001FF" w:csb1="00000000"/>
    <w:embedRegular r:id="rId3" w:fontKey="{E4D5CF00-6473-4ED1-B5DA-702BDABD46D5}"/>
  </w:font>
  <w:font w:name="Georgia">
    <w:panose1 w:val="02040502050405020303"/>
    <w:charset w:val="EE"/>
    <w:family w:val="roman"/>
    <w:pitch w:val="variable"/>
    <w:sig w:usb0="00000287" w:usb1="00000000" w:usb2="00000000" w:usb3="00000000" w:csb0="0000009F" w:csb1="00000000"/>
    <w:embedItalic r:id="rId4" w:fontKey="{537FC4A6-A70C-4393-BE1F-F56A5ECEABA9}"/>
  </w:font>
  <w:font w:name="Calibri">
    <w:panose1 w:val="020F0502020204030204"/>
    <w:charset w:val="EE"/>
    <w:family w:val="swiss"/>
    <w:pitch w:val="variable"/>
    <w:sig w:usb0="E4002EFF" w:usb1="C200247B" w:usb2="00000009" w:usb3="00000000" w:csb0="000001FF" w:csb1="00000000"/>
    <w:embedRegular r:id="rId5" w:fontKey="{85B214C8-D079-4609-B437-63BEB324C94E}"/>
  </w:font>
  <w:font w:name="Cambria">
    <w:panose1 w:val="02040503050406030204"/>
    <w:charset w:val="EE"/>
    <w:family w:val="roman"/>
    <w:pitch w:val="variable"/>
    <w:sig w:usb0="E00006FF" w:usb1="420024FF" w:usb2="02000000" w:usb3="00000000" w:csb0="0000019F" w:csb1="00000000"/>
    <w:embedRegular r:id="rId6" w:fontKey="{30C0AE47-60B6-422F-9279-31BB8D09B8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228" w14:textId="152A6BA5" w:rsidR="0095561C" w:rsidRDefault="0008514F">
    <w:pPr>
      <w:pBdr>
        <w:top w:val="nil"/>
        <w:left w:val="nil"/>
        <w:bottom w:val="nil"/>
        <w:right w:val="nil"/>
        <w:between w:val="nil"/>
      </w:pBdr>
      <w:tabs>
        <w:tab w:val="center" w:pos="4536"/>
        <w:tab w:val="center" w:pos="8930"/>
        <w:tab w:val="right" w:pos="8931"/>
      </w:tabs>
      <w:spacing w:line="240" w:lineRule="auto"/>
      <w:jc w:val="center"/>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E02E8A">
      <w:rPr>
        <w:noProof/>
        <w:color w:val="000000"/>
        <w:sz w:val="16"/>
        <w:szCs w:val="16"/>
      </w:rPr>
      <w:t>13</w:t>
    </w:r>
    <w:r>
      <w:rPr>
        <w:color w:val="000000"/>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229" w14:textId="77777777" w:rsidR="0095561C" w:rsidRDefault="0008514F">
    <w:pPr>
      <w:pBdr>
        <w:top w:val="nil"/>
        <w:left w:val="nil"/>
        <w:bottom w:val="nil"/>
        <w:right w:val="nil"/>
        <w:between w:val="nil"/>
      </w:pBdr>
      <w:tabs>
        <w:tab w:val="center" w:pos="4536"/>
        <w:tab w:val="center" w:pos="8930"/>
        <w:tab w:val="right" w:pos="8931"/>
      </w:tabs>
      <w:spacing w:line="240" w:lineRule="auto"/>
      <w:jc w:val="center"/>
      <w:rPr>
        <w:color w:val="000000"/>
        <w:sz w:val="16"/>
        <w:szCs w:val="16"/>
      </w:rPr>
    </w:pPr>
    <w:r>
      <w:rPr>
        <w:rFonts w:ascii="Helvetica Neue" w:eastAsia="Helvetica Neue" w:hAnsi="Helvetica Neue" w:cs="Helvetica Neue"/>
        <w:color w:val="000000"/>
        <w:sz w:val="16"/>
        <w:szCs w:val="16"/>
      </w:rPr>
      <w:fldChar w:fldCharType="begin"/>
    </w:r>
    <w:r>
      <w:rPr>
        <w:rFonts w:ascii="Helvetica Neue" w:eastAsia="Helvetica Neue" w:hAnsi="Helvetica Neue" w:cs="Helvetica Neue"/>
        <w:color w:val="000000"/>
        <w:sz w:val="16"/>
        <w:szCs w:val="16"/>
      </w:rPr>
      <w:instrText>PAGE</w:instrText>
    </w:r>
    <w:r>
      <w:rPr>
        <w:rFonts w:ascii="Helvetica Neue" w:eastAsia="Helvetica Neue" w:hAnsi="Helvetica Neue" w:cs="Helvetica Neue"/>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8AF86D" w14:textId="77777777" w:rsidR="00BE0A88" w:rsidRDefault="00BE0A88">
      <w:pPr>
        <w:spacing w:line="240" w:lineRule="auto"/>
      </w:pPr>
      <w:r>
        <w:separator/>
      </w:r>
    </w:p>
  </w:footnote>
  <w:footnote w:type="continuationSeparator" w:id="0">
    <w:p w14:paraId="174E37BA" w14:textId="77777777" w:rsidR="00BE0A88" w:rsidRDefault="00BE0A88">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61C"/>
    <w:rsid w:val="00013044"/>
    <w:rsid w:val="00040572"/>
    <w:rsid w:val="0008514F"/>
    <w:rsid w:val="000E160D"/>
    <w:rsid w:val="00116DC0"/>
    <w:rsid w:val="0024239F"/>
    <w:rsid w:val="00267EDA"/>
    <w:rsid w:val="00271A59"/>
    <w:rsid w:val="002B0C7C"/>
    <w:rsid w:val="002C72C8"/>
    <w:rsid w:val="00315C50"/>
    <w:rsid w:val="003A2455"/>
    <w:rsid w:val="0040134C"/>
    <w:rsid w:val="00404D59"/>
    <w:rsid w:val="00421EBB"/>
    <w:rsid w:val="0043087B"/>
    <w:rsid w:val="00483BED"/>
    <w:rsid w:val="004A5DB8"/>
    <w:rsid w:val="005760ED"/>
    <w:rsid w:val="00617922"/>
    <w:rsid w:val="0062310E"/>
    <w:rsid w:val="00694978"/>
    <w:rsid w:val="006A04C8"/>
    <w:rsid w:val="007924C1"/>
    <w:rsid w:val="00797BF4"/>
    <w:rsid w:val="007A262C"/>
    <w:rsid w:val="0082109E"/>
    <w:rsid w:val="0084042C"/>
    <w:rsid w:val="00893C59"/>
    <w:rsid w:val="0095561C"/>
    <w:rsid w:val="009B0029"/>
    <w:rsid w:val="009B065A"/>
    <w:rsid w:val="00A258C0"/>
    <w:rsid w:val="00B46CB5"/>
    <w:rsid w:val="00B57E40"/>
    <w:rsid w:val="00B63908"/>
    <w:rsid w:val="00BA270E"/>
    <w:rsid w:val="00BE0A88"/>
    <w:rsid w:val="00C679E4"/>
    <w:rsid w:val="00CA3295"/>
    <w:rsid w:val="00D86574"/>
    <w:rsid w:val="00DA287D"/>
    <w:rsid w:val="00E02E8A"/>
    <w:rsid w:val="00E06BCB"/>
    <w:rsid w:val="00E31C69"/>
    <w:rsid w:val="00F70208"/>
    <w:rsid w:val="00F82469"/>
    <w:rsid w:val="00F9144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B0B4A"/>
  <w15:docId w15:val="{DBA34F5D-29B1-48F5-A22A-96240B632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cs" w:eastAsia="cs-CZ" w:bidi="ar-SA"/>
      </w:rPr>
    </w:rPrDefault>
    <w:pPrDefault>
      <w:pPr>
        <w:tabs>
          <w:tab w:val="left" w:pos="567"/>
        </w:tabs>
        <w:spacing w:line="2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uiPriority w:val="9"/>
    <w:qFormat/>
    <w:pPr>
      <w:spacing w:before="240" w:after="120"/>
      <w:ind w:left="357" w:hanging="357"/>
      <w:outlineLvl w:val="0"/>
    </w:pPr>
    <w:rPr>
      <w:b/>
      <w:bCs/>
      <w:smallCaps/>
      <w:sz w:val="26"/>
      <w:szCs w:val="26"/>
    </w:rPr>
  </w:style>
  <w:style w:type="paragraph" w:styleId="Nadpis2">
    <w:name w:val="heading 2"/>
    <w:basedOn w:val="Normln"/>
    <w:next w:val="Normln"/>
    <w:uiPriority w:val="9"/>
    <w:semiHidden/>
    <w:unhideWhenUsed/>
    <w:qFormat/>
    <w:pPr>
      <w:keepNext/>
      <w:spacing w:before="240" w:after="60"/>
      <w:outlineLvl w:val="1"/>
    </w:pPr>
    <w:rPr>
      <w:rFonts w:ascii="Helvetica Neue" w:eastAsia="Helvetica Neue" w:hAnsi="Helvetica Neue" w:cs="Helvetica Neue"/>
      <w:b/>
      <w:bCs/>
      <w:i/>
      <w:iCs/>
      <w:sz w:val="24"/>
      <w:szCs w:val="24"/>
    </w:rPr>
  </w:style>
  <w:style w:type="paragraph" w:styleId="Nadpis3">
    <w:name w:val="heading 3"/>
    <w:basedOn w:val="Normln"/>
    <w:next w:val="Normln"/>
    <w:uiPriority w:val="9"/>
    <w:semiHidden/>
    <w:unhideWhenUsed/>
    <w:qFormat/>
    <w:pPr>
      <w:keepNext/>
      <w:keepLines/>
      <w:spacing w:before="120" w:after="80"/>
      <w:outlineLvl w:val="2"/>
    </w:pPr>
    <w:rPr>
      <w:b/>
      <w:bCs/>
      <w:sz w:val="24"/>
      <w:szCs w:val="24"/>
    </w:rPr>
  </w:style>
  <w:style w:type="paragraph" w:styleId="Nadpis4">
    <w:name w:val="heading 4"/>
    <w:basedOn w:val="Normln"/>
    <w:next w:val="Normln"/>
    <w:uiPriority w:val="9"/>
    <w:semiHidden/>
    <w:unhideWhenUsed/>
    <w:qFormat/>
    <w:pPr>
      <w:keepNext/>
      <w:outlineLvl w:val="3"/>
    </w:pPr>
    <w:rPr>
      <w:b/>
      <w:bCs/>
    </w:rPr>
  </w:style>
  <w:style w:type="paragraph" w:styleId="Nadpis5">
    <w:name w:val="heading 5"/>
    <w:basedOn w:val="Normln"/>
    <w:next w:val="Normln"/>
    <w:uiPriority w:val="9"/>
    <w:semiHidden/>
    <w:unhideWhenUsed/>
    <w:qFormat/>
    <w:pPr>
      <w:keepNext/>
      <w:jc w:val="center"/>
      <w:outlineLvl w:val="4"/>
    </w:pPr>
    <w:rPr>
      <w:b/>
      <w:bCs/>
    </w:rPr>
  </w:style>
  <w:style w:type="paragraph" w:styleId="Nadpis6">
    <w:name w:val="heading 6"/>
    <w:basedOn w:val="Normln"/>
    <w:next w:val="Normln"/>
    <w:uiPriority w:val="9"/>
    <w:semiHidden/>
    <w:unhideWhenUsed/>
    <w:qFormat/>
    <w:pPr>
      <w:keepNext/>
      <w:tabs>
        <w:tab w:val="left" w:pos="-720"/>
        <w:tab w:val="left" w:pos="4536"/>
      </w:tabs>
      <w:outlineLvl w:val="5"/>
    </w:pPr>
    <w:rPr>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paragraph" w:styleId="Textkomente">
    <w:name w:val="annotation text"/>
    <w:link w:val="TextkomenteChar"/>
    <w:uiPriority w:val="99"/>
    <w:semiHidden/>
    <w:unhideWhenUsed/>
    <w:pPr>
      <w:spacing w:line="240" w:lineRule="auto"/>
    </w:pPr>
    <w:rPr>
      <w:sz w:val="20"/>
      <w:szCs w:val="20"/>
    </w:rPr>
  </w:style>
  <w:style w:type="character" w:customStyle="1" w:styleId="TextkomenteChar">
    <w:name w:val="Text komentáře Char"/>
    <w:basedOn w:val="Standardnpsmoodstavce"/>
    <w:link w:val="Textkomente"/>
    <w:uiPriority w:val="99"/>
    <w:semiHidden/>
    <w:rPr>
      <w:sz w:val="20"/>
      <w:szCs w:val="20"/>
    </w:rPr>
  </w:style>
  <w:style w:type="character" w:styleId="Odkaznakoment">
    <w:name w:val="annotation reference"/>
    <w:basedOn w:val="Standardnpsmoodstavce"/>
    <w:uiPriority w:val="99"/>
    <w:semiHidden/>
    <w:unhideWhenUsed/>
    <w:rPr>
      <w:sz w:val="16"/>
      <w:szCs w:val="16"/>
    </w:rPr>
  </w:style>
  <w:style w:type="paragraph" w:styleId="Textbubliny">
    <w:name w:val="Balloon Text"/>
    <w:link w:val="TextbublinyChar"/>
    <w:uiPriority w:val="99"/>
    <w:semiHidden/>
    <w:unhideWhenUsed/>
    <w:rsid w:val="000A42F2"/>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A42F2"/>
    <w:rPr>
      <w:rFonts w:ascii="Segoe UI" w:hAnsi="Segoe UI" w:cs="Segoe UI"/>
      <w:sz w:val="18"/>
      <w:szCs w:val="18"/>
    </w:rPr>
  </w:style>
  <w:style w:type="paragraph" w:styleId="Normlnweb">
    <w:name w:val="Normal (Web)"/>
    <w:uiPriority w:val="99"/>
    <w:semiHidden/>
    <w:unhideWhenUsed/>
    <w:rsid w:val="008A4675"/>
    <w:pPr>
      <w:tabs>
        <w:tab w:val="clear" w:pos="567"/>
      </w:tabs>
      <w:spacing w:before="100" w:beforeAutospacing="1" w:after="100" w:afterAutospacing="1" w:line="240" w:lineRule="auto"/>
    </w:pPr>
    <w:rPr>
      <w:sz w:val="24"/>
      <w:szCs w:val="24"/>
    </w:r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paragraph" w:styleId="Revize">
    <w:name w:val="Revision"/>
    <w:hidden/>
    <w:uiPriority w:val="99"/>
    <w:semiHidden/>
    <w:rsid w:val="00870061"/>
    <w:pPr>
      <w:tabs>
        <w:tab w:val="clear" w:pos="567"/>
      </w:tabs>
      <w:spacing w:line="240" w:lineRule="auto"/>
    </w:pPr>
  </w:style>
  <w:style w:type="character" w:styleId="Hypertextovodkaz">
    <w:name w:val="Hyperlink"/>
    <w:rsid w:val="001E4D9B"/>
    <w:rPr>
      <w:color w:val="0000FF"/>
      <w:u w:val="single"/>
    </w:rPr>
  </w:style>
  <w:style w:type="character" w:customStyle="1" w:styleId="Nevyeenzmnka1">
    <w:name w:val="Nevyřešená zmínka1"/>
    <w:basedOn w:val="Standardnpsmoodstavce"/>
    <w:uiPriority w:val="99"/>
    <w:semiHidden/>
    <w:unhideWhenUsed/>
    <w:rsid w:val="00917805"/>
    <w:rPr>
      <w:color w:val="605E5C"/>
      <w:shd w:val="clear" w:color="auto" w:fill="E1DFDD"/>
    </w:rPr>
  </w:style>
  <w:style w:type="table" w:customStyle="1" w:styleId="aa">
    <w:basedOn w:val="TableNormal1"/>
    <w:tblPr>
      <w:tblStyleRowBandSize w:val="1"/>
      <w:tblStyleColBandSize w:val="1"/>
      <w:tblCellMar>
        <w:top w:w="0" w:type="dxa"/>
        <w:left w:w="115" w:type="dxa"/>
        <w:bottom w:w="0" w:type="dxa"/>
        <w:right w:w="115" w:type="dxa"/>
      </w:tblCellMar>
    </w:tblPr>
  </w:style>
  <w:style w:type="table" w:customStyle="1" w:styleId="ab">
    <w:basedOn w:val="TableNormal1"/>
    <w:tblPr>
      <w:tblStyleRowBandSize w:val="1"/>
      <w:tblStyleColBandSize w:val="1"/>
      <w:tblCellMar>
        <w:top w:w="0" w:type="dxa"/>
        <w:left w:w="115" w:type="dxa"/>
        <w:bottom w:w="0" w:type="dxa"/>
        <w:right w:w="115" w:type="dxa"/>
      </w:tblCellMar>
    </w:tblPr>
  </w:style>
  <w:style w:type="table" w:customStyle="1" w:styleId="ac">
    <w:basedOn w:val="TableNormal1"/>
    <w:tblPr>
      <w:tblStyleRowBandSize w:val="1"/>
      <w:tblStyleColBandSize w:val="1"/>
      <w:tblCellMar>
        <w:top w:w="0" w:type="dxa"/>
        <w:left w:w="115" w:type="dxa"/>
        <w:bottom w:w="0" w:type="dxa"/>
        <w:right w:w="115" w:type="dxa"/>
      </w:tblCellMar>
    </w:tblPr>
  </w:style>
  <w:style w:type="table" w:customStyle="1" w:styleId="ad">
    <w:basedOn w:val="TableNormal1"/>
    <w:tblPr>
      <w:tblStyleRowBandSize w:val="1"/>
      <w:tblStyleColBandSize w:val="1"/>
      <w:tblCellMar>
        <w:top w:w="0" w:type="dxa"/>
        <w:left w:w="115" w:type="dxa"/>
        <w:bottom w:w="0" w:type="dxa"/>
        <w:right w:w="115" w:type="dxa"/>
      </w:tblCellMar>
    </w:tbl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 w:type="table" w:customStyle="1" w:styleId="ae">
    <w:basedOn w:val="TableNormal1"/>
    <w:tblPr>
      <w:tblStyleRowBandSize w:val="1"/>
      <w:tblStyleColBandSize w:val="1"/>
      <w:tblCellMar>
        <w:top w:w="0" w:type="dxa"/>
        <w:left w:w="115" w:type="dxa"/>
        <w:bottom w:w="0" w:type="dxa"/>
        <w:right w:w="115" w:type="dxa"/>
      </w:tblCellMar>
    </w:tblPr>
  </w:style>
  <w:style w:type="table" w:customStyle="1" w:styleId="af">
    <w:basedOn w:val="TableNormal1"/>
    <w:tblPr>
      <w:tblStyleRowBandSize w:val="1"/>
      <w:tblStyleColBandSize w:val="1"/>
      <w:tblCellMar>
        <w:top w:w="0" w:type="dxa"/>
        <w:left w:w="115" w:type="dxa"/>
        <w:bottom w:w="0" w:type="dxa"/>
        <w:right w:w="115" w:type="dxa"/>
      </w:tblCellMar>
    </w:tblPr>
  </w:style>
  <w:style w:type="table" w:customStyle="1" w:styleId="af0">
    <w:basedOn w:val="TableNormal1"/>
    <w:tblPr>
      <w:tblStyleRowBandSize w:val="1"/>
      <w:tblStyleColBandSize w:val="1"/>
      <w:tblCellMar>
        <w:top w:w="0" w:type="dxa"/>
        <w:left w:w="115" w:type="dxa"/>
        <w:bottom w:w="0" w:type="dxa"/>
        <w:right w:w="115" w:type="dxa"/>
      </w:tblCellMar>
    </w:tblPr>
  </w:style>
  <w:style w:type="table" w:customStyle="1" w:styleId="af1">
    <w:basedOn w:val="TableNormal1"/>
    <w:tblPr>
      <w:tblStyleRowBandSize w:val="1"/>
      <w:tblStyleColBandSize w:val="1"/>
      <w:tblCellMar>
        <w:top w:w="0" w:type="dxa"/>
        <w:left w:w="115" w:type="dxa"/>
        <w:bottom w:w="0" w:type="dxa"/>
        <w:right w:w="115" w:type="dxa"/>
      </w:tblCellMar>
    </w:tblPr>
  </w:style>
  <w:style w:type="paragraph" w:styleId="Pedmtkomente">
    <w:name w:val="annotation subject"/>
    <w:basedOn w:val="Textkomente"/>
    <w:next w:val="Textkomente"/>
    <w:link w:val="PedmtkomenteChar"/>
    <w:uiPriority w:val="99"/>
    <w:semiHidden/>
    <w:unhideWhenUsed/>
    <w:rsid w:val="004A5DB8"/>
    <w:rPr>
      <w:b/>
      <w:bCs/>
    </w:rPr>
  </w:style>
  <w:style w:type="character" w:customStyle="1" w:styleId="PedmtkomenteChar">
    <w:name w:val="Předmět komentáře Char"/>
    <w:basedOn w:val="TextkomenteChar"/>
    <w:link w:val="Pedmtkomente"/>
    <w:uiPriority w:val="99"/>
    <w:semiHidden/>
    <w:rsid w:val="004A5DB8"/>
    <w:rPr>
      <w:b/>
      <w:bCs/>
      <w:sz w:val="20"/>
      <w:szCs w:val="20"/>
    </w:rPr>
  </w:style>
  <w:style w:type="paragraph" w:styleId="Zhlav">
    <w:name w:val="header"/>
    <w:basedOn w:val="Normln"/>
    <w:link w:val="ZhlavChar"/>
    <w:uiPriority w:val="99"/>
    <w:unhideWhenUsed/>
    <w:rsid w:val="00040572"/>
    <w:pPr>
      <w:tabs>
        <w:tab w:val="clear" w:pos="567"/>
        <w:tab w:val="center" w:pos="4536"/>
        <w:tab w:val="right" w:pos="9072"/>
      </w:tabs>
      <w:spacing w:line="240" w:lineRule="auto"/>
    </w:pPr>
  </w:style>
  <w:style w:type="character" w:customStyle="1" w:styleId="ZhlavChar">
    <w:name w:val="Záhlaví Char"/>
    <w:basedOn w:val="Standardnpsmoodstavce"/>
    <w:link w:val="Zhlav"/>
    <w:uiPriority w:val="99"/>
    <w:rsid w:val="00040572"/>
  </w:style>
  <w:style w:type="paragraph" w:styleId="Zpat">
    <w:name w:val="footer"/>
    <w:basedOn w:val="Normln"/>
    <w:link w:val="ZpatChar"/>
    <w:uiPriority w:val="99"/>
    <w:unhideWhenUsed/>
    <w:rsid w:val="00040572"/>
    <w:pPr>
      <w:tabs>
        <w:tab w:val="clear" w:pos="567"/>
        <w:tab w:val="center" w:pos="4536"/>
        <w:tab w:val="right" w:pos="9072"/>
      </w:tabs>
      <w:spacing w:line="240" w:lineRule="auto"/>
    </w:pPr>
  </w:style>
  <w:style w:type="character" w:customStyle="1" w:styleId="ZpatChar">
    <w:name w:val="Zápatí Char"/>
    <w:basedOn w:val="Standardnpsmoodstavce"/>
    <w:link w:val="Zpat"/>
    <w:uiPriority w:val="99"/>
    <w:rsid w:val="00040572"/>
  </w:style>
  <w:style w:type="character" w:styleId="Nevyeenzmnka">
    <w:name w:val="Unresolved Mention"/>
    <w:basedOn w:val="Standardnpsmoodstavce"/>
    <w:uiPriority w:val="99"/>
    <w:semiHidden/>
    <w:unhideWhenUsed/>
    <w:rsid w:val="00C679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skvbl.cz" TargetMode="External"/><Relationship Id="rId3" Type="http://schemas.openxmlformats.org/officeDocument/2006/relationships/settings" Target="settings.xml"/><Relationship Id="rId7" Type="http://schemas.openxmlformats.org/officeDocument/2006/relationships/hyperlink" Target="https://medicines.health.europa.eu/veterinary" TargetMode="External"/><Relationship Id="rId12" Type="http://schemas.openxmlformats.org/officeDocument/2006/relationships/theme" Target="theme/theme1.xml"/><Relationship Id="rId17" Type="http://schemas.microsoft.com/office/2018/08/relationships/commentsExtensible" Target="commentsExtensi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4Ygg8ttG40h1Iuv3RoheSwIOMA==">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6</Pages>
  <Words>1477</Words>
  <Characters>8720</Characters>
  <Application>Microsoft Office Word</Application>
  <DocSecurity>0</DocSecurity>
  <Lines>72</Lines>
  <Paragraphs>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 Filakova</dc:creator>
  <cp:lastModifiedBy>Nepejchalová Leona</cp:lastModifiedBy>
  <cp:revision>24</cp:revision>
  <dcterms:created xsi:type="dcterms:W3CDTF">2026-01-21T07:54:00Z</dcterms:created>
  <dcterms:modified xsi:type="dcterms:W3CDTF">2026-04-16T14:51:00Z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Author">
    <vt:lpwstr>DM_Author</vt:lpwstr>
  </property>
  <property fmtid="{D5CDD505-2E9C-101B-9397-08002B2CF9AE}" pid="3" name="DM_Authors">
    <vt:lpwstr>DM_Authors</vt:lpwstr>
  </property>
  <property fmtid="{D5CDD505-2E9C-101B-9397-08002B2CF9AE}" pid="4" name="DM_Category">
    <vt:lpwstr>Templates and Form</vt:lpwstr>
  </property>
  <property fmtid="{D5CDD505-2E9C-101B-9397-08002B2CF9AE}" pid="5" name="DM_Creation_Date">
    <vt:lpwstr>25/10/2022 18:41:57</vt:lpwstr>
  </property>
  <property fmtid="{D5CDD505-2E9C-101B-9397-08002B2CF9AE}" pid="6" name="DM_Creator_Name">
    <vt:lpwstr>Akhtar Timea</vt:lpwstr>
  </property>
  <property fmtid="{D5CDD505-2E9C-101B-9397-08002B2CF9AE}" pid="7" name="DM_DocRefId">
    <vt:lpwstr>EMA/852483/2022</vt:lpwstr>
  </property>
  <property fmtid="{D5CDD505-2E9C-101B-9397-08002B2CF9AE}" pid="8" name="DM_emea_bcc">
    <vt:lpwstr>DM_emea_bcc</vt:lpwstr>
  </property>
  <property fmtid="{D5CDD505-2E9C-101B-9397-08002B2CF9AE}" pid="9" name="DM_emea_cc">
    <vt:lpwstr>DM_emea_cc</vt:lpwstr>
  </property>
  <property fmtid="{D5CDD505-2E9C-101B-9397-08002B2CF9AE}" pid="10" name="DM_emea_doc_category">
    <vt:lpwstr>General</vt:lpwstr>
  </property>
  <property fmtid="{D5CDD505-2E9C-101B-9397-08002B2CF9AE}" pid="11" name="DM_emea_doc_lang">
    <vt:lpwstr>DM_emea_doc_lang</vt:lpwstr>
  </property>
  <property fmtid="{D5CDD505-2E9C-101B-9397-08002B2CF9AE}" pid="12" name="DM_emea_doc_number">
    <vt:lpwstr>201224</vt:lpwstr>
  </property>
  <property fmtid="{D5CDD505-2E9C-101B-9397-08002B2CF9AE}" pid="13" name="DM_emea_doc_ref_id">
    <vt:lpwstr>EMA/852483/2022</vt:lpwstr>
  </property>
  <property fmtid="{D5CDD505-2E9C-101B-9397-08002B2CF9AE}" pid="14" name="DM_emea_from">
    <vt:lpwstr>DM_emea_from</vt:lpwstr>
  </property>
  <property fmtid="{D5CDD505-2E9C-101B-9397-08002B2CF9AE}" pid="15" name="DM_emea_internal_label">
    <vt:lpwstr>EMA</vt:lpwstr>
  </property>
  <property fmtid="{D5CDD505-2E9C-101B-9397-08002B2CF9AE}" pid="16" name="DM_emea_legal_date">
    <vt:lpwstr>nulldate</vt:lpwstr>
  </property>
  <property fmtid="{D5CDD505-2E9C-101B-9397-08002B2CF9AE}" pid="17" name="DM_emea_meeting_action">
    <vt:lpwstr>DM_emea_meeting_action</vt:lpwstr>
  </property>
  <property fmtid="{D5CDD505-2E9C-101B-9397-08002B2CF9AE}" pid="18" name="DM_emea_meeting_flags">
    <vt:lpwstr>DM_emea_meeting_flags</vt:lpwstr>
  </property>
  <property fmtid="{D5CDD505-2E9C-101B-9397-08002B2CF9AE}" pid="19" name="DM_emea_meeting_hyperlink">
    <vt:lpwstr>DM_emea_meeting_hyperlink</vt:lpwstr>
  </property>
  <property fmtid="{D5CDD505-2E9C-101B-9397-08002B2CF9AE}" pid="20" name="DM_emea_meeting_ref">
    <vt:lpwstr>DM_emea_meeting_ref</vt:lpwstr>
  </property>
  <property fmtid="{D5CDD505-2E9C-101B-9397-08002B2CF9AE}" pid="21" name="DM_emea_meeting_status">
    <vt:lpwstr>DM_emea_meeting_status</vt:lpwstr>
  </property>
  <property fmtid="{D5CDD505-2E9C-101B-9397-08002B2CF9AE}" pid="22" name="DM_emea_meeting_title">
    <vt:lpwstr>DM_emea_meeting_title</vt:lpwstr>
  </property>
  <property fmtid="{D5CDD505-2E9C-101B-9397-08002B2CF9AE}" pid="23" name="DM_emea_message_subject">
    <vt:lpwstr>DM_emea_message_subject</vt:lpwstr>
  </property>
  <property fmtid="{D5CDD505-2E9C-101B-9397-08002B2CF9AE}" pid="24" name="DM_emea_received_date">
    <vt:lpwstr>nulldate</vt:lpwstr>
  </property>
  <property fmtid="{D5CDD505-2E9C-101B-9397-08002B2CF9AE}" pid="25" name="DM_emea_resp_body">
    <vt:lpwstr>DM_emea_resp_body</vt:lpwstr>
  </property>
  <property fmtid="{D5CDD505-2E9C-101B-9397-08002B2CF9AE}" pid="26" name="DM_emea_revision_label">
    <vt:lpwstr>DM_emea_revision_label</vt:lpwstr>
  </property>
  <property fmtid="{D5CDD505-2E9C-101B-9397-08002B2CF9AE}" pid="27" name="DM_emea_sent_date">
    <vt:lpwstr>nulldate</vt:lpwstr>
  </property>
  <property fmtid="{D5CDD505-2E9C-101B-9397-08002B2CF9AE}" pid="28" name="DM_emea_to">
    <vt:lpwstr>DM_emea_to</vt:lpwstr>
  </property>
  <property fmtid="{D5CDD505-2E9C-101B-9397-08002B2CF9AE}" pid="29" name="DM_emea_year">
    <vt:lpwstr>2010</vt:lpwstr>
  </property>
  <property fmtid="{D5CDD505-2E9C-101B-9397-08002B2CF9AE}" pid="30" name="DM_Keywords">
    <vt:lpwstr>DM_Keywords</vt:lpwstr>
  </property>
  <property fmtid="{D5CDD505-2E9C-101B-9397-08002B2CF9AE}" pid="31" name="DM_Language">
    <vt:lpwstr>DM_Language</vt:lpwstr>
  </property>
  <property fmtid="{D5CDD505-2E9C-101B-9397-08002B2CF9AE}" pid="32" name="DM_Modifer_Name">
    <vt:lpwstr>Akhtar Timea</vt:lpwstr>
  </property>
  <property fmtid="{D5CDD505-2E9C-101B-9397-08002B2CF9AE}" pid="33" name="DM_Modified_Date">
    <vt:lpwstr>08/11/2022 12:33:14</vt:lpwstr>
  </property>
  <property fmtid="{D5CDD505-2E9C-101B-9397-08002B2CF9AE}" pid="34" name="DM_Modifier_Name">
    <vt:lpwstr>Akhtar Timea</vt:lpwstr>
  </property>
  <property fmtid="{D5CDD505-2E9C-101B-9397-08002B2CF9AE}" pid="35" name="DM_Modify_Date">
    <vt:lpwstr>08/11/2022 12:33:14</vt:lpwstr>
  </property>
  <property fmtid="{D5CDD505-2E9C-101B-9397-08002B2CF9AE}" pid="36" name="DM_Name">
    <vt:lpwstr>Vqrdtemplateclean_en</vt:lpwstr>
  </property>
  <property fmtid="{D5CDD505-2E9C-101B-9397-08002B2CF9AE}" pid="37" name="DM_Owner">
    <vt:lpwstr>Prizzi Monica</vt:lpwstr>
  </property>
  <property fmtid="{D5CDD505-2E9C-101B-9397-08002B2CF9AE}" pid="38" name="DM_Path">
    <vt:lpwstr>/02b. Administration of Scientific Meeting/WPs SAGs DGs and other WGs/CxMP - QRD/3. Other activities/02. Procedures/01. QRD PI templates/02 QRD Veterinary templates/18 V-Template v.9 - new vet legislation 2020-2021/10. SECOND publication Oct-2022/04. CLEA</vt:lpwstr>
  </property>
  <property fmtid="{D5CDD505-2E9C-101B-9397-08002B2CF9AE}" pid="39" name="DM_Status">
    <vt:lpwstr>DM_Status</vt:lpwstr>
  </property>
  <property fmtid="{D5CDD505-2E9C-101B-9397-08002B2CF9AE}" pid="40" name="DM_Subject">
    <vt:lpwstr>DM_Subject</vt:lpwstr>
  </property>
  <property fmtid="{D5CDD505-2E9C-101B-9397-08002B2CF9AE}" pid="41" name="DM_Title">
    <vt:lpwstr>DM_Title</vt:lpwstr>
  </property>
  <property fmtid="{D5CDD505-2E9C-101B-9397-08002B2CF9AE}" pid="42" name="DM_Type">
    <vt:lpwstr>emea_document</vt:lpwstr>
  </property>
  <property fmtid="{D5CDD505-2E9C-101B-9397-08002B2CF9AE}" pid="43" name="DM_Version">
    <vt:lpwstr>1.0,CURRENT</vt:lpwstr>
  </property>
  <property fmtid="{D5CDD505-2E9C-101B-9397-08002B2CF9AE}" pid="44" name="EMEADocClassificationCode">
    <vt:lpwstr>EMEADocClassificationCode</vt:lpwstr>
  </property>
  <property fmtid="{D5CDD505-2E9C-101B-9397-08002B2CF9AE}" pid="45" name="EMEADocClassificationHidden">
    <vt:lpwstr>N</vt:lpwstr>
  </property>
  <property fmtid="{D5CDD505-2E9C-101B-9397-08002B2CF9AE}" pid="46" name="EMEADocClassificationText">
    <vt:lpwstr>EMEADocClassificationText</vt:lpwstr>
  </property>
  <property fmtid="{D5CDD505-2E9C-101B-9397-08002B2CF9AE}" pid="47" name="EMEADocDate">
    <vt:lpwstr>20020723</vt:lpwstr>
  </property>
  <property fmtid="{D5CDD505-2E9C-101B-9397-08002B2CF9AE}" pid="48" name="EMEADocDateDay">
    <vt:lpwstr>23</vt:lpwstr>
  </property>
  <property fmtid="{D5CDD505-2E9C-101B-9397-08002B2CF9AE}" pid="49" name="EMEADocDateMonth">
    <vt:lpwstr>July</vt:lpwstr>
  </property>
  <property fmtid="{D5CDD505-2E9C-101B-9397-08002B2CF9AE}" pid="50" name="EMEADocDateYear">
    <vt:lpwstr>2002</vt:lpwstr>
  </property>
  <property fmtid="{D5CDD505-2E9C-101B-9397-08002B2CF9AE}" pid="51" name="EMEADocExtCatTitle">
    <vt:lpwstr>The Title will not be included in the External Catalogue.</vt:lpwstr>
  </property>
  <property fmtid="{D5CDD505-2E9C-101B-9397-08002B2CF9AE}" pid="52" name="EMEADocLanguage">
    <vt:lpwstr>en</vt:lpwstr>
  </property>
  <property fmtid="{D5CDD505-2E9C-101B-9397-08002B2CF9AE}" pid="53" name="EMEADocRefFull">
    <vt:lpwstr>EMEA/18389/02/en</vt:lpwstr>
  </property>
  <property fmtid="{D5CDD505-2E9C-101B-9397-08002B2CF9AE}" pid="54" name="EMEADocRefNum">
    <vt:lpwstr>18389</vt:lpwstr>
  </property>
  <property fmtid="{D5CDD505-2E9C-101B-9397-08002B2CF9AE}" pid="55" name="EMEADocRefPart0">
    <vt:lpwstr>EMEA</vt:lpwstr>
  </property>
  <property fmtid="{D5CDD505-2E9C-101B-9397-08002B2CF9AE}" pid="56" name="EMEADocRefPart1">
    <vt:lpwstr>EMEADocRefPart1</vt:lpwstr>
  </property>
  <property fmtid="{D5CDD505-2E9C-101B-9397-08002B2CF9AE}" pid="57" name="EMEADocRefPart2">
    <vt:lpwstr>EMEADocRefPart2</vt:lpwstr>
  </property>
  <property fmtid="{D5CDD505-2E9C-101B-9397-08002B2CF9AE}" pid="58" name="EMEADocRefPart3">
    <vt:lpwstr>EMEADocRefPart3</vt:lpwstr>
  </property>
  <property fmtid="{D5CDD505-2E9C-101B-9397-08002B2CF9AE}" pid="59" name="EMEADocRefPartFreeText">
    <vt:lpwstr>EMEADocRefPartFreeText</vt:lpwstr>
  </property>
  <property fmtid="{D5CDD505-2E9C-101B-9397-08002B2CF9AE}" pid="60" name="EMEADocRefRoot">
    <vt:lpwstr>EMEA/18389/02</vt:lpwstr>
  </property>
  <property fmtid="{D5CDD505-2E9C-101B-9397-08002B2CF9AE}" pid="61" name="EMEADocRefYear">
    <vt:lpwstr>02</vt:lpwstr>
  </property>
  <property fmtid="{D5CDD505-2E9C-101B-9397-08002B2CF9AE}" pid="62" name="EMEADocStatus">
    <vt:lpwstr>EMEADocStatus</vt:lpwstr>
  </property>
  <property fmtid="{D5CDD505-2E9C-101B-9397-08002B2CF9AE}" pid="63" name="EMEADocTitle">
    <vt:lpwstr>SPC veterinary template</vt:lpwstr>
  </property>
  <property fmtid="{D5CDD505-2E9C-101B-9397-08002B2CF9AE}" pid="64" name="EMEADocTypeCode">
    <vt:lpwstr>tran</vt:lpwstr>
  </property>
  <property fmtid="{D5CDD505-2E9C-101B-9397-08002B2CF9AE}" pid="65" name="EMEADocVersion">
    <vt:lpwstr>EMEADocVersion</vt:lpwstr>
  </property>
  <property fmtid="{D5CDD505-2E9C-101B-9397-08002B2CF9AE}" pid="66" name="MSIP_Label_0eea11ca-d417-4147-80ed-01a58412c458_ActionId">
    <vt:lpwstr>d143bd25-e6b8-4d4b-b8a2-8d41a833f851</vt:lpwstr>
  </property>
  <property fmtid="{D5CDD505-2E9C-101B-9397-08002B2CF9AE}" pid="67" name="MSIP_Label_0eea11ca-d417-4147-80ed-01a58412c458_ContentBits">
    <vt:lpwstr>2</vt:lpwstr>
  </property>
  <property fmtid="{D5CDD505-2E9C-101B-9397-08002B2CF9AE}" pid="68" name="MSIP_Label_0eea11ca-d417-4147-80ed-01a58412c458_Enabled">
    <vt:lpwstr>true</vt:lpwstr>
  </property>
  <property fmtid="{D5CDD505-2E9C-101B-9397-08002B2CF9AE}" pid="69" name="MSIP_Label_0eea11ca-d417-4147-80ed-01a58412c458_Method">
    <vt:lpwstr>Standard</vt:lpwstr>
  </property>
  <property fmtid="{D5CDD505-2E9C-101B-9397-08002B2CF9AE}" pid="70" name="MSIP_Label_0eea11ca-d417-4147-80ed-01a58412c458_Name">
    <vt:lpwstr>0eea11ca-d417-4147-80ed-01a58412c458</vt:lpwstr>
  </property>
  <property fmtid="{D5CDD505-2E9C-101B-9397-08002B2CF9AE}" pid="71" name="MSIP_Label_0eea11ca-d417-4147-80ed-01a58412c458_SetDate">
    <vt:lpwstr>2022-11-08T11:32:39Z</vt:lpwstr>
  </property>
  <property fmtid="{D5CDD505-2E9C-101B-9397-08002B2CF9AE}" pid="72" name="MSIP_Label_0eea11ca-d417-4147-80ed-01a58412c458_SiteId">
    <vt:lpwstr>bc9dc15c-61bc-4f03-b60b-e5b6d8922839</vt:lpwstr>
  </property>
</Properties>
</file>