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2422B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22C141DE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6B0897BF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43B259C5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2C2ABD40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7EAAFC30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0099C9A2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26D8F9A2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6CED9504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717AA5A3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09314518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42346C55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702CBEB6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7F9D310B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4C6F669C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68C05300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353D0928" w14:textId="77777777" w:rsidR="00B803A0" w:rsidRPr="008613A4" w:rsidRDefault="00B803A0" w:rsidP="00B803A0">
      <w:pPr>
        <w:tabs>
          <w:tab w:val="clear" w:pos="567"/>
        </w:tabs>
        <w:spacing w:line="240" w:lineRule="auto"/>
        <w:rPr>
          <w:szCs w:val="22"/>
        </w:rPr>
      </w:pPr>
    </w:p>
    <w:p w14:paraId="01951B6D" w14:textId="77777777" w:rsidR="00B803A0" w:rsidRDefault="00B803A0" w:rsidP="00B803A0">
      <w:pPr>
        <w:pStyle w:val="Style3"/>
        <w:numPr>
          <w:ilvl w:val="0"/>
          <w:numId w:val="0"/>
        </w:numPr>
      </w:pPr>
      <w:r w:rsidRPr="00EC107F">
        <w:t>PŘÍLOHA I</w:t>
      </w:r>
      <w:r>
        <w:t>I</w:t>
      </w:r>
    </w:p>
    <w:p w14:paraId="5049DA8C" w14:textId="77777777" w:rsidR="00B803A0" w:rsidRPr="00EC107F" w:rsidRDefault="00B803A0" w:rsidP="00B803A0">
      <w:pPr>
        <w:pStyle w:val="Style3"/>
        <w:numPr>
          <w:ilvl w:val="0"/>
          <w:numId w:val="0"/>
        </w:numPr>
      </w:pPr>
    </w:p>
    <w:p w14:paraId="3C51FE4F" w14:textId="77777777" w:rsidR="00B803A0" w:rsidRPr="008613A4" w:rsidRDefault="00B803A0" w:rsidP="00B803A0">
      <w:pPr>
        <w:pStyle w:val="Style3"/>
        <w:numPr>
          <w:ilvl w:val="0"/>
          <w:numId w:val="0"/>
        </w:numPr>
      </w:pPr>
      <w:r w:rsidRPr="008613A4">
        <w:t>PŘÍBALOVÁ INFORMACE</w:t>
      </w:r>
    </w:p>
    <w:p w14:paraId="3095ECA6" w14:textId="77777777" w:rsidR="00B803A0" w:rsidRDefault="00B803A0" w:rsidP="00B803A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613A4">
        <w:br w:type="page"/>
      </w:r>
      <w:r w:rsidRPr="008613A4">
        <w:rPr>
          <w:b/>
          <w:szCs w:val="22"/>
        </w:rPr>
        <w:lastRenderedPageBreak/>
        <w:t>PŘÍBALOVÁ INFORMACE</w:t>
      </w:r>
    </w:p>
    <w:p w14:paraId="02A46EE1" w14:textId="77777777" w:rsidR="00B803A0" w:rsidRDefault="00B803A0" w:rsidP="00B803A0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793E67A8" w14:textId="77777777" w:rsidR="00B803A0" w:rsidRPr="008613A4" w:rsidRDefault="00B803A0" w:rsidP="00B803A0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6A1B8188" w14:textId="77777777" w:rsidR="001F36E0" w:rsidRPr="006F6F20" w:rsidRDefault="001F36E0" w:rsidP="001F36E0">
      <w:pPr>
        <w:pStyle w:val="Style1"/>
      </w:pPr>
      <w:r>
        <w:rPr>
          <w:highlight w:val="lightGray"/>
        </w:rPr>
        <w:t>1</w:t>
      </w:r>
      <w:r w:rsidRPr="00571DEE">
        <w:rPr>
          <w:highlight w:val="lightGray"/>
        </w:rPr>
        <w:t>.</w:t>
      </w:r>
      <w:r w:rsidRPr="00571DEE">
        <w:tab/>
      </w:r>
      <w:r w:rsidRPr="006F6F20">
        <w:t>Název veterinárního léčivého přípravku</w:t>
      </w:r>
    </w:p>
    <w:p w14:paraId="3C4525BC" w14:textId="77777777" w:rsidR="001F36E0" w:rsidRPr="006F6F20" w:rsidRDefault="001F36E0" w:rsidP="001F36E0">
      <w:pPr>
        <w:tabs>
          <w:tab w:val="clear" w:pos="567"/>
        </w:tabs>
        <w:spacing w:line="240" w:lineRule="auto"/>
        <w:rPr>
          <w:szCs w:val="22"/>
        </w:rPr>
      </w:pPr>
    </w:p>
    <w:p w14:paraId="43C56348" w14:textId="77777777" w:rsidR="001F36E0" w:rsidRPr="006F6F20" w:rsidRDefault="001F36E0" w:rsidP="001F36E0">
      <w:pPr>
        <w:spacing w:line="240" w:lineRule="auto"/>
        <w:rPr>
          <w:szCs w:val="22"/>
        </w:rPr>
      </w:pPr>
      <w:proofErr w:type="spellStart"/>
      <w:r w:rsidRPr="006F6F20">
        <w:rPr>
          <w:szCs w:val="22"/>
        </w:rPr>
        <w:t>Rilexine</w:t>
      </w:r>
      <w:proofErr w:type="spellEnd"/>
      <w:r w:rsidRPr="006F6F20">
        <w:rPr>
          <w:szCs w:val="22"/>
        </w:rPr>
        <w:t xml:space="preserve"> 200 </w:t>
      </w:r>
      <w:proofErr w:type="spellStart"/>
      <w:r w:rsidRPr="006F6F20">
        <w:rPr>
          <w:szCs w:val="22"/>
        </w:rPr>
        <w:t>intramamární</w:t>
      </w:r>
      <w:proofErr w:type="spellEnd"/>
      <w:r w:rsidRPr="006F6F20">
        <w:rPr>
          <w:szCs w:val="22"/>
        </w:rPr>
        <w:t xml:space="preserve"> suspenze</w:t>
      </w:r>
    </w:p>
    <w:p w14:paraId="067E8DA9" w14:textId="77777777" w:rsidR="001F36E0" w:rsidRPr="006F6F20" w:rsidRDefault="001F36E0" w:rsidP="00571DEE">
      <w:pPr>
        <w:spacing w:line="240" w:lineRule="auto"/>
        <w:rPr>
          <w:bCs/>
          <w:szCs w:val="22"/>
        </w:rPr>
      </w:pPr>
    </w:p>
    <w:p w14:paraId="400D5154" w14:textId="77777777" w:rsidR="001F36E0" w:rsidRPr="006F6F20" w:rsidRDefault="001F36E0" w:rsidP="00B803A0">
      <w:pPr>
        <w:pStyle w:val="Style1"/>
      </w:pPr>
      <w:r w:rsidRPr="006F6F20">
        <w:rPr>
          <w:highlight w:val="lightGray"/>
        </w:rPr>
        <w:t>2.</w:t>
      </w:r>
      <w:r w:rsidRPr="006F6F20">
        <w:tab/>
        <w:t>Složení</w:t>
      </w:r>
    </w:p>
    <w:p w14:paraId="59F5E18D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8DAB67D" w14:textId="77777777" w:rsidR="00CA60D7" w:rsidRPr="006F6F20" w:rsidRDefault="001F36E0" w:rsidP="00571DEE">
      <w:pPr>
        <w:spacing w:line="240" w:lineRule="auto"/>
        <w:jc w:val="both"/>
        <w:rPr>
          <w:szCs w:val="22"/>
        </w:rPr>
      </w:pPr>
      <w:r w:rsidRPr="006F6F20">
        <w:rPr>
          <w:szCs w:val="22"/>
        </w:rPr>
        <w:t>Každý</w:t>
      </w:r>
      <w:r w:rsidR="00571DEE" w:rsidRPr="006F6F20">
        <w:rPr>
          <w:szCs w:val="22"/>
        </w:rPr>
        <w:t xml:space="preserve"> aplikátor (9,4 g) suspenze obsahuje:</w:t>
      </w:r>
    </w:p>
    <w:p w14:paraId="0997B234" w14:textId="77777777" w:rsidR="00CA60D7" w:rsidRPr="006F6F20" w:rsidRDefault="00CA60D7" w:rsidP="00571DEE">
      <w:pPr>
        <w:spacing w:line="240" w:lineRule="auto"/>
        <w:jc w:val="both"/>
        <w:rPr>
          <w:szCs w:val="22"/>
        </w:rPr>
      </w:pPr>
    </w:p>
    <w:p w14:paraId="1B9C31BC" w14:textId="77777777" w:rsidR="00CA60D7" w:rsidRPr="006F6F20" w:rsidRDefault="00571DEE" w:rsidP="00571DEE">
      <w:pPr>
        <w:spacing w:line="240" w:lineRule="auto"/>
        <w:jc w:val="both"/>
        <w:rPr>
          <w:b/>
          <w:szCs w:val="22"/>
        </w:rPr>
      </w:pPr>
      <w:r w:rsidRPr="006F6F20">
        <w:rPr>
          <w:b/>
          <w:szCs w:val="22"/>
        </w:rPr>
        <w:t>Léčivá látka:</w:t>
      </w:r>
    </w:p>
    <w:p w14:paraId="522CBFA7" w14:textId="77777777" w:rsidR="00CA60D7" w:rsidRPr="006F6F20" w:rsidRDefault="00571DEE" w:rsidP="00571DEE">
      <w:pPr>
        <w:tabs>
          <w:tab w:val="left" w:pos="5040"/>
        </w:tabs>
        <w:spacing w:line="240" w:lineRule="auto"/>
        <w:jc w:val="both"/>
        <w:rPr>
          <w:szCs w:val="22"/>
        </w:rPr>
      </w:pPr>
      <w:proofErr w:type="spellStart"/>
      <w:r w:rsidRPr="006F6F20">
        <w:rPr>
          <w:szCs w:val="22"/>
        </w:rPr>
        <w:t>Cefalexinum</w:t>
      </w:r>
      <w:proofErr w:type="spellEnd"/>
      <w:r w:rsidRPr="006F6F20">
        <w:rPr>
          <w:szCs w:val="22"/>
        </w:rPr>
        <w:t xml:space="preserve"> (</w:t>
      </w:r>
      <w:proofErr w:type="spellStart"/>
      <w:r w:rsidRPr="006F6F20">
        <w:rPr>
          <w:szCs w:val="22"/>
        </w:rPr>
        <w:t>ut</w:t>
      </w:r>
      <w:proofErr w:type="spellEnd"/>
      <w:r w:rsidRPr="006F6F20">
        <w:rPr>
          <w:szCs w:val="22"/>
        </w:rPr>
        <w:t xml:space="preserve"> </w:t>
      </w:r>
      <w:proofErr w:type="spellStart"/>
      <w:r w:rsidRPr="006F6F20">
        <w:rPr>
          <w:szCs w:val="22"/>
        </w:rPr>
        <w:t>monohydricum</w:t>
      </w:r>
      <w:proofErr w:type="spellEnd"/>
      <w:r w:rsidRPr="006F6F20">
        <w:rPr>
          <w:szCs w:val="22"/>
        </w:rPr>
        <w:t xml:space="preserve">) </w:t>
      </w:r>
      <w:r w:rsidRPr="006F6F20">
        <w:rPr>
          <w:szCs w:val="22"/>
        </w:rPr>
        <w:tab/>
        <w:t>200 mg</w:t>
      </w:r>
    </w:p>
    <w:p w14:paraId="19C15904" w14:textId="77777777" w:rsidR="00CA60D7" w:rsidRPr="006F6F20" w:rsidRDefault="00CA60D7" w:rsidP="00571DEE">
      <w:pPr>
        <w:tabs>
          <w:tab w:val="left" w:pos="1701"/>
        </w:tabs>
        <w:spacing w:line="240" w:lineRule="auto"/>
        <w:jc w:val="both"/>
        <w:rPr>
          <w:szCs w:val="22"/>
        </w:rPr>
      </w:pPr>
    </w:p>
    <w:p w14:paraId="29809EC9" w14:textId="77777777" w:rsidR="00CA60D7" w:rsidRPr="006F6F20" w:rsidRDefault="00571DEE" w:rsidP="00571DEE">
      <w:pPr>
        <w:tabs>
          <w:tab w:val="left" w:pos="1701"/>
        </w:tabs>
        <w:spacing w:line="240" w:lineRule="auto"/>
        <w:jc w:val="both"/>
        <w:rPr>
          <w:b/>
          <w:szCs w:val="22"/>
        </w:rPr>
      </w:pPr>
      <w:r w:rsidRPr="006F6F20">
        <w:rPr>
          <w:b/>
          <w:szCs w:val="22"/>
        </w:rPr>
        <w:t>Pomocné látky:</w:t>
      </w:r>
    </w:p>
    <w:p w14:paraId="46583E90" w14:textId="77777777" w:rsidR="00CA60D7" w:rsidRPr="006F6F20" w:rsidRDefault="00571DEE" w:rsidP="00571DEE">
      <w:pPr>
        <w:pStyle w:val="INTERLIGNE125"/>
        <w:keepLines w:val="0"/>
        <w:spacing w:line="240" w:lineRule="auto"/>
        <w:rPr>
          <w:rFonts w:ascii="Times New Roman" w:hAnsi="Times New Roman" w:cs="Times New Roman"/>
          <w:sz w:val="22"/>
          <w:szCs w:val="22"/>
          <w:lang w:val="cs-CZ"/>
        </w:rPr>
      </w:pPr>
      <w:proofErr w:type="spellStart"/>
      <w:r w:rsidRPr="006F6F20">
        <w:rPr>
          <w:rFonts w:ascii="Times New Roman" w:hAnsi="Times New Roman" w:cs="Times New Roman"/>
          <w:sz w:val="22"/>
          <w:szCs w:val="22"/>
          <w:lang w:val="cs-CZ"/>
        </w:rPr>
        <w:t>Butylhydroxyanisol</w:t>
      </w:r>
      <w:proofErr w:type="spellEnd"/>
      <w:r w:rsidR="009715B7" w:rsidRPr="006F6F20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6F6F20">
        <w:rPr>
          <w:rFonts w:ascii="Times New Roman" w:hAnsi="Times New Roman" w:cs="Times New Roman"/>
          <w:sz w:val="22"/>
          <w:szCs w:val="22"/>
          <w:lang w:val="cs-CZ"/>
        </w:rPr>
        <w:t>(E320)</w:t>
      </w:r>
      <w:r w:rsidR="009715B7" w:rsidRPr="006F6F20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6F6F20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6F6F20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6F6F20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6F6F20">
        <w:rPr>
          <w:rFonts w:ascii="Times New Roman" w:hAnsi="Times New Roman" w:cs="Times New Roman"/>
          <w:sz w:val="22"/>
          <w:szCs w:val="22"/>
          <w:lang w:val="cs-CZ"/>
        </w:rPr>
        <w:tab/>
        <w:t>1,8 mg</w:t>
      </w:r>
    </w:p>
    <w:p w14:paraId="42650755" w14:textId="77777777" w:rsidR="00CA60D7" w:rsidRPr="006F6F20" w:rsidRDefault="00CA60D7" w:rsidP="00571DEE">
      <w:pPr>
        <w:spacing w:line="240" w:lineRule="auto"/>
        <w:jc w:val="both"/>
        <w:rPr>
          <w:szCs w:val="22"/>
        </w:rPr>
      </w:pPr>
    </w:p>
    <w:p w14:paraId="38D72CBC" w14:textId="77777777" w:rsidR="00CA60D7" w:rsidRPr="006F6F20" w:rsidRDefault="00571DEE" w:rsidP="00571DEE">
      <w:pPr>
        <w:spacing w:line="240" w:lineRule="auto"/>
        <w:jc w:val="both"/>
        <w:rPr>
          <w:szCs w:val="22"/>
        </w:rPr>
      </w:pPr>
      <w:r w:rsidRPr="006F6F20">
        <w:rPr>
          <w:szCs w:val="22"/>
        </w:rPr>
        <w:t>Béžová, nažloutlá olejovitá suspenze</w:t>
      </w:r>
      <w:r w:rsidR="009715B7" w:rsidRPr="006F6F20">
        <w:rPr>
          <w:szCs w:val="22"/>
        </w:rPr>
        <w:t>.</w:t>
      </w:r>
    </w:p>
    <w:p w14:paraId="31DBEE82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D59AC45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432B200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3.</w:t>
      </w:r>
      <w:r w:rsidRPr="006F6F20">
        <w:tab/>
        <w:t>Cílové druhy zvířat</w:t>
      </w:r>
    </w:p>
    <w:p w14:paraId="37E38929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F11B799" w14:textId="77777777" w:rsidR="00CA60D7" w:rsidRPr="006F6F20" w:rsidRDefault="00FB25DF" w:rsidP="00571DEE">
      <w:pPr>
        <w:tabs>
          <w:tab w:val="clear" w:pos="567"/>
        </w:tabs>
        <w:spacing w:line="240" w:lineRule="auto"/>
        <w:rPr>
          <w:szCs w:val="22"/>
        </w:rPr>
      </w:pPr>
      <w:r w:rsidRPr="006F6F20">
        <w:rPr>
          <w:szCs w:val="22"/>
        </w:rPr>
        <w:t>Skot (</w:t>
      </w:r>
      <w:proofErr w:type="spellStart"/>
      <w:r w:rsidR="001420D6">
        <w:rPr>
          <w:szCs w:val="22"/>
        </w:rPr>
        <w:t>laktující</w:t>
      </w:r>
      <w:proofErr w:type="spellEnd"/>
      <w:r w:rsidR="001420D6">
        <w:rPr>
          <w:szCs w:val="22"/>
        </w:rPr>
        <w:t xml:space="preserve"> krávy</w:t>
      </w:r>
      <w:r w:rsidRPr="006F6F20">
        <w:rPr>
          <w:szCs w:val="22"/>
        </w:rPr>
        <w:t>)</w:t>
      </w:r>
      <w:r w:rsidR="00571DEE" w:rsidRPr="006F6F20">
        <w:rPr>
          <w:szCs w:val="22"/>
        </w:rPr>
        <w:t>.</w:t>
      </w:r>
    </w:p>
    <w:p w14:paraId="55BD29EB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4FE0532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01A2D6D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4.</w:t>
      </w:r>
      <w:r w:rsidRPr="006F6F20">
        <w:tab/>
        <w:t>Indikace pro použití</w:t>
      </w:r>
    </w:p>
    <w:p w14:paraId="774D7567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19DE335" w14:textId="77777777" w:rsidR="00CA60D7" w:rsidRPr="006F6F20" w:rsidRDefault="00571DEE" w:rsidP="00571DEE">
      <w:pPr>
        <w:spacing w:line="240" w:lineRule="auto"/>
        <w:jc w:val="both"/>
        <w:rPr>
          <w:szCs w:val="22"/>
        </w:rPr>
      </w:pPr>
      <w:r w:rsidRPr="006F6F20">
        <w:rPr>
          <w:szCs w:val="22"/>
        </w:rPr>
        <w:t>Léčba mastitid laktujících dojnic vyvolaných zárodky citlivými na cefalexin.</w:t>
      </w:r>
    </w:p>
    <w:p w14:paraId="51224C95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BE0D25D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6AF2F247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5.</w:t>
      </w:r>
      <w:r w:rsidRPr="006F6F20">
        <w:tab/>
        <w:t>Kontraindikace</w:t>
      </w:r>
    </w:p>
    <w:p w14:paraId="05458C5A" w14:textId="77777777" w:rsidR="00CA60D7" w:rsidRPr="006F6F20" w:rsidRDefault="00CA60D7" w:rsidP="00571DEE">
      <w:pPr>
        <w:pStyle w:val="Style1"/>
      </w:pPr>
    </w:p>
    <w:p w14:paraId="5826043A" w14:textId="77777777" w:rsidR="00CA60D7" w:rsidRPr="006F6F20" w:rsidRDefault="009715B7" w:rsidP="00571DEE">
      <w:pPr>
        <w:spacing w:line="240" w:lineRule="auto"/>
        <w:jc w:val="both"/>
        <w:rPr>
          <w:szCs w:val="22"/>
        </w:rPr>
      </w:pPr>
      <w:r w:rsidRPr="006F6F20">
        <w:rPr>
          <w:szCs w:val="22"/>
        </w:rPr>
        <w:t>Nepoužívat v případech p</w:t>
      </w:r>
      <w:r w:rsidR="00571DEE" w:rsidRPr="006F6F20">
        <w:rPr>
          <w:szCs w:val="22"/>
        </w:rPr>
        <w:t>řecitlivělost</w:t>
      </w:r>
      <w:r w:rsidR="00FB25DF" w:rsidRPr="006F6F20">
        <w:rPr>
          <w:szCs w:val="22"/>
        </w:rPr>
        <w:t>i</w:t>
      </w:r>
      <w:r w:rsidR="00571DEE" w:rsidRPr="006F6F20">
        <w:rPr>
          <w:szCs w:val="22"/>
        </w:rPr>
        <w:t xml:space="preserve"> na cefalosporiny.</w:t>
      </w:r>
    </w:p>
    <w:p w14:paraId="457D135D" w14:textId="77777777" w:rsidR="00CA60D7" w:rsidRPr="006F6F20" w:rsidRDefault="00CA60D7" w:rsidP="00571DEE">
      <w:pPr>
        <w:spacing w:line="240" w:lineRule="auto"/>
        <w:jc w:val="both"/>
        <w:rPr>
          <w:caps/>
          <w:szCs w:val="22"/>
        </w:rPr>
      </w:pPr>
    </w:p>
    <w:p w14:paraId="6A5CBF02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318A2F8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6.</w:t>
      </w:r>
      <w:r w:rsidRPr="006F6F20">
        <w:tab/>
        <w:t>Zvláštní upozornění</w:t>
      </w:r>
    </w:p>
    <w:p w14:paraId="6330C581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6115D5A8" w14:textId="77777777" w:rsidR="00FB25DF" w:rsidRPr="006F6F20" w:rsidRDefault="00FB25DF" w:rsidP="009715B7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DB27F2D" w14:textId="77777777" w:rsidR="009715B7" w:rsidRPr="00B803A0" w:rsidRDefault="009715B7" w:rsidP="009715B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F6F20">
        <w:rPr>
          <w:szCs w:val="22"/>
          <w:u w:val="single"/>
        </w:rPr>
        <w:t>Zvláštní opatření pro bezpečné použití u cílových druhů zvířat</w:t>
      </w:r>
      <w:r w:rsidRPr="00B803A0">
        <w:rPr>
          <w:u w:val="single"/>
        </w:rPr>
        <w:t>:</w:t>
      </w:r>
    </w:p>
    <w:p w14:paraId="63C59F76" w14:textId="77777777" w:rsidR="00FB25DF" w:rsidRDefault="00FB25DF" w:rsidP="00FB25DF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F6F20">
        <w:rPr>
          <w:szCs w:val="22"/>
        </w:rPr>
        <w:t>Použití veterinárního léčivého přípravku by mělo být založeno na identifikaci a výsledku stanovení citlivosti cílového patogenu/cílových patogenů. Pokud to není možné, je nutné založit terapii na místních (regionálních, na úrovni farmy) epizootologických informacích a znalostech o citlivosti cílového patogenu/cílových patogenů.</w:t>
      </w:r>
    </w:p>
    <w:p w14:paraId="2F8361F6" w14:textId="77777777" w:rsidR="00221B98" w:rsidRPr="006F6F20" w:rsidRDefault="00221B98" w:rsidP="00221B98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6F6F20">
        <w:rPr>
          <w:szCs w:val="22"/>
        </w:rPr>
        <w:t>Použití veterinárního léčivého přípravku, které je odlišné od pokynů uvedených v této příbalové informaci, může zvýšit prevalenci bakterií rezistentních na cefalexin a snížit účinnost terapie ostatními cefalosporiny z důvodu možné zkřížené rezistence.</w:t>
      </w:r>
    </w:p>
    <w:p w14:paraId="5E51EA04" w14:textId="77777777" w:rsidR="001420D6" w:rsidRDefault="001420D6" w:rsidP="00FB25DF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bookmarkStart w:id="1" w:name="_Hlk207368878"/>
      <w:r w:rsidRPr="00273923">
        <w:rPr>
          <w:szCs w:val="22"/>
        </w:rPr>
        <w:t>Při použití veterinárního léčivého přípravku je nutno vzít v úvahu oficiální, národní a místní pravidla antibiotické politiky</w:t>
      </w:r>
      <w:bookmarkEnd w:id="1"/>
      <w:r>
        <w:rPr>
          <w:szCs w:val="22"/>
        </w:rPr>
        <w:t>.</w:t>
      </w:r>
    </w:p>
    <w:p w14:paraId="078B7885" w14:textId="77777777" w:rsidR="001420D6" w:rsidRPr="006F6F20" w:rsidRDefault="001420D6" w:rsidP="001420D6">
      <w:pPr>
        <w:spacing w:line="240" w:lineRule="auto"/>
        <w:jc w:val="both"/>
        <w:rPr>
          <w:szCs w:val="22"/>
        </w:rPr>
      </w:pPr>
      <w:r w:rsidRPr="006F6F20">
        <w:rPr>
          <w:szCs w:val="22"/>
        </w:rPr>
        <w:t>Použití veterinárního léčivého přípravku je třeba zvážit v případech, kdy je známa rezistence cílových patogenů vůči příbuzným třídám antimikrobních látek (v rámci skupiny beta-laktamů), neboť účinnost může být snížena.</w:t>
      </w:r>
    </w:p>
    <w:p w14:paraId="0C9B2A5C" w14:textId="77777777" w:rsidR="009715B7" w:rsidRPr="006F6F20" w:rsidRDefault="009715B7" w:rsidP="009715B7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37B4CD0F" w14:textId="77777777" w:rsidR="009715B7" w:rsidRPr="006F6F20" w:rsidRDefault="009715B7" w:rsidP="009715B7">
      <w:pPr>
        <w:autoSpaceDE w:val="0"/>
        <w:autoSpaceDN w:val="0"/>
        <w:adjustRightInd w:val="0"/>
        <w:spacing w:line="240" w:lineRule="auto"/>
        <w:rPr>
          <w:szCs w:val="22"/>
        </w:rPr>
      </w:pPr>
    </w:p>
    <w:p w14:paraId="2E2B96C9" w14:textId="77777777" w:rsidR="00CA60D7" w:rsidRPr="006F6F20" w:rsidRDefault="00571DEE" w:rsidP="00B803A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F6F20">
        <w:rPr>
          <w:szCs w:val="22"/>
          <w:u w:val="single"/>
        </w:rPr>
        <w:t>Zvláštní opatření pro osobu, která podává veterinární léčivý přípravek zvířatům:</w:t>
      </w:r>
    </w:p>
    <w:p w14:paraId="59446ACB" w14:textId="77777777" w:rsidR="00CA60D7" w:rsidRPr="006F6F20" w:rsidRDefault="00571DEE" w:rsidP="00571DEE">
      <w:pPr>
        <w:spacing w:line="240" w:lineRule="auto"/>
        <w:rPr>
          <w:szCs w:val="22"/>
        </w:rPr>
      </w:pPr>
      <w:r w:rsidRPr="006F6F20">
        <w:rPr>
          <w:szCs w:val="22"/>
        </w:rPr>
        <w:t xml:space="preserve">Peniciliny a cefalosporiny mohou po injekci, inhalaci, požití nebo po kožním kontaktu vyvolat hypersensitivitu (alergii). Hypersensitivita na cefalosporiny může vést ke zkříženým reakcím s peniciliny a naopak. </w:t>
      </w:r>
      <w:r w:rsidR="00627168" w:rsidRPr="006F6F20">
        <w:rPr>
          <w:szCs w:val="22"/>
        </w:rPr>
        <w:t>Alergické reakce na tyto látky mohou být v některých případech vážné</w:t>
      </w:r>
      <w:r w:rsidRPr="006F6F20">
        <w:rPr>
          <w:szCs w:val="22"/>
        </w:rPr>
        <w:t xml:space="preserve">. </w:t>
      </w:r>
    </w:p>
    <w:p w14:paraId="30C1DC6B" w14:textId="77777777" w:rsidR="00CA60D7" w:rsidRPr="006F6F20" w:rsidRDefault="00571DEE" w:rsidP="00571DEE">
      <w:pPr>
        <w:spacing w:line="240" w:lineRule="auto"/>
        <w:rPr>
          <w:szCs w:val="22"/>
        </w:rPr>
      </w:pPr>
      <w:r w:rsidRPr="006F6F20">
        <w:rPr>
          <w:szCs w:val="22"/>
        </w:rPr>
        <w:lastRenderedPageBreak/>
        <w:t xml:space="preserve">Lidé se známou přecitlivělostí na peniciliny a cefalosporiny by se měli vyhnout kontaktu s veterinárním léčivým přípravkem. </w:t>
      </w:r>
    </w:p>
    <w:p w14:paraId="1831B337" w14:textId="77777777" w:rsidR="00C75287" w:rsidRPr="006F6F20" w:rsidRDefault="00C75287" w:rsidP="00C75287">
      <w:pPr>
        <w:spacing w:line="240" w:lineRule="auto"/>
        <w:rPr>
          <w:szCs w:val="22"/>
        </w:rPr>
      </w:pPr>
      <w:r w:rsidRPr="006F6F20">
        <w:rPr>
          <w:szCs w:val="22"/>
        </w:rPr>
        <w:t xml:space="preserve">Při nakládání s veterinárním léčivým přípravkem </w:t>
      </w:r>
      <w:r w:rsidR="00627168" w:rsidRPr="006F6F20">
        <w:rPr>
          <w:szCs w:val="22"/>
        </w:rPr>
        <w:t xml:space="preserve">by se měly používat osobní ochranné prostředky skládající se z </w:t>
      </w:r>
      <w:r w:rsidRPr="006F6F20">
        <w:rPr>
          <w:szCs w:val="22"/>
        </w:rPr>
        <w:t>gumov</w:t>
      </w:r>
      <w:r w:rsidR="00627168" w:rsidRPr="006F6F20">
        <w:rPr>
          <w:szCs w:val="22"/>
        </w:rPr>
        <w:t>ých</w:t>
      </w:r>
      <w:r w:rsidRPr="006F6F20">
        <w:rPr>
          <w:szCs w:val="22"/>
        </w:rPr>
        <w:t xml:space="preserve"> rukavic.</w:t>
      </w:r>
    </w:p>
    <w:p w14:paraId="45B4FD40" w14:textId="77777777" w:rsidR="00C75287" w:rsidRPr="006F6F20" w:rsidRDefault="00627168" w:rsidP="00C75287">
      <w:pPr>
        <w:spacing w:line="240" w:lineRule="auto"/>
        <w:rPr>
          <w:szCs w:val="22"/>
        </w:rPr>
      </w:pPr>
      <w:r w:rsidRPr="006F6F20">
        <w:rPr>
          <w:szCs w:val="22"/>
        </w:rPr>
        <w:t>Zabraňte</w:t>
      </w:r>
      <w:r w:rsidR="00C75287" w:rsidRPr="006F6F20">
        <w:rPr>
          <w:szCs w:val="22"/>
        </w:rPr>
        <w:t xml:space="preserve"> náhodnému </w:t>
      </w:r>
      <w:proofErr w:type="spellStart"/>
      <w:r w:rsidR="00C75287" w:rsidRPr="006F6F20">
        <w:rPr>
          <w:szCs w:val="22"/>
        </w:rPr>
        <w:t>samopodání</w:t>
      </w:r>
      <w:proofErr w:type="spellEnd"/>
      <w:r w:rsidR="00C75287" w:rsidRPr="006F6F20">
        <w:rPr>
          <w:szCs w:val="22"/>
        </w:rPr>
        <w:t xml:space="preserve"> injekce. Chraňte jehlu až do okamžiku podání přípravku. V případě náhodného sebepoškození injekčně podaným přípravkem, vyhledejte ihned lékařskou pomoc a ukažte příbalovou informaci nebo etiketu praktickému lékaři.</w:t>
      </w:r>
    </w:p>
    <w:p w14:paraId="4B6469E6" w14:textId="77777777" w:rsidR="00CA60D7" w:rsidRPr="006F6F20" w:rsidRDefault="00571DEE" w:rsidP="00571DEE">
      <w:pPr>
        <w:spacing w:line="240" w:lineRule="auto"/>
        <w:rPr>
          <w:szCs w:val="22"/>
        </w:rPr>
      </w:pPr>
      <w:r w:rsidRPr="006F6F20">
        <w:rPr>
          <w:szCs w:val="22"/>
        </w:rPr>
        <w:t xml:space="preserve">Pokud se rozvinou postexpoziční příznaky jako kožní vyrážka, vyhledejte lékařskou pomoc a ukažte příbalovou informaci nebo etiketu praktickému lékaři. Otok obličeje, rtů, očí nebo potíže s dýcháním jsou vážné symptomy a </w:t>
      </w:r>
      <w:r w:rsidR="00627168" w:rsidRPr="006F6F20">
        <w:rPr>
          <w:szCs w:val="22"/>
        </w:rPr>
        <w:t>vyžadují okamžitou lékařskou pomoc</w:t>
      </w:r>
      <w:r w:rsidRPr="006F6F20">
        <w:rPr>
          <w:szCs w:val="22"/>
        </w:rPr>
        <w:t>.</w:t>
      </w:r>
    </w:p>
    <w:p w14:paraId="663F7ABD" w14:textId="77777777" w:rsidR="00CA60D7" w:rsidRPr="006F6F20" w:rsidRDefault="00571DEE" w:rsidP="00571DEE">
      <w:pPr>
        <w:spacing w:line="240" w:lineRule="auto"/>
        <w:ind w:right="-318"/>
        <w:rPr>
          <w:szCs w:val="22"/>
        </w:rPr>
      </w:pPr>
      <w:r w:rsidRPr="006F6F20">
        <w:rPr>
          <w:szCs w:val="22"/>
        </w:rPr>
        <w:t xml:space="preserve">Po použití </w:t>
      </w:r>
      <w:r w:rsidR="009715B7" w:rsidRPr="006F6F20">
        <w:rPr>
          <w:szCs w:val="22"/>
        </w:rPr>
        <w:t xml:space="preserve">veterinárního léčivého </w:t>
      </w:r>
      <w:r w:rsidRPr="006F6F20">
        <w:rPr>
          <w:szCs w:val="22"/>
        </w:rPr>
        <w:t>přípravku si umyjte ruce.</w:t>
      </w:r>
    </w:p>
    <w:p w14:paraId="2C548ADD" w14:textId="77777777" w:rsidR="009715B7" w:rsidRPr="006F6F20" w:rsidRDefault="009715B7" w:rsidP="00571DEE">
      <w:pPr>
        <w:spacing w:line="240" w:lineRule="auto"/>
        <w:rPr>
          <w:szCs w:val="22"/>
        </w:rPr>
      </w:pPr>
    </w:p>
    <w:p w14:paraId="426010D5" w14:textId="77777777" w:rsidR="009715B7" w:rsidRPr="006F6F20" w:rsidRDefault="006F6F20" w:rsidP="009715B7">
      <w:pPr>
        <w:spacing w:line="240" w:lineRule="auto"/>
        <w:rPr>
          <w:u w:val="single"/>
        </w:rPr>
      </w:pPr>
      <w:r>
        <w:rPr>
          <w:szCs w:val="22"/>
          <w:u w:val="single"/>
        </w:rPr>
        <w:t>L</w:t>
      </w:r>
      <w:r w:rsidR="009715B7" w:rsidRPr="006F6F20">
        <w:rPr>
          <w:szCs w:val="22"/>
          <w:u w:val="single"/>
        </w:rPr>
        <w:t>aktace</w:t>
      </w:r>
      <w:r w:rsidR="009715B7" w:rsidRPr="006F6F20">
        <w:rPr>
          <w:u w:val="single"/>
        </w:rPr>
        <w:t>:</w:t>
      </w:r>
    </w:p>
    <w:p w14:paraId="7A729F54" w14:textId="77777777" w:rsidR="009715B7" w:rsidRPr="006F6F20" w:rsidRDefault="009715B7" w:rsidP="009715B7">
      <w:pPr>
        <w:spacing w:line="240" w:lineRule="auto"/>
        <w:rPr>
          <w:szCs w:val="22"/>
        </w:rPr>
      </w:pPr>
      <w:r w:rsidRPr="006F6F20">
        <w:rPr>
          <w:szCs w:val="22"/>
        </w:rPr>
        <w:t>Veterinární léčivý přípravek je určen pro použití v období laktace.</w:t>
      </w:r>
    </w:p>
    <w:p w14:paraId="1A57658F" w14:textId="77777777" w:rsidR="009715B7" w:rsidRPr="006F6F20" w:rsidRDefault="009715B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5DFE529" w14:textId="77777777" w:rsidR="009715B7" w:rsidRPr="00B803A0" w:rsidRDefault="009715B7" w:rsidP="009715B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F6F20">
        <w:rPr>
          <w:szCs w:val="22"/>
          <w:u w:val="single"/>
        </w:rPr>
        <w:t>Interakce s jinými léčivými přípravky a další formy interakce</w:t>
      </w:r>
      <w:r w:rsidRPr="00B803A0">
        <w:rPr>
          <w:u w:val="single"/>
        </w:rPr>
        <w:t>:</w:t>
      </w:r>
    </w:p>
    <w:p w14:paraId="196710F1" w14:textId="77777777" w:rsidR="009715B7" w:rsidRPr="006F6F20" w:rsidRDefault="009715B7" w:rsidP="009715B7">
      <w:pPr>
        <w:tabs>
          <w:tab w:val="clear" w:pos="567"/>
        </w:tabs>
        <w:spacing w:line="240" w:lineRule="auto"/>
        <w:rPr>
          <w:szCs w:val="22"/>
        </w:rPr>
      </w:pPr>
      <w:r w:rsidRPr="006F6F20">
        <w:rPr>
          <w:szCs w:val="22"/>
        </w:rPr>
        <w:t>Nejsou známy.</w:t>
      </w:r>
    </w:p>
    <w:p w14:paraId="2201A620" w14:textId="77777777" w:rsidR="009715B7" w:rsidRPr="006F6F20" w:rsidRDefault="009715B7" w:rsidP="009715B7">
      <w:pPr>
        <w:tabs>
          <w:tab w:val="clear" w:pos="567"/>
        </w:tabs>
        <w:spacing w:line="240" w:lineRule="auto"/>
        <w:rPr>
          <w:szCs w:val="22"/>
        </w:rPr>
      </w:pPr>
    </w:p>
    <w:p w14:paraId="344ED26C" w14:textId="77777777" w:rsidR="009715B7" w:rsidRPr="00B803A0" w:rsidRDefault="009715B7" w:rsidP="009715B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F6F20">
        <w:rPr>
          <w:szCs w:val="22"/>
          <w:u w:val="single"/>
        </w:rPr>
        <w:t>Hlavní inkompatibility</w:t>
      </w:r>
      <w:r w:rsidRPr="00B803A0">
        <w:rPr>
          <w:u w:val="single"/>
        </w:rPr>
        <w:t>:</w:t>
      </w:r>
    </w:p>
    <w:p w14:paraId="4EEB46EF" w14:textId="77777777" w:rsidR="009715B7" w:rsidRPr="006F6F20" w:rsidRDefault="009715B7" w:rsidP="009715B7">
      <w:pPr>
        <w:tabs>
          <w:tab w:val="clear" w:pos="567"/>
        </w:tabs>
        <w:spacing w:line="240" w:lineRule="auto"/>
        <w:rPr>
          <w:szCs w:val="22"/>
        </w:rPr>
      </w:pPr>
      <w:r w:rsidRPr="006F6F20">
        <w:rPr>
          <w:szCs w:val="22"/>
        </w:rPr>
        <w:t>Nejsou známy.</w:t>
      </w:r>
    </w:p>
    <w:p w14:paraId="330D2687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1A8BCB82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00AF221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7.</w:t>
      </w:r>
      <w:r w:rsidRPr="006F6F20">
        <w:tab/>
        <w:t>Nežádoucí účinky</w:t>
      </w:r>
    </w:p>
    <w:p w14:paraId="3EF77C6F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6D7AC1" w14:textId="77777777" w:rsidR="009715B7" w:rsidRPr="006F6F20" w:rsidRDefault="00221B98" w:rsidP="00571DE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Skot (</w:t>
      </w:r>
      <w:proofErr w:type="spellStart"/>
      <w:r>
        <w:rPr>
          <w:szCs w:val="22"/>
        </w:rPr>
        <w:t>l</w:t>
      </w:r>
      <w:r w:rsidR="001420D6">
        <w:rPr>
          <w:szCs w:val="22"/>
        </w:rPr>
        <w:t>aktující</w:t>
      </w:r>
      <w:proofErr w:type="spellEnd"/>
      <w:r w:rsidR="001420D6">
        <w:rPr>
          <w:szCs w:val="22"/>
        </w:rPr>
        <w:t xml:space="preserve"> krávy</w:t>
      </w:r>
      <w:r>
        <w:rPr>
          <w:szCs w:val="22"/>
        </w:rPr>
        <w:t>)</w:t>
      </w:r>
      <w:r w:rsidR="009715B7" w:rsidRPr="006F6F20">
        <w:rPr>
          <w:szCs w:val="22"/>
        </w:rPr>
        <w:t>:</w:t>
      </w:r>
    </w:p>
    <w:p w14:paraId="7E0B09B6" w14:textId="77777777" w:rsidR="00CA60D7" w:rsidRPr="006F6F20" w:rsidRDefault="00571DEE" w:rsidP="00571DEE">
      <w:pPr>
        <w:tabs>
          <w:tab w:val="clear" w:pos="567"/>
        </w:tabs>
        <w:spacing w:line="240" w:lineRule="auto"/>
        <w:rPr>
          <w:szCs w:val="22"/>
        </w:rPr>
      </w:pPr>
      <w:r w:rsidRPr="006F6F20">
        <w:rPr>
          <w:szCs w:val="22"/>
        </w:rPr>
        <w:t>Nejsou známy.</w:t>
      </w:r>
    </w:p>
    <w:p w14:paraId="088095E3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02E83A" w14:textId="77777777" w:rsidR="009715B7" w:rsidRPr="006F6F20" w:rsidRDefault="00571DEE" w:rsidP="00571DEE">
      <w:pPr>
        <w:spacing w:line="240" w:lineRule="auto"/>
        <w:rPr>
          <w:szCs w:val="22"/>
        </w:rPr>
      </w:pPr>
      <w:r w:rsidRPr="006F6F20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</w:t>
      </w:r>
    </w:p>
    <w:p w14:paraId="3293CCD7" w14:textId="77777777" w:rsidR="00AB7294" w:rsidRPr="006F6F20" w:rsidRDefault="00AB7294" w:rsidP="00571DEE">
      <w:pPr>
        <w:spacing w:line="240" w:lineRule="auto"/>
        <w:rPr>
          <w:szCs w:val="22"/>
        </w:rPr>
      </w:pPr>
    </w:p>
    <w:p w14:paraId="6B2630CA" w14:textId="77777777" w:rsidR="009715B7" w:rsidRPr="006F6F20" w:rsidRDefault="009715B7" w:rsidP="009715B7">
      <w:pPr>
        <w:tabs>
          <w:tab w:val="left" w:pos="-720"/>
        </w:tabs>
        <w:suppressAutoHyphens/>
        <w:rPr>
          <w:szCs w:val="22"/>
        </w:rPr>
      </w:pPr>
      <w:r w:rsidRPr="006F6F20">
        <w:rPr>
          <w:szCs w:val="22"/>
        </w:rPr>
        <w:t xml:space="preserve">Ústav pro státní kontrolu veterinárních biopreparátů a léčiv </w:t>
      </w:r>
    </w:p>
    <w:p w14:paraId="332AA9AC" w14:textId="77777777" w:rsidR="009715B7" w:rsidRPr="00B803A0" w:rsidRDefault="009715B7" w:rsidP="009715B7">
      <w:pPr>
        <w:tabs>
          <w:tab w:val="left" w:pos="-720"/>
        </w:tabs>
        <w:suppressAutoHyphens/>
        <w:rPr>
          <w:szCs w:val="22"/>
        </w:rPr>
      </w:pPr>
      <w:r w:rsidRPr="00B803A0">
        <w:rPr>
          <w:szCs w:val="22"/>
        </w:rPr>
        <w:t xml:space="preserve">Hudcova </w:t>
      </w:r>
      <w:r w:rsidR="009437AF">
        <w:rPr>
          <w:szCs w:val="22"/>
        </w:rPr>
        <w:t>232/</w:t>
      </w:r>
      <w:r w:rsidRPr="00B803A0">
        <w:rPr>
          <w:szCs w:val="22"/>
        </w:rPr>
        <w:t>56</w:t>
      </w:r>
      <w:r w:rsidR="00AB7294" w:rsidRPr="006F6F20">
        <w:rPr>
          <w:szCs w:val="22"/>
        </w:rPr>
        <w:t xml:space="preserve"> </w:t>
      </w:r>
      <w:r w:rsidRPr="00B803A0">
        <w:rPr>
          <w:szCs w:val="22"/>
        </w:rPr>
        <w:t xml:space="preserve">a </w:t>
      </w:r>
    </w:p>
    <w:p w14:paraId="06BC01BB" w14:textId="77777777" w:rsidR="009715B7" w:rsidRPr="00B803A0" w:rsidRDefault="009715B7" w:rsidP="009715B7">
      <w:pPr>
        <w:tabs>
          <w:tab w:val="left" w:pos="-720"/>
        </w:tabs>
        <w:suppressAutoHyphens/>
        <w:rPr>
          <w:szCs w:val="22"/>
        </w:rPr>
      </w:pPr>
      <w:r w:rsidRPr="00B803A0">
        <w:rPr>
          <w:szCs w:val="22"/>
        </w:rPr>
        <w:t>621 00 Brno</w:t>
      </w:r>
    </w:p>
    <w:p w14:paraId="759B1907" w14:textId="77777777" w:rsidR="009715B7" w:rsidRPr="00B803A0" w:rsidRDefault="00AB7294" w:rsidP="009715B7">
      <w:pPr>
        <w:tabs>
          <w:tab w:val="left" w:pos="-720"/>
        </w:tabs>
        <w:suppressAutoHyphens/>
        <w:rPr>
          <w:szCs w:val="22"/>
        </w:rPr>
      </w:pPr>
      <w:r w:rsidRPr="006F6F20">
        <w:rPr>
          <w:szCs w:val="22"/>
        </w:rPr>
        <w:t>E-m</w:t>
      </w:r>
      <w:r w:rsidR="009715B7" w:rsidRPr="00B803A0">
        <w:rPr>
          <w:szCs w:val="22"/>
        </w:rPr>
        <w:t xml:space="preserve">ail: </w:t>
      </w:r>
      <w:hyperlink r:id="rId8" w:history="1">
        <w:r w:rsidR="009715B7" w:rsidRPr="00B803A0">
          <w:rPr>
            <w:rStyle w:val="Hypertextovodkaz"/>
            <w:szCs w:val="22"/>
          </w:rPr>
          <w:t>adr@uskvbl.cz</w:t>
        </w:r>
      </w:hyperlink>
    </w:p>
    <w:p w14:paraId="5A1C274A" w14:textId="77777777" w:rsidR="00CA60D7" w:rsidRPr="006F6F20" w:rsidRDefault="009715B7" w:rsidP="009715B7">
      <w:pPr>
        <w:spacing w:line="240" w:lineRule="auto"/>
        <w:rPr>
          <w:szCs w:val="22"/>
        </w:rPr>
      </w:pPr>
      <w:r w:rsidRPr="00B803A0">
        <w:rPr>
          <w:szCs w:val="22"/>
        </w:rPr>
        <w:t xml:space="preserve">Webové stránky: </w:t>
      </w:r>
      <w:hyperlink r:id="rId9" w:history="1">
        <w:r w:rsidRPr="00B803A0">
          <w:rPr>
            <w:rStyle w:val="Hypertextovodkaz"/>
            <w:szCs w:val="22"/>
          </w:rPr>
          <w:t>http://www.uskvbl.cz/cs/farmakovigilance</w:t>
        </w:r>
      </w:hyperlink>
      <w:r w:rsidR="00571DEE" w:rsidRPr="006F6F20">
        <w:rPr>
          <w:szCs w:val="22"/>
        </w:rPr>
        <w:t xml:space="preserve"> </w:t>
      </w:r>
    </w:p>
    <w:p w14:paraId="051C2491" w14:textId="77777777" w:rsidR="00CA60D7" w:rsidRPr="006F6F20" w:rsidRDefault="00CA60D7" w:rsidP="00571DEE">
      <w:pPr>
        <w:spacing w:line="240" w:lineRule="auto"/>
        <w:rPr>
          <w:szCs w:val="22"/>
        </w:rPr>
      </w:pPr>
    </w:p>
    <w:p w14:paraId="23B38A9F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D9B53A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8.</w:t>
      </w:r>
      <w:r w:rsidRPr="006F6F20">
        <w:tab/>
        <w:t>Dávkování pro každý druh, cesty a způsob podání</w:t>
      </w:r>
    </w:p>
    <w:p w14:paraId="700A4623" w14:textId="77777777" w:rsidR="00CA60D7" w:rsidRPr="006F6F20" w:rsidRDefault="00CA60D7" w:rsidP="00571DEE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5531A546" w14:textId="77777777" w:rsidR="003F7D30" w:rsidRPr="006F6F20" w:rsidRDefault="003F7D30" w:rsidP="003F7D30">
      <w:pPr>
        <w:spacing w:line="240" w:lineRule="auto"/>
        <w:rPr>
          <w:szCs w:val="22"/>
        </w:rPr>
      </w:pPr>
      <w:proofErr w:type="spellStart"/>
      <w:r w:rsidRPr="00B803A0">
        <w:rPr>
          <w:szCs w:val="22"/>
        </w:rPr>
        <w:t>Intramamárn</w:t>
      </w:r>
      <w:r w:rsidR="00FB25DF" w:rsidRPr="006F6F20">
        <w:rPr>
          <w:szCs w:val="22"/>
        </w:rPr>
        <w:t>í</w:t>
      </w:r>
      <w:proofErr w:type="spellEnd"/>
      <w:r w:rsidR="00FB25DF" w:rsidRPr="006F6F20">
        <w:rPr>
          <w:szCs w:val="22"/>
        </w:rPr>
        <w:t xml:space="preserve"> podání</w:t>
      </w:r>
      <w:r w:rsidRPr="006F6F20">
        <w:rPr>
          <w:szCs w:val="22"/>
        </w:rPr>
        <w:t>.</w:t>
      </w:r>
    </w:p>
    <w:p w14:paraId="6C9E524F" w14:textId="77777777" w:rsidR="003F7D30" w:rsidRPr="006F6F20" w:rsidRDefault="003F7D30" w:rsidP="003F7D30">
      <w:pPr>
        <w:spacing w:line="240" w:lineRule="auto"/>
        <w:rPr>
          <w:szCs w:val="22"/>
        </w:rPr>
      </w:pPr>
    </w:p>
    <w:p w14:paraId="10C87F69" w14:textId="77777777" w:rsidR="00CA60D7" w:rsidRPr="006F6F20" w:rsidRDefault="00571DEE" w:rsidP="00571DEE">
      <w:pPr>
        <w:tabs>
          <w:tab w:val="left" w:pos="0"/>
        </w:tabs>
        <w:spacing w:line="240" w:lineRule="auto"/>
        <w:jc w:val="both"/>
        <w:rPr>
          <w:szCs w:val="22"/>
        </w:rPr>
      </w:pPr>
      <w:r w:rsidRPr="006F6F20">
        <w:rPr>
          <w:szCs w:val="22"/>
        </w:rPr>
        <w:t xml:space="preserve">Postupně 4 aplikátory na každou infikovanou čtvrť. Jeden aplikátor každých 12 hodin. </w:t>
      </w:r>
    </w:p>
    <w:p w14:paraId="76CCA965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48B881F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17F1CDA1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9.</w:t>
      </w:r>
      <w:r w:rsidRPr="006F6F20">
        <w:tab/>
        <w:t>Informace o správném podávání</w:t>
      </w:r>
    </w:p>
    <w:p w14:paraId="326A4E17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3428F77" w14:textId="77777777" w:rsidR="00CA60D7" w:rsidRPr="006F6F20" w:rsidRDefault="00571DEE" w:rsidP="00571DEE">
      <w:pPr>
        <w:tabs>
          <w:tab w:val="left" w:pos="0"/>
        </w:tabs>
        <w:spacing w:line="240" w:lineRule="auto"/>
        <w:jc w:val="both"/>
        <w:rPr>
          <w:szCs w:val="22"/>
        </w:rPr>
      </w:pPr>
      <w:r w:rsidRPr="006F6F20">
        <w:rPr>
          <w:szCs w:val="22"/>
        </w:rPr>
        <w:t>Před aplikací se postižená čtvrť mléčné žlázy úplně vydojí, struk se důkladně očistí a vydezinfikuje.</w:t>
      </w:r>
    </w:p>
    <w:p w14:paraId="1B868A2B" w14:textId="77777777" w:rsidR="003F7D30" w:rsidRPr="006F6F20" w:rsidRDefault="003F7D30" w:rsidP="003F7D30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136F6778" w14:textId="77777777" w:rsidR="003F7D30" w:rsidRPr="006F6F20" w:rsidRDefault="003F7D30" w:rsidP="003F7D30">
      <w:pPr>
        <w:tabs>
          <w:tab w:val="left" w:pos="0"/>
        </w:tabs>
        <w:spacing w:line="240" w:lineRule="auto"/>
        <w:jc w:val="both"/>
        <w:rPr>
          <w:szCs w:val="22"/>
        </w:rPr>
      </w:pPr>
      <w:r w:rsidRPr="006F6F20">
        <w:rPr>
          <w:szCs w:val="22"/>
        </w:rPr>
        <w:t xml:space="preserve">Léčba po kratší dobu, než se doporučuje, může podporovat u bakterií vznik rezistence, a proto je třeba přípravek používat dle výše uvedeného schématu. </w:t>
      </w:r>
    </w:p>
    <w:p w14:paraId="33E123E3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F2A8545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D477EAE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10.</w:t>
      </w:r>
      <w:r w:rsidRPr="006F6F20">
        <w:tab/>
        <w:t>Ochranné lhůty</w:t>
      </w:r>
    </w:p>
    <w:p w14:paraId="3AD3D884" w14:textId="77777777" w:rsidR="00CA60D7" w:rsidRPr="006F6F20" w:rsidRDefault="00CA60D7" w:rsidP="00571DEE">
      <w:pPr>
        <w:spacing w:line="240" w:lineRule="auto"/>
        <w:jc w:val="both"/>
        <w:rPr>
          <w:szCs w:val="22"/>
        </w:rPr>
      </w:pPr>
    </w:p>
    <w:p w14:paraId="6C260ACE" w14:textId="77777777" w:rsidR="00CA60D7" w:rsidRPr="006F6F20" w:rsidRDefault="00571DEE" w:rsidP="00571DEE">
      <w:pPr>
        <w:spacing w:line="240" w:lineRule="auto"/>
        <w:jc w:val="both"/>
        <w:rPr>
          <w:caps/>
          <w:szCs w:val="22"/>
        </w:rPr>
      </w:pPr>
      <w:r w:rsidRPr="006F6F20">
        <w:rPr>
          <w:szCs w:val="22"/>
        </w:rPr>
        <w:t>Maso: 4 dn</w:t>
      </w:r>
      <w:r w:rsidR="002B0D60" w:rsidRPr="006F6F20">
        <w:rPr>
          <w:szCs w:val="22"/>
        </w:rPr>
        <w:t>y</w:t>
      </w:r>
      <w:r w:rsidRPr="006F6F20">
        <w:rPr>
          <w:szCs w:val="22"/>
        </w:rPr>
        <w:t>.</w:t>
      </w:r>
    </w:p>
    <w:p w14:paraId="0A796C49" w14:textId="77777777" w:rsidR="00CA60D7" w:rsidRPr="006F6F20" w:rsidRDefault="00571DEE" w:rsidP="00571DEE">
      <w:pPr>
        <w:spacing w:line="240" w:lineRule="auto"/>
        <w:rPr>
          <w:szCs w:val="22"/>
        </w:rPr>
      </w:pPr>
      <w:r w:rsidRPr="006F6F20">
        <w:rPr>
          <w:szCs w:val="22"/>
        </w:rPr>
        <w:t>Mléko: 48 hodin.</w:t>
      </w:r>
    </w:p>
    <w:p w14:paraId="6F3BF246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CA6BC0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949C90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11.</w:t>
      </w:r>
      <w:r w:rsidRPr="006F6F20">
        <w:tab/>
        <w:t>Zvláštní opatření pro uchovávání</w:t>
      </w:r>
    </w:p>
    <w:p w14:paraId="014704CD" w14:textId="77777777" w:rsidR="00CA60D7" w:rsidRPr="006F6F20" w:rsidRDefault="00CA60D7" w:rsidP="00571DE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C8FE0B3" w14:textId="77777777" w:rsidR="00CA60D7" w:rsidRPr="006F6F20" w:rsidRDefault="00571DEE" w:rsidP="00571DE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F6F20">
        <w:rPr>
          <w:szCs w:val="22"/>
        </w:rPr>
        <w:t>Uchovávejte mimo dohled a dosah dětí.</w:t>
      </w:r>
    </w:p>
    <w:p w14:paraId="56ABFDA8" w14:textId="77777777" w:rsidR="003F7D30" w:rsidRPr="006F6F20" w:rsidRDefault="003F7D30" w:rsidP="00571DEE">
      <w:pPr>
        <w:spacing w:line="240" w:lineRule="auto"/>
        <w:jc w:val="both"/>
        <w:rPr>
          <w:szCs w:val="22"/>
        </w:rPr>
      </w:pPr>
    </w:p>
    <w:p w14:paraId="1F2EF814" w14:textId="77777777" w:rsidR="00CA60D7" w:rsidRPr="006F6F20" w:rsidRDefault="00571DEE" w:rsidP="00571DEE">
      <w:pPr>
        <w:spacing w:line="240" w:lineRule="auto"/>
        <w:jc w:val="both"/>
        <w:rPr>
          <w:caps/>
          <w:szCs w:val="22"/>
        </w:rPr>
      </w:pPr>
      <w:r w:rsidRPr="006F6F20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6F6F20">
          <w:rPr>
            <w:caps/>
            <w:szCs w:val="22"/>
          </w:rPr>
          <w:t>25 °C</w:t>
        </w:r>
      </w:smartTag>
      <w:r w:rsidRPr="006F6F20">
        <w:rPr>
          <w:caps/>
          <w:szCs w:val="22"/>
        </w:rPr>
        <w:t>.</w:t>
      </w:r>
    </w:p>
    <w:p w14:paraId="67EFD18F" w14:textId="77777777" w:rsidR="00CA60D7" w:rsidRPr="006F6F20" w:rsidRDefault="00571DEE" w:rsidP="00571DEE">
      <w:pPr>
        <w:spacing w:line="240" w:lineRule="auto"/>
        <w:ind w:right="-318"/>
        <w:jc w:val="both"/>
        <w:rPr>
          <w:szCs w:val="22"/>
        </w:rPr>
      </w:pPr>
      <w:r w:rsidRPr="006F6F20">
        <w:rPr>
          <w:szCs w:val="22"/>
        </w:rPr>
        <w:t>Chraňte před chladem.</w:t>
      </w:r>
    </w:p>
    <w:p w14:paraId="764740EC" w14:textId="77777777" w:rsidR="003F7D30" w:rsidRPr="006F6F20" w:rsidRDefault="003F7D30" w:rsidP="00571DEE">
      <w:pPr>
        <w:spacing w:line="240" w:lineRule="auto"/>
        <w:ind w:right="-318"/>
        <w:jc w:val="both"/>
        <w:rPr>
          <w:szCs w:val="22"/>
        </w:rPr>
      </w:pPr>
    </w:p>
    <w:p w14:paraId="2692A61B" w14:textId="77777777" w:rsidR="00CA60D7" w:rsidRPr="006F6F20" w:rsidRDefault="00571DEE" w:rsidP="00571DEE">
      <w:pPr>
        <w:spacing w:line="240" w:lineRule="auto"/>
        <w:ind w:right="-2"/>
        <w:jc w:val="both"/>
        <w:rPr>
          <w:szCs w:val="22"/>
        </w:rPr>
      </w:pPr>
      <w:r w:rsidRPr="006F6F20">
        <w:rPr>
          <w:szCs w:val="22"/>
        </w:rPr>
        <w:t>Nepoužívejte tento veterinární léčivý přípravek po uplynutí doby použitelnosti uvedené na etiketě</w:t>
      </w:r>
      <w:r w:rsidR="003F7D30" w:rsidRPr="006F6F20">
        <w:t xml:space="preserve"> </w:t>
      </w:r>
      <w:r w:rsidR="003F7D30" w:rsidRPr="006F6F20">
        <w:rPr>
          <w:szCs w:val="22"/>
        </w:rPr>
        <w:t>po Exp. Doba použitelnosti končí posledním dnem v uvedeném měsíci</w:t>
      </w:r>
      <w:r w:rsidRPr="006F6F20">
        <w:rPr>
          <w:szCs w:val="22"/>
        </w:rPr>
        <w:t>.</w:t>
      </w:r>
    </w:p>
    <w:p w14:paraId="62FB23C3" w14:textId="77777777" w:rsidR="003F7D30" w:rsidRPr="006F6F20" w:rsidRDefault="003F7D30" w:rsidP="00571DEE">
      <w:pPr>
        <w:spacing w:line="240" w:lineRule="auto"/>
        <w:ind w:right="-2"/>
        <w:jc w:val="both"/>
        <w:rPr>
          <w:szCs w:val="22"/>
        </w:rPr>
      </w:pPr>
    </w:p>
    <w:p w14:paraId="5797D464" w14:textId="77777777" w:rsidR="00CA60D7" w:rsidRPr="006F6F20" w:rsidRDefault="003F7D30" w:rsidP="00571DEE">
      <w:pPr>
        <w:spacing w:line="240" w:lineRule="auto"/>
        <w:jc w:val="both"/>
        <w:rPr>
          <w:caps/>
          <w:szCs w:val="22"/>
        </w:rPr>
      </w:pPr>
      <w:r w:rsidRPr="006F6F20">
        <w:rPr>
          <w:szCs w:val="22"/>
        </w:rPr>
        <w:t>Doba použitelnosti po prvním otevření vnitřního obalu: spotřebujte ihned.</w:t>
      </w:r>
    </w:p>
    <w:p w14:paraId="76BBF763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40E82DC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BBEE8FE" w14:textId="77777777" w:rsidR="00CA60D7" w:rsidRPr="006F6F20" w:rsidRDefault="00571DEE" w:rsidP="004E34B1">
      <w:pPr>
        <w:pStyle w:val="Style1"/>
        <w:keepNext/>
        <w:jc w:val="both"/>
      </w:pPr>
      <w:r w:rsidRPr="006F6F20">
        <w:rPr>
          <w:highlight w:val="lightGray"/>
        </w:rPr>
        <w:t>12.</w:t>
      </w:r>
      <w:r w:rsidRPr="006F6F20">
        <w:tab/>
        <w:t>Zvláštní opatření pro likvidaci</w:t>
      </w:r>
    </w:p>
    <w:p w14:paraId="45FD4585" w14:textId="77777777" w:rsidR="00CA60D7" w:rsidRPr="006F6F20" w:rsidRDefault="00CA60D7" w:rsidP="004E34B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060D2B7" w14:textId="77777777" w:rsidR="00CA60D7" w:rsidRPr="006F6F20" w:rsidRDefault="00571DEE" w:rsidP="004E34B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F6F20">
        <w:rPr>
          <w:szCs w:val="22"/>
        </w:rPr>
        <w:t>Léčivé přípravky se nesmí likvidovat prostřednictvím odpadní vody či domovního odpadu.</w:t>
      </w:r>
    </w:p>
    <w:p w14:paraId="3D807053" w14:textId="77777777" w:rsidR="00CA60D7" w:rsidRPr="006F6F20" w:rsidRDefault="00CA60D7" w:rsidP="004E34B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6202B0" w14:textId="77777777" w:rsidR="00CA60D7" w:rsidRPr="006F6F20" w:rsidRDefault="00571DEE" w:rsidP="004E34B1">
      <w:pPr>
        <w:spacing w:line="240" w:lineRule="auto"/>
        <w:jc w:val="both"/>
        <w:rPr>
          <w:szCs w:val="22"/>
        </w:rPr>
      </w:pPr>
      <w:r w:rsidRPr="006F6F20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20DC7F1" w14:textId="77777777" w:rsidR="00CA60D7" w:rsidRPr="006F6F20" w:rsidRDefault="00CA60D7" w:rsidP="004E34B1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45BC569F" w14:textId="77777777" w:rsidR="00CA60D7" w:rsidRPr="006F6F20" w:rsidRDefault="003F7D30" w:rsidP="004E34B1">
      <w:pPr>
        <w:tabs>
          <w:tab w:val="clear" w:pos="567"/>
        </w:tabs>
        <w:spacing w:line="240" w:lineRule="auto"/>
        <w:jc w:val="both"/>
      </w:pPr>
      <w:r w:rsidRPr="006F6F20">
        <w:t>O možnostech likvidace nepotřebných léčivých přípravků se poraďte s vaším veterinárním lékařem nebo lékárníkem.</w:t>
      </w:r>
    </w:p>
    <w:p w14:paraId="6553E514" w14:textId="77777777" w:rsidR="003F7D30" w:rsidRPr="006F6F20" w:rsidRDefault="003F7D30" w:rsidP="00571DEE">
      <w:pPr>
        <w:tabs>
          <w:tab w:val="clear" w:pos="567"/>
        </w:tabs>
        <w:spacing w:line="240" w:lineRule="auto"/>
      </w:pPr>
    </w:p>
    <w:p w14:paraId="5E882FDE" w14:textId="77777777" w:rsidR="003F7D30" w:rsidRPr="006F6F20" w:rsidRDefault="003F7D30" w:rsidP="00571DEE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9A13E4D" w14:textId="77777777" w:rsidR="00CA60D7" w:rsidRPr="006F6F20" w:rsidRDefault="00571DEE" w:rsidP="00571DEE">
      <w:pPr>
        <w:pStyle w:val="Style1"/>
        <w:keepNext/>
      </w:pPr>
      <w:r w:rsidRPr="006F6F20">
        <w:rPr>
          <w:highlight w:val="lightGray"/>
        </w:rPr>
        <w:t>13.</w:t>
      </w:r>
      <w:r w:rsidRPr="006F6F20">
        <w:tab/>
        <w:t>Klasifikace veterinárních léčivých přípravků</w:t>
      </w:r>
    </w:p>
    <w:p w14:paraId="29DFE3F8" w14:textId="77777777" w:rsidR="00CA60D7" w:rsidRPr="006F6F20" w:rsidRDefault="00CA60D7" w:rsidP="00571DEE">
      <w:pPr>
        <w:keepNext/>
        <w:spacing w:line="240" w:lineRule="auto"/>
        <w:jc w:val="both"/>
        <w:rPr>
          <w:szCs w:val="22"/>
        </w:rPr>
      </w:pPr>
    </w:p>
    <w:p w14:paraId="0D396C53" w14:textId="77777777" w:rsidR="00CA60D7" w:rsidRPr="006F6F20" w:rsidRDefault="00571DEE" w:rsidP="00571DEE">
      <w:pPr>
        <w:spacing w:line="240" w:lineRule="auto"/>
        <w:jc w:val="both"/>
        <w:rPr>
          <w:snapToGrid w:val="0"/>
          <w:szCs w:val="22"/>
        </w:rPr>
      </w:pPr>
      <w:r w:rsidRPr="006F6F20">
        <w:rPr>
          <w:snapToGrid w:val="0"/>
          <w:szCs w:val="22"/>
        </w:rPr>
        <w:t>Veterinární léčivý přípravek je vydáván pouze na předpis.</w:t>
      </w:r>
    </w:p>
    <w:p w14:paraId="6EFD6DB6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B66DCDA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43342E2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14.</w:t>
      </w:r>
      <w:r w:rsidRPr="006F6F20">
        <w:tab/>
        <w:t>Registrační čísla a velikosti balení</w:t>
      </w:r>
    </w:p>
    <w:p w14:paraId="3D99879B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5F4254B" w14:textId="77777777" w:rsidR="00CA60D7" w:rsidRPr="006F6F20" w:rsidRDefault="00571DEE" w:rsidP="00571DEE">
      <w:pPr>
        <w:spacing w:line="240" w:lineRule="auto"/>
        <w:ind w:right="-318"/>
        <w:jc w:val="both"/>
        <w:rPr>
          <w:szCs w:val="22"/>
        </w:rPr>
      </w:pPr>
      <w:r w:rsidRPr="006F6F20">
        <w:rPr>
          <w:szCs w:val="22"/>
        </w:rPr>
        <w:t>96/039/94-C</w:t>
      </w:r>
    </w:p>
    <w:p w14:paraId="42477BDF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B67FABE" w14:textId="77777777" w:rsidR="006D5301" w:rsidRPr="00B803A0" w:rsidRDefault="006D5301" w:rsidP="00571DEE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803A0">
        <w:rPr>
          <w:szCs w:val="22"/>
          <w:u w:val="single"/>
        </w:rPr>
        <w:t>Velikosti balení:</w:t>
      </w:r>
    </w:p>
    <w:p w14:paraId="6F0B37F7" w14:textId="77777777" w:rsidR="00CA60D7" w:rsidRPr="006F6F20" w:rsidRDefault="00C975CE" w:rsidP="00571DEE">
      <w:pPr>
        <w:tabs>
          <w:tab w:val="clear" w:pos="567"/>
        </w:tabs>
        <w:spacing w:line="240" w:lineRule="auto"/>
        <w:rPr>
          <w:szCs w:val="22"/>
        </w:rPr>
      </w:pPr>
      <w:r w:rsidRPr="006F6F20">
        <w:rPr>
          <w:szCs w:val="22"/>
        </w:rPr>
        <w:t>Krabice se 4, 12, 24, 60, 120 nebo 500 injektorů po 9,4 g.</w:t>
      </w:r>
    </w:p>
    <w:p w14:paraId="1C6F02FB" w14:textId="77777777" w:rsidR="00C975CE" w:rsidRPr="006F6F20" w:rsidRDefault="00C975CE" w:rsidP="00571DEE">
      <w:pPr>
        <w:tabs>
          <w:tab w:val="clear" w:pos="567"/>
        </w:tabs>
        <w:spacing w:line="240" w:lineRule="auto"/>
        <w:rPr>
          <w:szCs w:val="22"/>
        </w:rPr>
      </w:pPr>
    </w:p>
    <w:p w14:paraId="69D22196" w14:textId="77777777" w:rsidR="00CA60D7" w:rsidRPr="006F6F20" w:rsidRDefault="00571DEE" w:rsidP="00571DEE">
      <w:pPr>
        <w:tabs>
          <w:tab w:val="clear" w:pos="567"/>
        </w:tabs>
        <w:spacing w:line="240" w:lineRule="auto"/>
        <w:rPr>
          <w:szCs w:val="22"/>
        </w:rPr>
      </w:pPr>
      <w:r w:rsidRPr="006F6F20">
        <w:rPr>
          <w:szCs w:val="22"/>
        </w:rPr>
        <w:t>Na trhu nemusí být všechny velikosti balení.</w:t>
      </w:r>
    </w:p>
    <w:p w14:paraId="3D5F5F7E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EDF431D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61E56F3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15.</w:t>
      </w:r>
      <w:r w:rsidRPr="006F6F20">
        <w:tab/>
        <w:t>Datum poslední revize příbalové informace</w:t>
      </w:r>
    </w:p>
    <w:p w14:paraId="74FA7095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6BDE8D5" w14:textId="77777777" w:rsidR="00CA60D7" w:rsidRPr="006F6F20" w:rsidRDefault="005364B0" w:rsidP="00571DEE">
      <w:pPr>
        <w:spacing w:line="240" w:lineRule="auto"/>
        <w:ind w:right="-318"/>
        <w:jc w:val="both"/>
        <w:rPr>
          <w:szCs w:val="22"/>
        </w:rPr>
      </w:pPr>
      <w:r>
        <w:rPr>
          <w:szCs w:val="22"/>
        </w:rPr>
        <w:t>09/2025</w:t>
      </w:r>
    </w:p>
    <w:p w14:paraId="7E9A1203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7B1E6BC" w14:textId="77777777" w:rsidR="00CA60D7" w:rsidRPr="006F6F20" w:rsidRDefault="00571DEE" w:rsidP="00571DEE">
      <w:pPr>
        <w:tabs>
          <w:tab w:val="clear" w:pos="567"/>
        </w:tabs>
        <w:spacing w:line="240" w:lineRule="auto"/>
        <w:rPr>
          <w:szCs w:val="22"/>
        </w:rPr>
      </w:pPr>
      <w:r w:rsidRPr="006F6F20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6F6F20">
          <w:rPr>
            <w:rStyle w:val="Hypertextovodkaz"/>
            <w:szCs w:val="22"/>
          </w:rPr>
          <w:t>https://medicines.health.europa.eu/veterinary</w:t>
        </w:r>
      </w:hyperlink>
      <w:r w:rsidRPr="006F6F20">
        <w:rPr>
          <w:szCs w:val="22"/>
        </w:rPr>
        <w:t>).</w:t>
      </w:r>
    </w:p>
    <w:p w14:paraId="7EEDBEFE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1C50A7E" w14:textId="77777777" w:rsidR="00CA60D7" w:rsidRPr="006F6F20" w:rsidRDefault="00571DEE" w:rsidP="00571DEE">
      <w:pPr>
        <w:tabs>
          <w:tab w:val="clear" w:pos="567"/>
        </w:tabs>
        <w:spacing w:line="240" w:lineRule="auto"/>
        <w:rPr>
          <w:szCs w:val="22"/>
        </w:rPr>
      </w:pPr>
      <w:r w:rsidRPr="006F6F20">
        <w:rPr>
          <w:szCs w:val="22"/>
        </w:rPr>
        <w:t>Podrobné informace o tomto veterinárním léčivém přípravku naleznete také v národní databázi (</w:t>
      </w:r>
      <w:hyperlink r:id="rId11" w:history="1">
        <w:r w:rsidRPr="006F6F20">
          <w:rPr>
            <w:rStyle w:val="Hypertextovodkaz"/>
            <w:szCs w:val="22"/>
          </w:rPr>
          <w:t>https://www.uskvbl.cz</w:t>
        </w:r>
      </w:hyperlink>
      <w:r w:rsidRPr="006F6F20">
        <w:rPr>
          <w:szCs w:val="22"/>
        </w:rPr>
        <w:t>).</w:t>
      </w:r>
    </w:p>
    <w:p w14:paraId="7F302CC1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631F607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5B85C82" w14:textId="77777777" w:rsidR="00CA60D7" w:rsidRPr="006F6F20" w:rsidRDefault="00571DEE" w:rsidP="00571DEE">
      <w:pPr>
        <w:pStyle w:val="Style1"/>
      </w:pPr>
      <w:r w:rsidRPr="006F6F20">
        <w:rPr>
          <w:highlight w:val="lightGray"/>
        </w:rPr>
        <w:t>16.</w:t>
      </w:r>
      <w:r w:rsidRPr="006F6F20">
        <w:tab/>
        <w:t>Kontaktní údaje</w:t>
      </w:r>
    </w:p>
    <w:p w14:paraId="3CC1CBB5" w14:textId="77777777" w:rsidR="00CA60D7" w:rsidRPr="006F6F20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1B0A88E" w14:textId="77777777" w:rsidR="00CA60D7" w:rsidRPr="00B803A0" w:rsidRDefault="00571DEE" w:rsidP="00571DEE">
      <w:pPr>
        <w:spacing w:line="240" w:lineRule="auto"/>
        <w:jc w:val="both"/>
        <w:rPr>
          <w:iCs/>
          <w:szCs w:val="22"/>
          <w:u w:val="single"/>
        </w:rPr>
      </w:pPr>
      <w:r w:rsidRPr="006F6F20">
        <w:rPr>
          <w:iCs/>
          <w:szCs w:val="22"/>
          <w:u w:val="single"/>
        </w:rPr>
        <w:t>Držitel rozhodnutí o registraci</w:t>
      </w:r>
      <w:r w:rsidR="00C975CE" w:rsidRPr="006F6F20">
        <w:rPr>
          <w:iCs/>
          <w:szCs w:val="22"/>
          <w:u w:val="single"/>
        </w:rPr>
        <w:t xml:space="preserve"> </w:t>
      </w:r>
      <w:r w:rsidR="00C975CE" w:rsidRPr="00B803A0">
        <w:rPr>
          <w:iCs/>
          <w:szCs w:val="22"/>
          <w:highlight w:val="lightGray"/>
          <w:u w:val="single"/>
        </w:rPr>
        <w:t>a výrobce odpovědný za uvolnění šarže</w:t>
      </w:r>
      <w:r w:rsidRPr="00B803A0">
        <w:rPr>
          <w:iCs/>
          <w:szCs w:val="22"/>
          <w:u w:val="single"/>
        </w:rPr>
        <w:t>:</w:t>
      </w:r>
    </w:p>
    <w:p w14:paraId="213F4C92" w14:textId="77777777" w:rsidR="00CA60D7" w:rsidRPr="006F6F20" w:rsidRDefault="00571DEE" w:rsidP="00571DEE">
      <w:pPr>
        <w:spacing w:line="240" w:lineRule="auto"/>
        <w:jc w:val="both"/>
        <w:rPr>
          <w:caps/>
          <w:szCs w:val="22"/>
        </w:rPr>
      </w:pPr>
      <w:r w:rsidRPr="006F6F20">
        <w:rPr>
          <w:caps/>
          <w:szCs w:val="22"/>
        </w:rPr>
        <w:t>VIRBAC</w:t>
      </w:r>
    </w:p>
    <w:p w14:paraId="14692F9E" w14:textId="77777777" w:rsidR="00CA60D7" w:rsidRPr="006F6F20" w:rsidRDefault="00571DEE" w:rsidP="00571DEE">
      <w:pPr>
        <w:spacing w:line="240" w:lineRule="auto"/>
        <w:jc w:val="both"/>
        <w:rPr>
          <w:caps/>
          <w:szCs w:val="22"/>
        </w:rPr>
      </w:pPr>
      <w:r w:rsidRPr="006F6F20">
        <w:rPr>
          <w:caps/>
          <w:szCs w:val="22"/>
        </w:rPr>
        <w:t>1</w:t>
      </w:r>
      <w:r w:rsidR="00C975CE" w:rsidRPr="00B803A0">
        <w:rPr>
          <w:szCs w:val="22"/>
          <w:vertAlign w:val="superscript"/>
        </w:rPr>
        <w:t>è</w:t>
      </w:r>
      <w:r w:rsidRPr="006F6F20">
        <w:rPr>
          <w:szCs w:val="22"/>
          <w:vertAlign w:val="superscript"/>
        </w:rPr>
        <w:t>re</w:t>
      </w:r>
      <w:r w:rsidRPr="006F6F20">
        <w:rPr>
          <w:caps/>
          <w:szCs w:val="22"/>
        </w:rPr>
        <w:t xml:space="preserve"> </w:t>
      </w:r>
      <w:r w:rsidRPr="006F6F20">
        <w:rPr>
          <w:szCs w:val="22"/>
        </w:rPr>
        <w:t>avenue</w:t>
      </w:r>
      <w:r w:rsidRPr="006F6F20">
        <w:rPr>
          <w:caps/>
          <w:szCs w:val="22"/>
        </w:rPr>
        <w:t xml:space="preserve"> 2065</w:t>
      </w:r>
      <w:r w:rsidRPr="006F6F20">
        <w:rPr>
          <w:szCs w:val="22"/>
        </w:rPr>
        <w:t xml:space="preserve">m </w:t>
      </w:r>
      <w:r w:rsidRPr="006F6F20">
        <w:rPr>
          <w:caps/>
          <w:szCs w:val="22"/>
        </w:rPr>
        <w:t>LID</w:t>
      </w:r>
    </w:p>
    <w:p w14:paraId="22548B2E" w14:textId="77777777" w:rsidR="00CA60D7" w:rsidRPr="006F6F20" w:rsidRDefault="00571DEE" w:rsidP="00571DEE">
      <w:pPr>
        <w:spacing w:line="240" w:lineRule="auto"/>
        <w:jc w:val="both"/>
        <w:rPr>
          <w:caps/>
          <w:szCs w:val="22"/>
        </w:rPr>
      </w:pPr>
      <w:r w:rsidRPr="006F6F20">
        <w:rPr>
          <w:caps/>
          <w:szCs w:val="22"/>
        </w:rPr>
        <w:t xml:space="preserve">06516 </w:t>
      </w:r>
      <w:proofErr w:type="spellStart"/>
      <w:r w:rsidRPr="006F6F20">
        <w:rPr>
          <w:szCs w:val="22"/>
        </w:rPr>
        <w:t>Carros</w:t>
      </w:r>
      <w:proofErr w:type="spellEnd"/>
    </w:p>
    <w:p w14:paraId="206C21D4" w14:textId="77777777" w:rsidR="00CA60D7" w:rsidRPr="006F6F20" w:rsidRDefault="00571DEE" w:rsidP="00571DEE">
      <w:pPr>
        <w:spacing w:line="240" w:lineRule="auto"/>
        <w:jc w:val="both"/>
        <w:rPr>
          <w:caps/>
          <w:szCs w:val="22"/>
        </w:rPr>
      </w:pPr>
      <w:r w:rsidRPr="006F6F20">
        <w:rPr>
          <w:szCs w:val="22"/>
        </w:rPr>
        <w:t>Francie</w:t>
      </w:r>
    </w:p>
    <w:p w14:paraId="6F5A8BBE" w14:textId="77777777" w:rsidR="00CA60D7" w:rsidRPr="006F6F20" w:rsidRDefault="00CA60D7" w:rsidP="00571DEE">
      <w:pPr>
        <w:spacing w:line="240" w:lineRule="auto"/>
        <w:jc w:val="both"/>
        <w:rPr>
          <w:szCs w:val="22"/>
        </w:rPr>
      </w:pPr>
    </w:p>
    <w:p w14:paraId="7FAFEE08" w14:textId="77777777" w:rsidR="00CA60D7" w:rsidRPr="00B803A0" w:rsidRDefault="00571DEE" w:rsidP="00571DEE">
      <w:pPr>
        <w:spacing w:line="240" w:lineRule="auto"/>
        <w:jc w:val="both"/>
        <w:rPr>
          <w:szCs w:val="22"/>
          <w:u w:val="single"/>
        </w:rPr>
      </w:pPr>
      <w:r w:rsidRPr="00B803A0">
        <w:rPr>
          <w:bCs/>
          <w:szCs w:val="22"/>
          <w:highlight w:val="lightGray"/>
          <w:u w:val="single"/>
        </w:rPr>
        <w:t>Výrobce odpovědný za uvolnění šarže</w:t>
      </w:r>
      <w:r w:rsidRPr="00B803A0">
        <w:rPr>
          <w:szCs w:val="22"/>
          <w:highlight w:val="lightGray"/>
          <w:u w:val="single"/>
        </w:rPr>
        <w:t>:</w:t>
      </w:r>
    </w:p>
    <w:p w14:paraId="1B4BAC68" w14:textId="77777777" w:rsidR="00CA60D7" w:rsidRPr="00B803A0" w:rsidRDefault="00571DEE" w:rsidP="00571DEE">
      <w:pPr>
        <w:spacing w:line="240" w:lineRule="auto"/>
        <w:jc w:val="both"/>
        <w:rPr>
          <w:szCs w:val="22"/>
          <w:highlight w:val="lightGray"/>
        </w:rPr>
      </w:pPr>
      <w:r w:rsidRPr="00B803A0">
        <w:rPr>
          <w:szCs w:val="22"/>
          <w:highlight w:val="lightGray"/>
        </w:rPr>
        <w:t>HAUPT PHARMA LATINA</w:t>
      </w:r>
    </w:p>
    <w:p w14:paraId="4121E33B" w14:textId="77777777" w:rsidR="00CA60D7" w:rsidRPr="00B803A0" w:rsidRDefault="00571DEE" w:rsidP="00571DEE">
      <w:pPr>
        <w:spacing w:line="240" w:lineRule="auto"/>
        <w:jc w:val="both"/>
        <w:rPr>
          <w:szCs w:val="22"/>
          <w:highlight w:val="lightGray"/>
        </w:rPr>
      </w:pPr>
      <w:r w:rsidRPr="00B803A0">
        <w:rPr>
          <w:szCs w:val="22"/>
          <w:highlight w:val="lightGray"/>
        </w:rPr>
        <w:t xml:space="preserve">S.S156 dei </w:t>
      </w:r>
      <w:proofErr w:type="spellStart"/>
      <w:r w:rsidRPr="00B803A0">
        <w:rPr>
          <w:szCs w:val="22"/>
          <w:highlight w:val="lightGray"/>
        </w:rPr>
        <w:t>Monti</w:t>
      </w:r>
      <w:proofErr w:type="spellEnd"/>
      <w:r w:rsidRPr="00B803A0">
        <w:rPr>
          <w:szCs w:val="22"/>
          <w:highlight w:val="lightGray"/>
        </w:rPr>
        <w:t xml:space="preserve"> </w:t>
      </w:r>
      <w:proofErr w:type="spellStart"/>
      <w:r w:rsidRPr="00B803A0">
        <w:rPr>
          <w:szCs w:val="22"/>
          <w:highlight w:val="lightGray"/>
        </w:rPr>
        <w:t>Lepini</w:t>
      </w:r>
      <w:proofErr w:type="spellEnd"/>
      <w:r w:rsidRPr="00B803A0">
        <w:rPr>
          <w:szCs w:val="22"/>
          <w:highlight w:val="lightGray"/>
        </w:rPr>
        <w:t xml:space="preserve"> </w:t>
      </w:r>
      <w:r w:rsidR="00C975CE" w:rsidRPr="00B803A0">
        <w:rPr>
          <w:szCs w:val="22"/>
          <w:highlight w:val="lightGray"/>
        </w:rPr>
        <w:t>–</w:t>
      </w:r>
      <w:r w:rsidRPr="00B803A0">
        <w:rPr>
          <w:szCs w:val="22"/>
          <w:highlight w:val="lightGray"/>
        </w:rPr>
        <w:t xml:space="preserve"> Km.47,600</w:t>
      </w:r>
    </w:p>
    <w:p w14:paraId="4C1712EB" w14:textId="77777777" w:rsidR="00CA60D7" w:rsidRPr="00B803A0" w:rsidRDefault="00571DEE" w:rsidP="00571DEE">
      <w:pPr>
        <w:spacing w:line="240" w:lineRule="auto"/>
        <w:jc w:val="both"/>
        <w:rPr>
          <w:szCs w:val="22"/>
          <w:highlight w:val="lightGray"/>
        </w:rPr>
      </w:pPr>
      <w:r w:rsidRPr="00B803A0">
        <w:rPr>
          <w:szCs w:val="22"/>
          <w:highlight w:val="lightGray"/>
        </w:rPr>
        <w:t xml:space="preserve">04100 </w:t>
      </w:r>
      <w:proofErr w:type="spellStart"/>
      <w:r w:rsidRPr="00B803A0">
        <w:rPr>
          <w:szCs w:val="22"/>
          <w:highlight w:val="lightGray"/>
        </w:rPr>
        <w:t>Borgo</w:t>
      </w:r>
      <w:proofErr w:type="spellEnd"/>
      <w:r w:rsidRPr="00B803A0">
        <w:rPr>
          <w:szCs w:val="22"/>
          <w:highlight w:val="lightGray"/>
        </w:rPr>
        <w:t xml:space="preserve"> San Michele </w:t>
      </w:r>
      <w:r w:rsidR="00C975CE" w:rsidRPr="00B803A0">
        <w:rPr>
          <w:szCs w:val="22"/>
          <w:highlight w:val="lightGray"/>
        </w:rPr>
        <w:t>–</w:t>
      </w:r>
      <w:r w:rsidRPr="00B803A0">
        <w:rPr>
          <w:szCs w:val="22"/>
          <w:highlight w:val="lightGray"/>
        </w:rPr>
        <w:t xml:space="preserve"> Latina</w:t>
      </w:r>
    </w:p>
    <w:p w14:paraId="2C3D9BF6" w14:textId="77777777" w:rsidR="00CA60D7" w:rsidRPr="006F6F20" w:rsidRDefault="00571DEE" w:rsidP="00571DEE">
      <w:pPr>
        <w:spacing w:line="240" w:lineRule="auto"/>
        <w:jc w:val="both"/>
        <w:rPr>
          <w:szCs w:val="22"/>
        </w:rPr>
      </w:pPr>
      <w:r w:rsidRPr="00B803A0">
        <w:rPr>
          <w:szCs w:val="22"/>
          <w:highlight w:val="lightGray"/>
        </w:rPr>
        <w:t>Itálie</w:t>
      </w:r>
    </w:p>
    <w:p w14:paraId="5294F6FF" w14:textId="77777777" w:rsidR="00CA60D7" w:rsidRPr="006F6F20" w:rsidRDefault="00CA60D7" w:rsidP="00571DEE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</w:p>
    <w:p w14:paraId="37D46B2E" w14:textId="77777777" w:rsidR="00CA60D7" w:rsidRPr="006F6F20" w:rsidRDefault="00571DEE" w:rsidP="00571DEE">
      <w:pPr>
        <w:tabs>
          <w:tab w:val="clear" w:pos="567"/>
          <w:tab w:val="left" w:pos="0"/>
        </w:tabs>
        <w:spacing w:line="240" w:lineRule="auto"/>
        <w:rPr>
          <w:bCs/>
          <w:szCs w:val="22"/>
          <w:u w:val="single"/>
        </w:rPr>
      </w:pPr>
      <w:r w:rsidRPr="006F6F20">
        <w:rPr>
          <w:szCs w:val="22"/>
          <w:u w:val="single"/>
        </w:rPr>
        <w:t>Místní zástupci a kontaktní údaje pro hlášení podezření na nežádoucí účinky:</w:t>
      </w:r>
    </w:p>
    <w:p w14:paraId="6B2095AE" w14:textId="77777777" w:rsidR="009461FB" w:rsidRPr="006F6F20" w:rsidRDefault="009461FB" w:rsidP="009461FB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  <w:r w:rsidRPr="006F6F20">
        <w:rPr>
          <w:bCs/>
          <w:szCs w:val="22"/>
        </w:rPr>
        <w:t>VIRBAC Czech Republic s.r.o.</w:t>
      </w:r>
    </w:p>
    <w:p w14:paraId="5C1B2979" w14:textId="77777777" w:rsidR="009461FB" w:rsidRPr="006F6F20" w:rsidRDefault="009461FB" w:rsidP="009461FB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  <w:r w:rsidRPr="006F6F20">
        <w:rPr>
          <w:bCs/>
          <w:szCs w:val="22"/>
        </w:rPr>
        <w:t>Žitavského 496</w:t>
      </w:r>
    </w:p>
    <w:p w14:paraId="1912EB24" w14:textId="77777777" w:rsidR="009461FB" w:rsidRPr="006F6F20" w:rsidRDefault="009461FB" w:rsidP="009461FB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  <w:r w:rsidRPr="006F6F20">
        <w:rPr>
          <w:bCs/>
          <w:szCs w:val="22"/>
        </w:rPr>
        <w:t>156 00 Praha 5</w:t>
      </w:r>
    </w:p>
    <w:p w14:paraId="05D371F0" w14:textId="77777777" w:rsidR="009461FB" w:rsidRPr="006F6F20" w:rsidRDefault="009461FB" w:rsidP="009461FB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  <w:r w:rsidRPr="006F6F20">
        <w:rPr>
          <w:bCs/>
          <w:szCs w:val="22"/>
        </w:rPr>
        <w:t>Česká republika</w:t>
      </w:r>
    </w:p>
    <w:p w14:paraId="1BC6BDF6" w14:textId="77777777" w:rsidR="00CA60D7" w:rsidRPr="006F6F20" w:rsidRDefault="009461FB" w:rsidP="009461FB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  <w:r w:rsidRPr="006F6F20">
        <w:rPr>
          <w:bCs/>
          <w:szCs w:val="22"/>
        </w:rPr>
        <w:t>Tel.: +420 608 836 529</w:t>
      </w:r>
    </w:p>
    <w:p w14:paraId="32723B91" w14:textId="77777777" w:rsidR="00CA60D7" w:rsidRPr="006F6F20" w:rsidRDefault="00CA60D7" w:rsidP="00571DEE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</w:p>
    <w:p w14:paraId="6364022A" w14:textId="77777777" w:rsidR="00CA60D7" w:rsidRPr="006F6F20" w:rsidRDefault="002E66A1" w:rsidP="00571DEE">
      <w:pPr>
        <w:tabs>
          <w:tab w:val="clear" w:pos="567"/>
        </w:tabs>
        <w:spacing w:line="240" w:lineRule="auto"/>
        <w:rPr>
          <w:szCs w:val="22"/>
        </w:rPr>
      </w:pPr>
      <w:r w:rsidRPr="006F6F20">
        <w:t>Pokud chcete získat informace o tomto veterinárním léčivém přípravku, kontaktujte prosím příslušného místního zástupce držitele rozhodnutí o registraci.</w:t>
      </w:r>
    </w:p>
    <w:sectPr w:rsidR="00CA60D7" w:rsidRPr="006F6F20" w:rsidSect="00B74999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8D21" w14:textId="77777777" w:rsidR="00BC1F3E" w:rsidRDefault="00BC1F3E">
      <w:pPr>
        <w:spacing w:line="240" w:lineRule="auto"/>
      </w:pPr>
      <w:r>
        <w:separator/>
      </w:r>
    </w:p>
  </w:endnote>
  <w:endnote w:type="continuationSeparator" w:id="0">
    <w:p w14:paraId="05B4576C" w14:textId="77777777" w:rsidR="00BC1F3E" w:rsidRDefault="00BC1F3E">
      <w:pPr>
        <w:spacing w:line="240" w:lineRule="auto"/>
      </w:pPr>
      <w:r>
        <w:continuationSeparator/>
      </w:r>
    </w:p>
  </w:endnote>
  <w:endnote w:type="continuationNotice" w:id="1">
    <w:p w14:paraId="45EBA1F4" w14:textId="77777777" w:rsidR="00BC1F3E" w:rsidRDefault="00BC1F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E024C" w14:textId="77777777" w:rsidR="00C75287" w:rsidRDefault="00C752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6D5301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4BB34" w14:textId="77777777" w:rsidR="00C75287" w:rsidRDefault="00C752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9D2A6" w14:textId="77777777" w:rsidR="00BC1F3E" w:rsidRDefault="00BC1F3E" w:rsidP="00B803A0">
      <w:pPr>
        <w:spacing w:line="240" w:lineRule="auto"/>
      </w:pPr>
      <w:r>
        <w:separator/>
      </w:r>
    </w:p>
  </w:footnote>
  <w:footnote w:type="continuationSeparator" w:id="0">
    <w:p w14:paraId="6F4B0926" w14:textId="77777777" w:rsidR="00BC1F3E" w:rsidRDefault="00BC1F3E">
      <w:pPr>
        <w:spacing w:line="240" w:lineRule="auto"/>
      </w:pPr>
      <w:r>
        <w:continuationSeparator/>
      </w:r>
    </w:p>
  </w:footnote>
  <w:footnote w:type="continuationNotice" w:id="1">
    <w:p w14:paraId="34A50721" w14:textId="77777777" w:rsidR="00BC1F3E" w:rsidRDefault="00BC1F3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7740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095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46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88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23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829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FEE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8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EB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B3AEC1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DFEC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0A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E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A4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8F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E9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A0F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90A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E3D029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A70BE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F989CA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CB064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D84A12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76C38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6AA113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9E02FD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B94AE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368CB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71266B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E869AF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10413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5CE1F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00146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D68B3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D5606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FD86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B9C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A4D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CC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388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C2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C7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40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B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EF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17AC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7A85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4B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F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82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882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E1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4D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AAD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4063F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CD6F6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0CF3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3ABB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4883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3646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4AAB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888D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1EF1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F76FF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0D2F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23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2E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6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47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E1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49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2E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6EC80C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B4E5F6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04C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A2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68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0F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A9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A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66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C80A3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DF68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32A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A8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16D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29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2D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508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48E925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66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AD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C03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CA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C2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69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4F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62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63F063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F8C467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D8ABFC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6C531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EB458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36838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D1C3E2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57AAAF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6EE914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3DA44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1D2B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565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1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EB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5A8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64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64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02B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CBEA8A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BCC195E" w:tentative="1">
      <w:start w:val="1"/>
      <w:numFmt w:val="lowerLetter"/>
      <w:lvlText w:val="%2."/>
      <w:lvlJc w:val="left"/>
      <w:pPr>
        <w:ind w:left="1440" w:hanging="360"/>
      </w:pPr>
    </w:lvl>
    <w:lvl w:ilvl="2" w:tplc="B13AB366" w:tentative="1">
      <w:start w:val="1"/>
      <w:numFmt w:val="lowerRoman"/>
      <w:lvlText w:val="%3."/>
      <w:lvlJc w:val="right"/>
      <w:pPr>
        <w:ind w:left="2160" w:hanging="180"/>
      </w:pPr>
    </w:lvl>
    <w:lvl w:ilvl="3" w:tplc="01CC71C0" w:tentative="1">
      <w:start w:val="1"/>
      <w:numFmt w:val="decimal"/>
      <w:lvlText w:val="%4."/>
      <w:lvlJc w:val="left"/>
      <w:pPr>
        <w:ind w:left="2880" w:hanging="360"/>
      </w:pPr>
    </w:lvl>
    <w:lvl w:ilvl="4" w:tplc="4EFA5FB0" w:tentative="1">
      <w:start w:val="1"/>
      <w:numFmt w:val="lowerLetter"/>
      <w:lvlText w:val="%5."/>
      <w:lvlJc w:val="left"/>
      <w:pPr>
        <w:ind w:left="3600" w:hanging="360"/>
      </w:pPr>
    </w:lvl>
    <w:lvl w:ilvl="5" w:tplc="38A212FE" w:tentative="1">
      <w:start w:val="1"/>
      <w:numFmt w:val="lowerRoman"/>
      <w:lvlText w:val="%6."/>
      <w:lvlJc w:val="right"/>
      <w:pPr>
        <w:ind w:left="4320" w:hanging="180"/>
      </w:pPr>
    </w:lvl>
    <w:lvl w:ilvl="6" w:tplc="0D26B376" w:tentative="1">
      <w:start w:val="1"/>
      <w:numFmt w:val="decimal"/>
      <w:lvlText w:val="%7."/>
      <w:lvlJc w:val="left"/>
      <w:pPr>
        <w:ind w:left="5040" w:hanging="360"/>
      </w:pPr>
    </w:lvl>
    <w:lvl w:ilvl="7" w:tplc="3326A098" w:tentative="1">
      <w:start w:val="1"/>
      <w:numFmt w:val="lowerLetter"/>
      <w:lvlText w:val="%8."/>
      <w:lvlJc w:val="left"/>
      <w:pPr>
        <w:ind w:left="5760" w:hanging="360"/>
      </w:pPr>
    </w:lvl>
    <w:lvl w:ilvl="8" w:tplc="66543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792B22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240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525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7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C5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148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20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A2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0E7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0DA4A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A7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2C6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09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2CD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2C0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04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4E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5488BD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D2E9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A6C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2B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C0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EB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63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EE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C400BB4">
      <w:start w:val="1"/>
      <w:numFmt w:val="decimal"/>
      <w:lvlText w:val="%1."/>
      <w:lvlJc w:val="left"/>
      <w:pPr>
        <w:ind w:left="720" w:hanging="360"/>
      </w:pPr>
    </w:lvl>
    <w:lvl w:ilvl="1" w:tplc="6DCA584A" w:tentative="1">
      <w:start w:val="1"/>
      <w:numFmt w:val="lowerLetter"/>
      <w:lvlText w:val="%2."/>
      <w:lvlJc w:val="left"/>
      <w:pPr>
        <w:ind w:left="1440" w:hanging="360"/>
      </w:pPr>
    </w:lvl>
    <w:lvl w:ilvl="2" w:tplc="8DBE39A6" w:tentative="1">
      <w:start w:val="1"/>
      <w:numFmt w:val="lowerRoman"/>
      <w:lvlText w:val="%3."/>
      <w:lvlJc w:val="right"/>
      <w:pPr>
        <w:ind w:left="2160" w:hanging="180"/>
      </w:pPr>
    </w:lvl>
    <w:lvl w:ilvl="3" w:tplc="283263BA" w:tentative="1">
      <w:start w:val="1"/>
      <w:numFmt w:val="decimal"/>
      <w:lvlText w:val="%4."/>
      <w:lvlJc w:val="left"/>
      <w:pPr>
        <w:ind w:left="2880" w:hanging="360"/>
      </w:pPr>
    </w:lvl>
    <w:lvl w:ilvl="4" w:tplc="2F7CF742" w:tentative="1">
      <w:start w:val="1"/>
      <w:numFmt w:val="lowerLetter"/>
      <w:lvlText w:val="%5."/>
      <w:lvlJc w:val="left"/>
      <w:pPr>
        <w:ind w:left="3600" w:hanging="360"/>
      </w:pPr>
    </w:lvl>
    <w:lvl w:ilvl="5" w:tplc="2C5E7276" w:tentative="1">
      <w:start w:val="1"/>
      <w:numFmt w:val="lowerRoman"/>
      <w:lvlText w:val="%6."/>
      <w:lvlJc w:val="right"/>
      <w:pPr>
        <w:ind w:left="4320" w:hanging="180"/>
      </w:pPr>
    </w:lvl>
    <w:lvl w:ilvl="6" w:tplc="9B1C1EA2" w:tentative="1">
      <w:start w:val="1"/>
      <w:numFmt w:val="decimal"/>
      <w:lvlText w:val="%7."/>
      <w:lvlJc w:val="left"/>
      <w:pPr>
        <w:ind w:left="5040" w:hanging="360"/>
      </w:pPr>
    </w:lvl>
    <w:lvl w:ilvl="7" w:tplc="7EC000B8" w:tentative="1">
      <w:start w:val="1"/>
      <w:numFmt w:val="lowerLetter"/>
      <w:lvlText w:val="%8."/>
      <w:lvlJc w:val="left"/>
      <w:pPr>
        <w:ind w:left="5760" w:hanging="360"/>
      </w:pPr>
    </w:lvl>
    <w:lvl w:ilvl="8" w:tplc="EDF0A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F1860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5981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B62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00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E7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9A3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C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AF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6EB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</w:rPr>
      </w:lvl>
    </w:lvlOverride>
  </w:num>
  <w:num w:numId="4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A60D7"/>
    <w:rsid w:val="0005111C"/>
    <w:rsid w:val="00071B48"/>
    <w:rsid w:val="000D1635"/>
    <w:rsid w:val="000D4371"/>
    <w:rsid w:val="001420D6"/>
    <w:rsid w:val="001B5972"/>
    <w:rsid w:val="001F36E0"/>
    <w:rsid w:val="00210D11"/>
    <w:rsid w:val="00221B98"/>
    <w:rsid w:val="002314E3"/>
    <w:rsid w:val="002B0D60"/>
    <w:rsid w:val="002C7AB3"/>
    <w:rsid w:val="002E66A1"/>
    <w:rsid w:val="00342BBE"/>
    <w:rsid w:val="0039048C"/>
    <w:rsid w:val="003F7D30"/>
    <w:rsid w:val="004844E8"/>
    <w:rsid w:val="004E34B1"/>
    <w:rsid w:val="005364B0"/>
    <w:rsid w:val="00571DEE"/>
    <w:rsid w:val="005B6F33"/>
    <w:rsid w:val="00627168"/>
    <w:rsid w:val="006B2552"/>
    <w:rsid w:val="006B4CBE"/>
    <w:rsid w:val="006D5301"/>
    <w:rsid w:val="006F6F20"/>
    <w:rsid w:val="006F7E2F"/>
    <w:rsid w:val="00784F30"/>
    <w:rsid w:val="007D593B"/>
    <w:rsid w:val="0082703E"/>
    <w:rsid w:val="0088004C"/>
    <w:rsid w:val="008B10AA"/>
    <w:rsid w:val="008B2FA9"/>
    <w:rsid w:val="008D024D"/>
    <w:rsid w:val="009049B5"/>
    <w:rsid w:val="00922D3D"/>
    <w:rsid w:val="009437AF"/>
    <w:rsid w:val="009461FB"/>
    <w:rsid w:val="009715B7"/>
    <w:rsid w:val="009D61B2"/>
    <w:rsid w:val="00A020D1"/>
    <w:rsid w:val="00A6097E"/>
    <w:rsid w:val="00A82202"/>
    <w:rsid w:val="00AB7294"/>
    <w:rsid w:val="00AC6133"/>
    <w:rsid w:val="00B27336"/>
    <w:rsid w:val="00B67378"/>
    <w:rsid w:val="00B74999"/>
    <w:rsid w:val="00B803A0"/>
    <w:rsid w:val="00BA6D65"/>
    <w:rsid w:val="00BC1F3E"/>
    <w:rsid w:val="00C215B7"/>
    <w:rsid w:val="00C2268A"/>
    <w:rsid w:val="00C37794"/>
    <w:rsid w:val="00C5764F"/>
    <w:rsid w:val="00C75287"/>
    <w:rsid w:val="00C975CE"/>
    <w:rsid w:val="00CA60D7"/>
    <w:rsid w:val="00CD2556"/>
    <w:rsid w:val="00D7286B"/>
    <w:rsid w:val="00D9721E"/>
    <w:rsid w:val="00DE67DB"/>
    <w:rsid w:val="00E0114C"/>
    <w:rsid w:val="00E86D58"/>
    <w:rsid w:val="00F37E33"/>
    <w:rsid w:val="00FA5F3B"/>
    <w:rsid w:val="00FB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D9BD26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eastAsia="en-US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INTERLIGNE125">
    <w:name w:val="INTERLIGNE 1.25"/>
    <w:uiPriority w:val="99"/>
    <w:pPr>
      <w:keepLines/>
      <w:autoSpaceDE w:val="0"/>
      <w:autoSpaceDN w:val="0"/>
      <w:spacing w:line="300" w:lineRule="exact"/>
      <w:jc w:val="both"/>
    </w:pPr>
    <w:rPr>
      <w:rFonts w:ascii="Courier" w:hAnsi="Courier" w:cs="Courier"/>
      <w:lang w:val="fr-FR" w:eastAsia="cs-CZ"/>
    </w:rPr>
  </w:style>
  <w:style w:type="character" w:styleId="slodku">
    <w:name w:val="line number"/>
    <w:basedOn w:val="Standardnpsmoodstavce"/>
    <w:semiHidden/>
    <w:unhideWhenUsed/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b/>
      <w:szCs w:val="20"/>
    </w:rPr>
  </w:style>
  <w:style w:type="paragraph" w:styleId="Obsah2">
    <w:name w:val="toc 2"/>
    <w:basedOn w:val="Normln"/>
    <w:next w:val="Normln"/>
    <w:autoRedefine/>
    <w:semiHidden/>
    <w:pPr>
      <w:tabs>
        <w:tab w:val="clear" w:pos="567"/>
      </w:tabs>
      <w:autoSpaceDE w:val="0"/>
      <w:autoSpaceDN w:val="0"/>
      <w:spacing w:line="240" w:lineRule="auto"/>
      <w:jc w:val="center"/>
    </w:pPr>
    <w:rPr>
      <w:b/>
      <w:sz w:val="24"/>
      <w:szCs w:val="24"/>
      <w:lang w:val="fr-FR" w:eastAsia="cs-CZ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rsid w:val="00342BBE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76F0-836A-4C11-A598-B39DDC83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949</Words>
  <Characters>5603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26</cp:revision>
  <cp:lastPrinted>2025-09-23T10:51:00Z</cp:lastPrinted>
  <dcterms:created xsi:type="dcterms:W3CDTF">2024-12-04T03:47:00Z</dcterms:created>
  <dcterms:modified xsi:type="dcterms:W3CDTF">2025-09-23T10:51:00Z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