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3D50E" w14:textId="77777777" w:rsidR="00194805" w:rsidRDefault="00194805">
      <w:pPr>
        <w:pStyle w:val="Style3"/>
        <w:numPr>
          <w:ilvl w:val="0"/>
          <w:numId w:val="0"/>
        </w:numPr>
      </w:pPr>
    </w:p>
    <w:p w14:paraId="0AE7AC7A" w14:textId="77777777" w:rsidR="00194805" w:rsidRDefault="00194805">
      <w:pPr>
        <w:pStyle w:val="Style3"/>
        <w:numPr>
          <w:ilvl w:val="0"/>
          <w:numId w:val="0"/>
        </w:numPr>
      </w:pPr>
    </w:p>
    <w:p w14:paraId="7F2B80C6" w14:textId="77777777" w:rsidR="00194805" w:rsidRDefault="00194805">
      <w:pPr>
        <w:pStyle w:val="Style3"/>
        <w:numPr>
          <w:ilvl w:val="0"/>
          <w:numId w:val="0"/>
        </w:numPr>
      </w:pPr>
    </w:p>
    <w:p w14:paraId="46296171" w14:textId="77777777" w:rsidR="00194805" w:rsidRDefault="00194805">
      <w:pPr>
        <w:pStyle w:val="Style3"/>
        <w:numPr>
          <w:ilvl w:val="0"/>
          <w:numId w:val="0"/>
        </w:numPr>
      </w:pPr>
    </w:p>
    <w:p w14:paraId="64885974" w14:textId="77777777" w:rsidR="00194805" w:rsidRDefault="00194805">
      <w:pPr>
        <w:pStyle w:val="Style3"/>
        <w:numPr>
          <w:ilvl w:val="0"/>
          <w:numId w:val="0"/>
        </w:numPr>
      </w:pPr>
    </w:p>
    <w:p w14:paraId="73A4087B" w14:textId="77777777" w:rsidR="00194805" w:rsidRDefault="00194805">
      <w:pPr>
        <w:pStyle w:val="Style3"/>
        <w:numPr>
          <w:ilvl w:val="0"/>
          <w:numId w:val="0"/>
        </w:numPr>
      </w:pPr>
    </w:p>
    <w:p w14:paraId="7A335BBA" w14:textId="77777777" w:rsidR="00194805" w:rsidRDefault="00194805">
      <w:pPr>
        <w:pStyle w:val="Style3"/>
        <w:numPr>
          <w:ilvl w:val="0"/>
          <w:numId w:val="0"/>
        </w:numPr>
      </w:pPr>
    </w:p>
    <w:p w14:paraId="4C4B6BEB" w14:textId="77777777" w:rsidR="00194805" w:rsidRDefault="00194805">
      <w:pPr>
        <w:pStyle w:val="Style3"/>
        <w:numPr>
          <w:ilvl w:val="0"/>
          <w:numId w:val="0"/>
        </w:numPr>
      </w:pPr>
    </w:p>
    <w:p w14:paraId="06B1CB87" w14:textId="77777777" w:rsidR="00194805" w:rsidRDefault="00194805">
      <w:pPr>
        <w:pStyle w:val="Style3"/>
        <w:numPr>
          <w:ilvl w:val="0"/>
          <w:numId w:val="0"/>
        </w:numPr>
      </w:pPr>
    </w:p>
    <w:p w14:paraId="53A8F010" w14:textId="77777777" w:rsidR="00194805" w:rsidRDefault="00194805">
      <w:pPr>
        <w:pStyle w:val="Style3"/>
        <w:numPr>
          <w:ilvl w:val="0"/>
          <w:numId w:val="0"/>
        </w:numPr>
      </w:pPr>
    </w:p>
    <w:p w14:paraId="2F310510" w14:textId="77777777" w:rsidR="00194805" w:rsidRDefault="00194805">
      <w:pPr>
        <w:pStyle w:val="Style3"/>
        <w:numPr>
          <w:ilvl w:val="0"/>
          <w:numId w:val="0"/>
        </w:numPr>
      </w:pPr>
    </w:p>
    <w:p w14:paraId="27919DE2" w14:textId="77777777" w:rsidR="00194805" w:rsidRDefault="00194805">
      <w:pPr>
        <w:pStyle w:val="Style3"/>
        <w:numPr>
          <w:ilvl w:val="0"/>
          <w:numId w:val="0"/>
        </w:numPr>
      </w:pPr>
    </w:p>
    <w:p w14:paraId="1C7752EB" w14:textId="77777777" w:rsidR="00194805" w:rsidRDefault="00194805">
      <w:pPr>
        <w:pStyle w:val="Style3"/>
        <w:numPr>
          <w:ilvl w:val="0"/>
          <w:numId w:val="0"/>
        </w:numPr>
      </w:pPr>
    </w:p>
    <w:p w14:paraId="3B33D058" w14:textId="77777777" w:rsidR="00194805" w:rsidRDefault="00194805">
      <w:pPr>
        <w:pStyle w:val="Style3"/>
        <w:numPr>
          <w:ilvl w:val="0"/>
          <w:numId w:val="0"/>
        </w:numPr>
      </w:pPr>
    </w:p>
    <w:p w14:paraId="3D076DF1" w14:textId="77777777" w:rsidR="00194805" w:rsidRDefault="00194805">
      <w:pPr>
        <w:pStyle w:val="Style3"/>
        <w:numPr>
          <w:ilvl w:val="0"/>
          <w:numId w:val="0"/>
        </w:numPr>
      </w:pPr>
    </w:p>
    <w:p w14:paraId="782DF165" w14:textId="77777777" w:rsidR="00194805" w:rsidRDefault="00194805">
      <w:pPr>
        <w:pStyle w:val="Style3"/>
        <w:numPr>
          <w:ilvl w:val="0"/>
          <w:numId w:val="0"/>
        </w:numPr>
      </w:pPr>
    </w:p>
    <w:p w14:paraId="38082F37" w14:textId="77777777" w:rsidR="00194805" w:rsidRDefault="00194805">
      <w:pPr>
        <w:pStyle w:val="Style3"/>
        <w:numPr>
          <w:ilvl w:val="0"/>
          <w:numId w:val="0"/>
        </w:numPr>
      </w:pPr>
    </w:p>
    <w:p w14:paraId="2AFB4782" w14:textId="77777777" w:rsidR="00194805" w:rsidRDefault="00194805">
      <w:pPr>
        <w:pStyle w:val="Style3"/>
        <w:numPr>
          <w:ilvl w:val="0"/>
          <w:numId w:val="0"/>
        </w:numPr>
      </w:pPr>
    </w:p>
    <w:p w14:paraId="7D616682" w14:textId="77777777" w:rsidR="00194805" w:rsidRDefault="00194805">
      <w:pPr>
        <w:pStyle w:val="Style3"/>
        <w:numPr>
          <w:ilvl w:val="0"/>
          <w:numId w:val="0"/>
        </w:numPr>
      </w:pPr>
    </w:p>
    <w:p w14:paraId="3D04267F" w14:textId="77777777" w:rsidR="00194805" w:rsidRDefault="00194805">
      <w:pPr>
        <w:pStyle w:val="Style3"/>
        <w:numPr>
          <w:ilvl w:val="0"/>
          <w:numId w:val="0"/>
        </w:numPr>
      </w:pPr>
    </w:p>
    <w:p w14:paraId="045471CC" w14:textId="77777777" w:rsidR="00194805" w:rsidRDefault="00194805">
      <w:pPr>
        <w:pStyle w:val="Style3"/>
        <w:numPr>
          <w:ilvl w:val="0"/>
          <w:numId w:val="0"/>
        </w:numPr>
      </w:pPr>
    </w:p>
    <w:p w14:paraId="726E7AB0" w14:textId="77777777" w:rsidR="00194805" w:rsidRDefault="00194805">
      <w:pPr>
        <w:pStyle w:val="Style3"/>
        <w:numPr>
          <w:ilvl w:val="0"/>
          <w:numId w:val="0"/>
        </w:numPr>
      </w:pPr>
    </w:p>
    <w:p w14:paraId="3DFD1195" w14:textId="77777777" w:rsidR="00194805" w:rsidRDefault="00194805">
      <w:pPr>
        <w:pStyle w:val="Style3"/>
        <w:numPr>
          <w:ilvl w:val="0"/>
          <w:numId w:val="0"/>
        </w:numPr>
      </w:pPr>
    </w:p>
    <w:p w14:paraId="611A3FED" w14:textId="77777777" w:rsidR="00194805" w:rsidRDefault="00194805">
      <w:pPr>
        <w:pStyle w:val="Style3"/>
        <w:numPr>
          <w:ilvl w:val="0"/>
          <w:numId w:val="0"/>
        </w:numPr>
      </w:pPr>
    </w:p>
    <w:p w14:paraId="78432B99" w14:textId="309862FD" w:rsidR="00C114FF" w:rsidRPr="00B41D57" w:rsidRDefault="00461A50" w:rsidP="005F7C4B">
      <w:pPr>
        <w:pStyle w:val="Style3"/>
        <w:numPr>
          <w:ilvl w:val="0"/>
          <w:numId w:val="0"/>
        </w:numPr>
      </w:pPr>
      <w:r>
        <w:t xml:space="preserve">B. </w:t>
      </w:r>
      <w:r w:rsidR="00824321" w:rsidRPr="00B41D57">
        <w:t>PŘÍBALOVÁ INFORMACE</w:t>
      </w:r>
    </w:p>
    <w:p w14:paraId="2385CC87" w14:textId="77777777" w:rsidR="00194805" w:rsidRDefault="00194805" w:rsidP="00A9226B">
      <w:pPr>
        <w:tabs>
          <w:tab w:val="clear" w:pos="567"/>
        </w:tabs>
        <w:spacing w:line="240" w:lineRule="auto"/>
        <w:jc w:val="center"/>
      </w:pPr>
    </w:p>
    <w:p w14:paraId="43EC8B49" w14:textId="7CFA25B7" w:rsidR="00C114FF" w:rsidRPr="002C610D" w:rsidRDefault="00824321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2C610D">
        <w:rPr>
          <w:b/>
          <w:szCs w:val="22"/>
        </w:rPr>
        <w:lastRenderedPageBreak/>
        <w:t>PŘÍBALOVÁ INFORMACE</w:t>
      </w:r>
    </w:p>
    <w:p w14:paraId="64A84F5A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2C610D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2C610D" w:rsidRDefault="00824321" w:rsidP="00B13B6D">
      <w:pPr>
        <w:pStyle w:val="Style1"/>
      </w:pPr>
      <w:r w:rsidRPr="002C610D">
        <w:rPr>
          <w:highlight w:val="lightGray"/>
        </w:rPr>
        <w:t>1.</w:t>
      </w:r>
      <w:r w:rsidRPr="002C610D">
        <w:tab/>
        <w:t>Název veterinárního léčivého přípravku</w:t>
      </w:r>
    </w:p>
    <w:p w14:paraId="15739A9F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3B87E2A0" w:rsidR="00C114FF" w:rsidRPr="002C610D" w:rsidRDefault="005E584F" w:rsidP="005F7C4B">
      <w:pPr>
        <w:jc w:val="both"/>
        <w:rPr>
          <w:szCs w:val="22"/>
        </w:rPr>
      </w:pPr>
      <w:proofErr w:type="spellStart"/>
      <w:r w:rsidRPr="002C610D">
        <w:t>Aagent</w:t>
      </w:r>
      <w:proofErr w:type="spellEnd"/>
      <w:r w:rsidRPr="002C610D">
        <w:t xml:space="preserve"> 50 mg/ml injekční roztok pro telata skotu, selata a koně </w:t>
      </w:r>
    </w:p>
    <w:p w14:paraId="2D9C8204" w14:textId="77777777" w:rsidR="007B223E" w:rsidRPr="002C610D" w:rsidRDefault="007B223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2C610D" w:rsidRDefault="00824321" w:rsidP="00B13B6D">
      <w:pPr>
        <w:pStyle w:val="Style1"/>
      </w:pPr>
      <w:r w:rsidRPr="002C610D">
        <w:rPr>
          <w:highlight w:val="lightGray"/>
        </w:rPr>
        <w:t>2.</w:t>
      </w:r>
      <w:r w:rsidRPr="002C610D">
        <w:tab/>
        <w:t>Složení</w:t>
      </w:r>
    </w:p>
    <w:p w14:paraId="7BCD36FA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79468F" w14:textId="1E09FBE9" w:rsidR="0069307F" w:rsidRPr="002C610D" w:rsidRDefault="006C3425" w:rsidP="0069307F">
      <w:pPr>
        <w:widowControl w:val="0"/>
        <w:spacing w:line="240" w:lineRule="atLeast"/>
      </w:pPr>
      <w:r w:rsidRPr="002C610D">
        <w:t xml:space="preserve">Každý </w:t>
      </w:r>
      <w:r w:rsidR="0069307F" w:rsidRPr="002C610D">
        <w:t>ml obsahuje:</w:t>
      </w:r>
    </w:p>
    <w:p w14:paraId="4B864824" w14:textId="77777777" w:rsidR="00194805" w:rsidRPr="002C610D" w:rsidRDefault="00194805" w:rsidP="0069307F">
      <w:pPr>
        <w:widowControl w:val="0"/>
        <w:spacing w:line="240" w:lineRule="atLeast"/>
      </w:pPr>
    </w:p>
    <w:p w14:paraId="3494B3FE" w14:textId="77777777" w:rsidR="0069307F" w:rsidRPr="002C610D" w:rsidRDefault="0069307F" w:rsidP="0069307F">
      <w:pPr>
        <w:widowControl w:val="0"/>
        <w:spacing w:line="240" w:lineRule="atLeast"/>
        <w:rPr>
          <w:b/>
        </w:rPr>
      </w:pPr>
      <w:r w:rsidRPr="002C610D">
        <w:rPr>
          <w:b/>
        </w:rPr>
        <w:t xml:space="preserve">Léčivá látka: </w:t>
      </w:r>
    </w:p>
    <w:p w14:paraId="47C9DB29" w14:textId="5E1813A2" w:rsidR="0069307F" w:rsidRPr="002C610D" w:rsidRDefault="00194805" w:rsidP="0069307F">
      <w:pPr>
        <w:widowControl w:val="0"/>
        <w:spacing w:line="240" w:lineRule="atLeast"/>
      </w:pPr>
      <w:proofErr w:type="spellStart"/>
      <w:r w:rsidRPr="002C610D">
        <w:t>Gentamicinum</w:t>
      </w:r>
      <w:proofErr w:type="spellEnd"/>
      <w:r w:rsidRPr="002C610D">
        <w:t xml:space="preserve"> (</w:t>
      </w:r>
      <w:proofErr w:type="spellStart"/>
      <w:r w:rsidRPr="002C610D">
        <w:t>ut</w:t>
      </w:r>
      <w:proofErr w:type="spellEnd"/>
      <w:r w:rsidRPr="002C610D">
        <w:t xml:space="preserve"> </w:t>
      </w:r>
      <w:proofErr w:type="spellStart"/>
      <w:r w:rsidRPr="002C610D">
        <w:t>gentamicini</w:t>
      </w:r>
      <w:proofErr w:type="spellEnd"/>
      <w:r w:rsidRPr="002C610D">
        <w:t xml:space="preserve"> </w:t>
      </w:r>
      <w:proofErr w:type="spellStart"/>
      <w:r w:rsidRPr="002C610D">
        <w:t>sulfas</w:t>
      </w:r>
      <w:proofErr w:type="spellEnd"/>
      <w:r w:rsidRPr="002C610D">
        <w:t xml:space="preserve">) </w:t>
      </w:r>
      <w:r w:rsidR="0069307F" w:rsidRPr="002C610D">
        <w:t>50,0 mg</w:t>
      </w:r>
    </w:p>
    <w:p w14:paraId="25E97D1A" w14:textId="77777777" w:rsidR="0069307F" w:rsidRPr="002C610D" w:rsidRDefault="0069307F" w:rsidP="0069307F">
      <w:pPr>
        <w:keepNext/>
        <w:rPr>
          <w:u w:val="single"/>
        </w:rPr>
      </w:pPr>
    </w:p>
    <w:p w14:paraId="097113AF" w14:textId="04E44536" w:rsidR="0069307F" w:rsidRPr="002C610D" w:rsidRDefault="0069307F" w:rsidP="0069307F">
      <w:pPr>
        <w:keepNext/>
        <w:rPr>
          <w:b/>
        </w:rPr>
      </w:pPr>
      <w:r w:rsidRPr="002C610D">
        <w:rPr>
          <w:b/>
        </w:rPr>
        <w:t xml:space="preserve">Pomocné látky: </w:t>
      </w:r>
    </w:p>
    <w:p w14:paraId="520CCDC1" w14:textId="7D64FE5A" w:rsidR="0069307F" w:rsidRPr="002C610D" w:rsidRDefault="0069307F" w:rsidP="0069307F">
      <w:pPr>
        <w:keepNext/>
      </w:pPr>
      <w:proofErr w:type="spellStart"/>
      <w:r w:rsidRPr="002C610D">
        <w:t>Methylparaben</w:t>
      </w:r>
      <w:proofErr w:type="spellEnd"/>
      <w:r w:rsidRPr="002C610D">
        <w:t xml:space="preserve">                                      1,8 mg</w:t>
      </w:r>
    </w:p>
    <w:p w14:paraId="503E5342" w14:textId="7F8B67C5" w:rsidR="0069307F" w:rsidRPr="002C610D" w:rsidRDefault="0069307F" w:rsidP="0069307F">
      <w:pPr>
        <w:keepNext/>
      </w:pPr>
      <w:proofErr w:type="spellStart"/>
      <w:r w:rsidRPr="002C610D">
        <w:t>Propylparaben</w:t>
      </w:r>
      <w:proofErr w:type="spellEnd"/>
      <w:r w:rsidRPr="002C610D">
        <w:t xml:space="preserve">                                       0,2 mg</w:t>
      </w:r>
    </w:p>
    <w:p w14:paraId="020CE545" w14:textId="77777777" w:rsidR="0069307F" w:rsidRPr="002C610D" w:rsidRDefault="0069307F" w:rsidP="0069307F"/>
    <w:p w14:paraId="43C436D2" w14:textId="77777777" w:rsidR="0069307F" w:rsidRPr="002C610D" w:rsidRDefault="0069307F" w:rsidP="0069307F">
      <w:r w:rsidRPr="002C610D">
        <w:t>Čirý bezbarvý nebo slabě nažloutlý roztok.</w:t>
      </w:r>
    </w:p>
    <w:p w14:paraId="4683DAD8" w14:textId="14628711" w:rsidR="00931B37" w:rsidRPr="002C610D" w:rsidRDefault="00931B37" w:rsidP="00931B37">
      <w:pPr>
        <w:tabs>
          <w:tab w:val="clear" w:pos="567"/>
        </w:tabs>
        <w:spacing w:line="240" w:lineRule="auto"/>
        <w:rPr>
          <w:szCs w:val="22"/>
        </w:rPr>
      </w:pPr>
    </w:p>
    <w:p w14:paraId="22E45E36" w14:textId="77777777" w:rsidR="007B223E" w:rsidRPr="002C610D" w:rsidRDefault="007B223E" w:rsidP="00931B37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2C610D" w:rsidRDefault="00824321" w:rsidP="00B13B6D">
      <w:pPr>
        <w:pStyle w:val="Style1"/>
      </w:pPr>
      <w:r w:rsidRPr="002C610D">
        <w:rPr>
          <w:highlight w:val="lightGray"/>
        </w:rPr>
        <w:t>3.</w:t>
      </w:r>
      <w:r w:rsidRPr="002C610D">
        <w:tab/>
        <w:t>Cílové druhy zvířat</w:t>
      </w:r>
    </w:p>
    <w:p w14:paraId="3A82A245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EDE873" w14:textId="77777777" w:rsidR="005E584F" w:rsidRPr="002C610D" w:rsidRDefault="005E584F" w:rsidP="005E584F">
      <w:r w:rsidRPr="002C610D">
        <w:t>Skot (telata v prvním měsíci života), prasata (selata v prvním měsíci života), koně</w:t>
      </w:r>
    </w:p>
    <w:p w14:paraId="259A06B9" w14:textId="77777777" w:rsidR="005E584F" w:rsidRPr="002C610D" w:rsidRDefault="005E584F" w:rsidP="0069307F">
      <w:pPr>
        <w:jc w:val="both"/>
      </w:pPr>
    </w:p>
    <w:p w14:paraId="073CBE8A" w14:textId="77777777" w:rsidR="007B223E" w:rsidRPr="002C610D" w:rsidRDefault="007B223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2C610D" w:rsidRDefault="00824321" w:rsidP="00B13B6D">
      <w:pPr>
        <w:pStyle w:val="Style1"/>
      </w:pPr>
      <w:r w:rsidRPr="002C610D">
        <w:rPr>
          <w:highlight w:val="lightGray"/>
        </w:rPr>
        <w:t>4.</w:t>
      </w:r>
      <w:r w:rsidRPr="002C610D">
        <w:tab/>
        <w:t>Indikace pro použití</w:t>
      </w:r>
    </w:p>
    <w:p w14:paraId="72A5B8D6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1030ED" w14:textId="46528244" w:rsidR="003679FE" w:rsidRPr="002C610D" w:rsidRDefault="003679FE" w:rsidP="003679FE">
      <w:pPr>
        <w:jc w:val="both"/>
      </w:pPr>
      <w:r w:rsidRPr="002C610D">
        <w:t>Telata skotu a selata v prvním měsíci života:</w:t>
      </w:r>
    </w:p>
    <w:p w14:paraId="74A79BB4" w14:textId="77777777" w:rsidR="001070F3" w:rsidRPr="002C610D" w:rsidRDefault="001070F3" w:rsidP="0069307F">
      <w:pPr>
        <w:jc w:val="both"/>
      </w:pPr>
    </w:p>
    <w:p w14:paraId="55ABD098" w14:textId="67B79B4D" w:rsidR="0069307F" w:rsidRPr="002C610D" w:rsidRDefault="0069307F" w:rsidP="0069307F">
      <w:pPr>
        <w:jc w:val="both"/>
      </w:pPr>
      <w:r w:rsidRPr="002C610D">
        <w:t xml:space="preserve">Gentamicin je indikován k léčbě infekčních onemocnění </w:t>
      </w:r>
      <w:r w:rsidR="002C610D" w:rsidRPr="002C610D">
        <w:t xml:space="preserve">vyvolaných </w:t>
      </w:r>
      <w:proofErr w:type="spellStart"/>
      <w:r w:rsidRPr="002C610D">
        <w:t>grampozitivními</w:t>
      </w:r>
      <w:proofErr w:type="spellEnd"/>
      <w:r w:rsidRPr="002C610D">
        <w:t xml:space="preserve"> (</w:t>
      </w:r>
      <w:proofErr w:type="spellStart"/>
      <w:r w:rsidRPr="002C610D">
        <w:rPr>
          <w:i/>
        </w:rPr>
        <w:t>Staphylococcus</w:t>
      </w:r>
      <w:proofErr w:type="spellEnd"/>
      <w:r w:rsidRPr="002C610D">
        <w:rPr>
          <w:i/>
        </w:rPr>
        <w:t xml:space="preserve"> </w:t>
      </w:r>
      <w:proofErr w:type="spellStart"/>
      <w:r w:rsidRPr="002C610D">
        <w:t>spp</w:t>
      </w:r>
      <w:proofErr w:type="spellEnd"/>
      <w:r w:rsidRPr="002C610D">
        <w:t>.</w:t>
      </w:r>
      <w:r w:rsidRPr="002C610D">
        <w:rPr>
          <w:i/>
        </w:rPr>
        <w:t xml:space="preserve">, </w:t>
      </w:r>
      <w:r w:rsidRPr="002C610D">
        <w:t xml:space="preserve">vybrané </w:t>
      </w:r>
      <w:r w:rsidRPr="002C610D">
        <w:rPr>
          <w:i/>
        </w:rPr>
        <w:t xml:space="preserve">Streptococcus </w:t>
      </w:r>
      <w:r w:rsidRPr="002C610D">
        <w:t>spp.) a obzvláště gramnegativními bakteriemi (</w:t>
      </w:r>
      <w:proofErr w:type="spellStart"/>
      <w:r w:rsidRPr="002C610D">
        <w:rPr>
          <w:i/>
        </w:rPr>
        <w:t>Escherichia</w:t>
      </w:r>
      <w:proofErr w:type="spellEnd"/>
      <w:r w:rsidRPr="002C610D">
        <w:rPr>
          <w:i/>
        </w:rPr>
        <w:t xml:space="preserve"> coli, Proteus </w:t>
      </w:r>
      <w:proofErr w:type="spellStart"/>
      <w:r w:rsidRPr="002C610D">
        <w:t>spp</w:t>
      </w:r>
      <w:proofErr w:type="spellEnd"/>
      <w:r w:rsidRPr="002C610D">
        <w:t>.</w:t>
      </w:r>
      <w:r w:rsidRPr="002C610D">
        <w:rPr>
          <w:i/>
        </w:rPr>
        <w:t xml:space="preserve">, Pseudomonas </w:t>
      </w:r>
      <w:r w:rsidRPr="002C610D">
        <w:t>spp.,</w:t>
      </w:r>
      <w:r w:rsidRPr="002C610D">
        <w:rPr>
          <w:i/>
        </w:rPr>
        <w:t xml:space="preserve"> Salmonella </w:t>
      </w:r>
      <w:r w:rsidRPr="002C610D">
        <w:t>spp.</w:t>
      </w:r>
      <w:r w:rsidRPr="002C610D">
        <w:rPr>
          <w:i/>
        </w:rPr>
        <w:t xml:space="preserve">, Shigella </w:t>
      </w:r>
      <w:r w:rsidRPr="002C610D">
        <w:t>spp.) citlivými ke gentamicinu, a to i tehdy, vyskytnou-li se sekundárně při virových infekcích. U telat a selat se zejména jedná o infekce:</w:t>
      </w:r>
    </w:p>
    <w:p w14:paraId="3B6E2884" w14:textId="77777777" w:rsidR="0069307F" w:rsidRPr="002C610D" w:rsidRDefault="0069307F" w:rsidP="0069307F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</w:pPr>
      <w:r w:rsidRPr="002C610D">
        <w:t>zažívacího traktu (bakteriální enteritis, kolibacilóza mláďat),</w:t>
      </w:r>
    </w:p>
    <w:p w14:paraId="0C152CDE" w14:textId="77777777" w:rsidR="0069307F" w:rsidRPr="002C610D" w:rsidRDefault="0069307F" w:rsidP="0069307F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</w:pPr>
      <w:r w:rsidRPr="002C610D">
        <w:t>respiračního traktu (bronchopneumonie, pneumonie),</w:t>
      </w:r>
    </w:p>
    <w:p w14:paraId="2366FD1E" w14:textId="77777777" w:rsidR="0069307F" w:rsidRPr="002C610D" w:rsidRDefault="0069307F" w:rsidP="0069307F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</w:pPr>
      <w:r w:rsidRPr="002C610D">
        <w:t>infekce kůže (pyodermie, abscesy a septická poranění),</w:t>
      </w:r>
    </w:p>
    <w:p w14:paraId="410931C7" w14:textId="77777777" w:rsidR="0069307F" w:rsidRPr="002C610D" w:rsidRDefault="0069307F" w:rsidP="0069307F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</w:pPr>
      <w:r w:rsidRPr="002C610D">
        <w:t>sepse.</w:t>
      </w:r>
    </w:p>
    <w:p w14:paraId="164A94BE" w14:textId="77777777" w:rsidR="007B223E" w:rsidRPr="002C610D" w:rsidRDefault="007B223E" w:rsidP="0069307F">
      <w:pPr>
        <w:jc w:val="both"/>
      </w:pPr>
    </w:p>
    <w:p w14:paraId="37790AD8" w14:textId="3060AAEE" w:rsidR="003679FE" w:rsidRPr="002C610D" w:rsidRDefault="003679FE" w:rsidP="0069307F">
      <w:pPr>
        <w:jc w:val="both"/>
      </w:pPr>
      <w:r w:rsidRPr="002C610D">
        <w:t>Koně:</w:t>
      </w:r>
    </w:p>
    <w:p w14:paraId="697D8D56" w14:textId="77777777" w:rsidR="001070F3" w:rsidRPr="002C610D" w:rsidRDefault="001070F3" w:rsidP="0069307F">
      <w:pPr>
        <w:jc w:val="both"/>
      </w:pPr>
    </w:p>
    <w:p w14:paraId="18C77CE2" w14:textId="09CDD894" w:rsidR="0069307F" w:rsidRPr="002C610D" w:rsidRDefault="0069307F" w:rsidP="0069307F">
      <w:pPr>
        <w:jc w:val="both"/>
      </w:pPr>
      <w:r w:rsidRPr="002C610D">
        <w:t xml:space="preserve">U koní je </w:t>
      </w:r>
      <w:proofErr w:type="spellStart"/>
      <w:r w:rsidRPr="002C610D">
        <w:t>gentamicin</w:t>
      </w:r>
      <w:proofErr w:type="spellEnd"/>
      <w:r w:rsidRPr="002C610D">
        <w:t xml:space="preserve"> indikován k léčbě infekcí dolních cest dýchacích způsobených aerobními gramnegativními bakteriemi citlivými ke gentamicinu.</w:t>
      </w:r>
    </w:p>
    <w:p w14:paraId="5AB0DC3B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194CB6" w14:textId="77777777" w:rsidR="00EE36F4" w:rsidRPr="002C610D" w:rsidRDefault="00EE36F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2C610D" w:rsidRDefault="00824321" w:rsidP="00B13B6D">
      <w:pPr>
        <w:pStyle w:val="Style1"/>
      </w:pPr>
      <w:r w:rsidRPr="002C610D">
        <w:rPr>
          <w:highlight w:val="lightGray"/>
        </w:rPr>
        <w:t>5.</w:t>
      </w:r>
      <w:r w:rsidRPr="002C610D">
        <w:tab/>
        <w:t>Kontraindikace</w:t>
      </w:r>
    </w:p>
    <w:p w14:paraId="18AC33E5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0760AF" w14:textId="38FA660E" w:rsidR="0069307F" w:rsidRPr="002C610D" w:rsidRDefault="0069307F" w:rsidP="0069307F">
      <w:pPr>
        <w:jc w:val="both"/>
      </w:pPr>
      <w:r w:rsidRPr="002C610D">
        <w:t>Nepoužívat v případ</w:t>
      </w:r>
      <w:r w:rsidR="00690289" w:rsidRPr="002C610D">
        <w:t>ech</w:t>
      </w:r>
      <w:r w:rsidRPr="002C610D">
        <w:t xml:space="preserve"> přecitlivělosti na léčivou látku nebo na některou z pomocných látek. </w:t>
      </w:r>
    </w:p>
    <w:p w14:paraId="1014E495" w14:textId="07370D10" w:rsidR="0069307F" w:rsidRPr="002C610D" w:rsidRDefault="0069307F" w:rsidP="0069307F">
      <w:pPr>
        <w:jc w:val="both"/>
      </w:pPr>
      <w:r w:rsidRPr="002C610D">
        <w:t xml:space="preserve">Nepoužívat u známých případů dysfunkce ledvin. </w:t>
      </w:r>
    </w:p>
    <w:p w14:paraId="0C91D4CA" w14:textId="77777777" w:rsidR="0069307F" w:rsidRPr="002C610D" w:rsidRDefault="0069307F" w:rsidP="0069307F">
      <w:pPr>
        <w:jc w:val="both"/>
      </w:pPr>
      <w:r w:rsidRPr="002C610D">
        <w:t>Nepřekračovat navržený režim dávkování.</w:t>
      </w:r>
    </w:p>
    <w:p w14:paraId="06919964" w14:textId="1097995D" w:rsidR="00BD4551" w:rsidRPr="002C610D" w:rsidRDefault="00BD4551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765DE79" w14:textId="6C5738BE" w:rsidR="00CB16B6" w:rsidRPr="002C610D" w:rsidRDefault="00CB16B6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928AF22" w14:textId="77777777" w:rsidR="003703C6" w:rsidRPr="002C610D" w:rsidRDefault="003703C6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2C610D" w:rsidRDefault="00824321" w:rsidP="00B13B6D">
      <w:pPr>
        <w:pStyle w:val="Style1"/>
      </w:pPr>
      <w:r w:rsidRPr="002C610D">
        <w:rPr>
          <w:highlight w:val="lightGray"/>
        </w:rPr>
        <w:t>6.</w:t>
      </w:r>
      <w:r w:rsidRPr="002C610D">
        <w:tab/>
        <w:t>Zvláštní upozornění</w:t>
      </w:r>
    </w:p>
    <w:p w14:paraId="72546E2A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6EA4CD" w14:textId="5AD88CD0" w:rsidR="000B0486" w:rsidRPr="002C610D" w:rsidRDefault="000B0486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C610D">
        <w:rPr>
          <w:szCs w:val="22"/>
          <w:u w:val="single"/>
        </w:rPr>
        <w:t xml:space="preserve">Zvláštní upozornění: </w:t>
      </w:r>
    </w:p>
    <w:p w14:paraId="318B2D8F" w14:textId="77777777" w:rsidR="0069307F" w:rsidRPr="002C610D" w:rsidRDefault="0069307F" w:rsidP="0069307F">
      <w:pPr>
        <w:jc w:val="both"/>
      </w:pPr>
      <w:r w:rsidRPr="002C610D">
        <w:lastRenderedPageBreak/>
        <w:t>U telat a selat použít výlučně v prvním měsíci života.</w:t>
      </w:r>
    </w:p>
    <w:p w14:paraId="0121D282" w14:textId="5A49FDEE" w:rsidR="000B0486" w:rsidRPr="002C610D" w:rsidRDefault="000B04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9600550" w:rsidR="00F354C5" w:rsidRPr="002C610D" w:rsidRDefault="00824321" w:rsidP="00F354C5">
      <w:pPr>
        <w:tabs>
          <w:tab w:val="clear" w:pos="567"/>
        </w:tabs>
        <w:spacing w:line="240" w:lineRule="auto"/>
        <w:rPr>
          <w:szCs w:val="22"/>
        </w:rPr>
      </w:pPr>
      <w:r w:rsidRPr="002C610D">
        <w:rPr>
          <w:szCs w:val="22"/>
          <w:u w:val="single"/>
        </w:rPr>
        <w:t>Zvláštní opatření pro bezpečné použití u cílových druhů zvířat</w:t>
      </w:r>
      <w:r w:rsidRPr="002C610D">
        <w:t>:</w:t>
      </w:r>
    </w:p>
    <w:p w14:paraId="7DB61FF3" w14:textId="7AE45C8D" w:rsidR="0069307F" w:rsidRPr="002C610D" w:rsidRDefault="0069307F" w:rsidP="00C75D7F">
      <w:pPr>
        <w:tabs>
          <w:tab w:val="clear" w:pos="567"/>
        </w:tabs>
        <w:spacing w:line="240" w:lineRule="auto"/>
      </w:pPr>
      <w:r w:rsidRPr="002C610D">
        <w:t>Koně:</w:t>
      </w:r>
    </w:p>
    <w:p w14:paraId="4EF49A39" w14:textId="444557D9" w:rsidR="0069307F" w:rsidRPr="002C610D" w:rsidRDefault="0069307F" w:rsidP="0069307F">
      <w:pPr>
        <w:autoSpaceDE w:val="0"/>
        <w:autoSpaceDN w:val="0"/>
        <w:adjustRightInd w:val="0"/>
        <w:spacing w:line="240" w:lineRule="atLeast"/>
        <w:jc w:val="both"/>
      </w:pPr>
      <w:r w:rsidRPr="002C610D">
        <w:t>Je známo, že gentamicin navozuje nefrotoxicitu dokonce i při terapeutických dávkách. Existují i ojedinělá hlášení o ototoxicitě spojen</w:t>
      </w:r>
      <w:r w:rsidR="007A3E92" w:rsidRPr="002C610D">
        <w:t>á</w:t>
      </w:r>
      <w:r w:rsidRPr="002C610D">
        <w:t xml:space="preserve"> s použi</w:t>
      </w:r>
      <w:r w:rsidR="007A3E92" w:rsidRPr="002C610D">
        <w:t>tím gentamicinu. U schváleného</w:t>
      </w:r>
      <w:r w:rsidRPr="002C610D">
        <w:t xml:space="preserve"> režimu dávkování nebyly stanoveny meze bezpečnosti. Gentamicin má sám o sobě úzké rozpětí bezpečnosti. Přípravek by proto měl být používán pouze na zák</w:t>
      </w:r>
      <w:r w:rsidR="007A3E92" w:rsidRPr="002C610D">
        <w:t xml:space="preserve">ladě zvážení přínosů a </w:t>
      </w:r>
      <w:r w:rsidRPr="002C610D">
        <w:t>rizik u každého jednotlivého koně příslušným veterinárním lékařem při zohlednění dostupné alternativní léčby.</w:t>
      </w:r>
    </w:p>
    <w:p w14:paraId="18CD5ABF" w14:textId="77777777" w:rsidR="0069307F" w:rsidRPr="002C610D" w:rsidRDefault="0069307F" w:rsidP="0069307F">
      <w:pPr>
        <w:autoSpaceDE w:val="0"/>
        <w:autoSpaceDN w:val="0"/>
        <w:adjustRightInd w:val="0"/>
        <w:spacing w:line="240" w:lineRule="atLeast"/>
        <w:jc w:val="both"/>
      </w:pPr>
      <w:r w:rsidRPr="002C610D">
        <w:t>Pro snížení rizika nefrotoxicity by měla být zajištěna přiměřená hydratace léčených zvířat a v případě potřeby by měla být zahájena terapie tekutinami.</w:t>
      </w:r>
    </w:p>
    <w:p w14:paraId="191F034B" w14:textId="77777777" w:rsidR="0069307F" w:rsidRPr="002C610D" w:rsidRDefault="0069307F" w:rsidP="0069307F">
      <w:pPr>
        <w:autoSpaceDE w:val="0"/>
        <w:autoSpaceDN w:val="0"/>
        <w:adjustRightInd w:val="0"/>
        <w:spacing w:line="240" w:lineRule="atLeast"/>
        <w:jc w:val="both"/>
      </w:pPr>
      <w:r w:rsidRPr="002C610D">
        <w:t>Důrazně se doporučuje pečlivé monitorování koní léčených gentamicinem. Toto monitorování zahrnuje hodnocení příslušných parametrů funkce ledvin v krvi (např. kreatininu a močoviny) a vyšetření moči (např. stanovení poměru gama-</w:t>
      </w:r>
      <w:proofErr w:type="spellStart"/>
      <w:r w:rsidRPr="002C610D">
        <w:t>glutamyltransferázy</w:t>
      </w:r>
      <w:proofErr w:type="spellEnd"/>
      <w:r w:rsidRPr="002C610D">
        <w:t>/kreatininu). Doporučuje se také terapeutické monitorování koncentrace gentamicinu v krvi z důvodu známého kolísání maximální a minimální plazmatické koncentrace gentamicinu u jednotlivých zvířat. V případech, kdy lze monitorovat krev, by měla být cílová maximální plazmatická koncentrace gentamicinu přibližně 16-20 µg/ml.</w:t>
      </w:r>
    </w:p>
    <w:p w14:paraId="55CE06AC" w14:textId="77777777" w:rsidR="0069307F" w:rsidRPr="002C610D" w:rsidRDefault="0069307F" w:rsidP="0069307F">
      <w:pPr>
        <w:autoSpaceDE w:val="0"/>
        <w:autoSpaceDN w:val="0"/>
        <w:adjustRightInd w:val="0"/>
        <w:spacing w:line="240" w:lineRule="atLeast"/>
        <w:jc w:val="both"/>
      </w:pPr>
      <w:r w:rsidRPr="002C610D">
        <w:t>Zvláštní obezřetnost je nutná při podávání gentamicinu s dalšími potenciálně nefrotoxickými léčivými přípravky (obsahujícími např. NSAID, furosemid nebo jiné aminoglykosidy).</w:t>
      </w:r>
    </w:p>
    <w:p w14:paraId="5BE2D7B0" w14:textId="6CB6270A" w:rsidR="0069307F" w:rsidRPr="002C610D" w:rsidRDefault="0069307F" w:rsidP="0069307F">
      <w:pPr>
        <w:autoSpaceDE w:val="0"/>
        <w:autoSpaceDN w:val="0"/>
        <w:adjustRightInd w:val="0"/>
        <w:spacing w:line="240" w:lineRule="atLeast"/>
        <w:jc w:val="both"/>
      </w:pPr>
      <w:r w:rsidRPr="002C610D">
        <w:t>U hříbat nebyla bezpečnost gentamicinu stanovena a chybí údaje o zvláštních účincích gentamicinu na ledviny hříbat, zvláště novorozených. Současné znalosti naznačují, že riziko nefrotoxicity navozené gentamicinem je u hříbat, zvlá</w:t>
      </w:r>
      <w:r w:rsidR="00CF7563" w:rsidRPr="002C610D">
        <w:t xml:space="preserve">ště novorozených, vyšší než u </w:t>
      </w:r>
      <w:r w:rsidRPr="002C610D">
        <w:t>dospělých zvířat. Jedním z rozdílů na úrovni ledvin novorozených hříbat a dospělých zvířat je nižší clearance gentamicinu u hříbat. U novorozených hříbat jako takových nebyly stanoveny meze bezpečnosti. Používání přípravku u hříbat se proto nedoporučuje.</w:t>
      </w:r>
    </w:p>
    <w:p w14:paraId="16EA33C6" w14:textId="7BF59533" w:rsidR="005E584F" w:rsidRPr="002C610D" w:rsidRDefault="0069307F" w:rsidP="005E584F">
      <w:pPr>
        <w:autoSpaceDE w:val="0"/>
        <w:autoSpaceDN w:val="0"/>
        <w:adjustRightInd w:val="0"/>
        <w:spacing w:line="240" w:lineRule="atLeast"/>
        <w:jc w:val="both"/>
      </w:pPr>
      <w:r w:rsidRPr="002C610D">
        <w:t xml:space="preserve">Vždy, kdy je to možné, by použití přípravku mělo vycházet </w:t>
      </w:r>
      <w:proofErr w:type="gramStart"/>
      <w:r w:rsidRPr="002C610D">
        <w:t>z</w:t>
      </w:r>
      <w:r w:rsidR="005E584F" w:rsidRPr="002C610D">
        <w:t>e</w:t>
      </w:r>
      <w:proofErr w:type="gramEnd"/>
      <w:r w:rsidR="005E584F" w:rsidRPr="002C610D">
        <w:t xml:space="preserve"> stanovení</w:t>
      </w:r>
      <w:r w:rsidRPr="002C610D">
        <w:t xml:space="preserve"> citlivosti bakterií izolovaných z daného zvířete. </w:t>
      </w:r>
      <w:r w:rsidR="005E584F" w:rsidRPr="002C610D">
        <w:t>Gentamicin je baktericidní antimikrobikum proti úzkému spektru gramnegativních bakterií.  Není účinný proti anaerobním bakteriím ani mykoplazmatům. Gentamicin nepenetruje do buněk ani do abscesů. V přítomnosti zánětlivého detritu, v prostředí s nízkým obsahem kyslíku a při nízkém pH je gentamicin deaktivován.</w:t>
      </w:r>
    </w:p>
    <w:p w14:paraId="4A168035" w14:textId="5C29F30E" w:rsidR="005E584F" w:rsidRPr="002C610D" w:rsidRDefault="005E584F" w:rsidP="005E584F">
      <w:pPr>
        <w:autoSpaceDE w:val="0"/>
        <w:autoSpaceDN w:val="0"/>
        <w:adjustRightInd w:val="0"/>
        <w:spacing w:line="240" w:lineRule="atLeast"/>
        <w:jc w:val="both"/>
      </w:pPr>
      <w:r w:rsidRPr="002C610D">
        <w:t xml:space="preserve">Režim dávkování nesmí být překračován. Použití přípravku, které je odlišné od pokynů uvedených v tomto souhrnu údajů o přípravku (SPC), zvyšuje riziko nefrotoxicity a může zvýšit prevalenci bakterií rezistentních ke gentamicinu. </w:t>
      </w:r>
    </w:p>
    <w:p w14:paraId="61784491" w14:textId="77777777" w:rsidR="0069307F" w:rsidRPr="002C610D" w:rsidRDefault="0069307F" w:rsidP="0069307F">
      <w:pPr>
        <w:autoSpaceDE w:val="0"/>
        <w:autoSpaceDN w:val="0"/>
        <w:adjustRightInd w:val="0"/>
        <w:spacing w:line="240" w:lineRule="atLeast"/>
        <w:jc w:val="both"/>
      </w:pPr>
      <w:r w:rsidRPr="002C610D">
        <w:t>Zvláštní obezřetnost se doporučuje při použití gentamicinu u starých koní nebo koní s horečkou, endotoxémií, sepsí a dehydratací.</w:t>
      </w:r>
    </w:p>
    <w:p w14:paraId="27329727" w14:textId="20C2936C" w:rsidR="0069307F" w:rsidRPr="002C610D" w:rsidRDefault="0069307F" w:rsidP="0069307F">
      <w:pPr>
        <w:jc w:val="both"/>
      </w:pPr>
      <w:r w:rsidRPr="002C610D">
        <w:t>Dávky antibiotika u renálních poruch musí být odpovídajícím způsobem přizpůsobeny tak, aby nezvyšovaly zátěž organismu léčeného zvířete z důvodu nedostatečné funkce ledvin a aby byl zachován účinek na původce onemocnění.</w:t>
      </w:r>
    </w:p>
    <w:p w14:paraId="7233242B" w14:textId="505E5858" w:rsidR="0069307F" w:rsidRPr="002C610D" w:rsidRDefault="0069307F" w:rsidP="0069307F">
      <w:pPr>
        <w:jc w:val="both"/>
      </w:pPr>
      <w:r w:rsidRPr="002C610D">
        <w:t>Při použití přípravku je nutno vzít v úvahu oficiální a místní pravidla antibiotické politiky. Přípravek má indikační omezení. To znamená, že by měl být použit pouze pro léčbu závažných infekcí, na základě klinických zkušeností podpořených diagnostikou původce onemocnění a zjištěním citlivosti k dané léčivé látce a rezistenci k běžným antibiotikům. Protože nemusí být dosaženo eradikace cílových patogenů, je zapotřebí léčbu kombinovat s dobrou zoohygienickou praxí, např. dobrou hygienou, správným větráním a dostatkem prostoru pro zvířata.</w:t>
      </w:r>
    </w:p>
    <w:p w14:paraId="7DD0835E" w14:textId="77777777" w:rsidR="00BD4551" w:rsidRPr="002C610D" w:rsidRDefault="00BD4551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5EB5EB80" w:rsidR="00F354C5" w:rsidRPr="002C610D" w:rsidRDefault="00824321" w:rsidP="008A29D8">
      <w:pPr>
        <w:keepNext/>
        <w:tabs>
          <w:tab w:val="clear" w:pos="567"/>
        </w:tabs>
        <w:spacing w:line="240" w:lineRule="auto"/>
      </w:pPr>
      <w:r w:rsidRPr="002C610D">
        <w:rPr>
          <w:szCs w:val="22"/>
          <w:u w:val="single"/>
        </w:rPr>
        <w:t>Zvláštní opatření pro osobu, která podává veterinární léčivý přípravek zvířatům</w:t>
      </w:r>
      <w:r w:rsidRPr="002C610D">
        <w:t>:</w:t>
      </w:r>
    </w:p>
    <w:p w14:paraId="74E1E177" w14:textId="77777777" w:rsidR="0069307F" w:rsidRPr="002C610D" w:rsidRDefault="0069307F" w:rsidP="0069307F">
      <w:pPr>
        <w:ind w:right="-318"/>
        <w:jc w:val="both"/>
        <w:rPr>
          <w:szCs w:val="24"/>
        </w:rPr>
      </w:pPr>
      <w:r w:rsidRPr="002C610D">
        <w:rPr>
          <w:szCs w:val="24"/>
        </w:rPr>
        <w:t>Zabraňte kontaktu přípravku s kůží a očima.</w:t>
      </w:r>
    </w:p>
    <w:p w14:paraId="1893962F" w14:textId="77777777" w:rsidR="0069307F" w:rsidRPr="002C610D" w:rsidRDefault="0069307F" w:rsidP="0069307F">
      <w:pPr>
        <w:ind w:right="-318"/>
        <w:jc w:val="both"/>
        <w:rPr>
          <w:szCs w:val="24"/>
        </w:rPr>
      </w:pPr>
      <w:r w:rsidRPr="002C610D">
        <w:rPr>
          <w:szCs w:val="24"/>
        </w:rPr>
        <w:t xml:space="preserve">V případě náhodného kontaktu s přípravkem zasažená místa opláchněte velkým množstvím vody. </w:t>
      </w:r>
    </w:p>
    <w:p w14:paraId="70F5379A" w14:textId="77777777" w:rsidR="0069307F" w:rsidRPr="002C610D" w:rsidRDefault="0069307F" w:rsidP="0069307F">
      <w:pPr>
        <w:ind w:right="-318"/>
        <w:jc w:val="both"/>
        <w:rPr>
          <w:szCs w:val="24"/>
        </w:rPr>
      </w:pPr>
      <w:r w:rsidRPr="002C610D">
        <w:rPr>
          <w:szCs w:val="24"/>
        </w:rPr>
        <w:t>Lidé se známou přecitlivělostí na gentamicin by se měli vyhnout kontaktu s veterinárním léčivým přípravkem.</w:t>
      </w:r>
    </w:p>
    <w:p w14:paraId="0A63076F" w14:textId="1AA3B78E" w:rsidR="0069307F" w:rsidRPr="002C610D" w:rsidRDefault="0069307F" w:rsidP="0069307F">
      <w:pPr>
        <w:ind w:right="-318"/>
        <w:jc w:val="both"/>
        <w:rPr>
          <w:szCs w:val="24"/>
        </w:rPr>
      </w:pPr>
      <w:r w:rsidRPr="002C610D">
        <w:rPr>
          <w:szCs w:val="24"/>
        </w:rPr>
        <w:t xml:space="preserve">V případě náhodného sebepoškození injekčně </w:t>
      </w:r>
      <w:r w:rsidR="00344B57" w:rsidRPr="002C610D">
        <w:t>podaným</w:t>
      </w:r>
      <w:r w:rsidRPr="002C610D">
        <w:rPr>
          <w:szCs w:val="24"/>
        </w:rPr>
        <w:t xml:space="preserve"> přípravkem, vyhledejte ihned lékařskou pomoc a</w:t>
      </w:r>
      <w:r w:rsidR="00246284" w:rsidRPr="002C610D">
        <w:rPr>
          <w:szCs w:val="24"/>
        </w:rPr>
        <w:t> </w:t>
      </w:r>
      <w:r w:rsidRPr="002C610D">
        <w:rPr>
          <w:szCs w:val="24"/>
        </w:rPr>
        <w:t>ukažte příbalovou informaci nebo etiketu praktickému lékaři.</w:t>
      </w:r>
    </w:p>
    <w:p w14:paraId="1420E3CD" w14:textId="77777777" w:rsidR="0069307F" w:rsidRPr="002C610D" w:rsidRDefault="0069307F" w:rsidP="0069307F">
      <w:pPr>
        <w:jc w:val="both"/>
        <w:rPr>
          <w:szCs w:val="24"/>
        </w:rPr>
      </w:pPr>
      <w:r w:rsidRPr="002C610D">
        <w:rPr>
          <w:szCs w:val="24"/>
        </w:rPr>
        <w:t>Po použití si umyjte ruce.</w:t>
      </w:r>
    </w:p>
    <w:p w14:paraId="66C7A33A" w14:textId="46D340A0" w:rsidR="005B1FD0" w:rsidRPr="002C610D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4317A6" w14:textId="73D4CFD1" w:rsidR="00931E5C" w:rsidRPr="002C610D" w:rsidRDefault="00824321" w:rsidP="008231BA">
      <w:pPr>
        <w:tabs>
          <w:tab w:val="clear" w:pos="567"/>
        </w:tabs>
        <w:spacing w:line="240" w:lineRule="auto"/>
        <w:jc w:val="both"/>
      </w:pPr>
      <w:r w:rsidRPr="002C610D">
        <w:rPr>
          <w:szCs w:val="22"/>
          <w:u w:val="single"/>
        </w:rPr>
        <w:t>Březost a laktace</w:t>
      </w:r>
      <w:r w:rsidRPr="002C610D">
        <w:t>:</w:t>
      </w:r>
    </w:p>
    <w:p w14:paraId="6E709C2D" w14:textId="73E69C64" w:rsidR="00344B57" w:rsidRPr="002C610D" w:rsidRDefault="00F04CE5" w:rsidP="00344B57">
      <w:pPr>
        <w:jc w:val="both"/>
      </w:pPr>
      <w:r w:rsidRPr="002C610D">
        <w:rPr>
          <w:szCs w:val="22"/>
        </w:rPr>
        <w:t>Nepoužívat</w:t>
      </w:r>
      <w:r w:rsidR="008231BA" w:rsidRPr="002C610D">
        <w:t xml:space="preserve"> během březosti</w:t>
      </w:r>
      <w:r w:rsidR="00AC2384" w:rsidRPr="002C610D">
        <w:t xml:space="preserve"> a </w:t>
      </w:r>
      <w:r w:rsidR="0069307F" w:rsidRPr="002C610D">
        <w:t>laktace.</w:t>
      </w:r>
    </w:p>
    <w:p w14:paraId="7EE5C1CD" w14:textId="710A9E7D" w:rsidR="00B9785F" w:rsidRPr="002C610D" w:rsidRDefault="00B9785F" w:rsidP="00344B57">
      <w:pPr>
        <w:jc w:val="both"/>
      </w:pPr>
    </w:p>
    <w:p w14:paraId="72C4C08C" w14:textId="3AEEF484" w:rsidR="00344B57" w:rsidRPr="002C610D" w:rsidRDefault="0069307F" w:rsidP="00344B57">
      <w:pPr>
        <w:jc w:val="both"/>
      </w:pPr>
      <w:r w:rsidRPr="002C610D">
        <w:lastRenderedPageBreak/>
        <w:t xml:space="preserve">Koně: </w:t>
      </w:r>
    </w:p>
    <w:p w14:paraId="71D6E5AE" w14:textId="3F6F0C7C" w:rsidR="0069307F" w:rsidRPr="002C610D" w:rsidRDefault="0069307F" w:rsidP="00344B57">
      <w:pPr>
        <w:jc w:val="both"/>
      </w:pPr>
      <w:r w:rsidRPr="002C610D">
        <w:t>Bezpečnost u březích klisen není známa. Studie u laboratorních zvířat nicméně poskytly důkazy o fetální nefrotoxicitě. Použít pouze po zvážení terapeutického prospěchu a rizika příslušným veterinárním lékařem.</w:t>
      </w:r>
    </w:p>
    <w:p w14:paraId="2FB5C47F" w14:textId="439C72AE" w:rsidR="0069307F" w:rsidRPr="002C610D" w:rsidRDefault="0069307F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2BE8802" w:rsidR="005B1FD0" w:rsidRPr="002C610D" w:rsidRDefault="00824321" w:rsidP="005B1FD0">
      <w:pPr>
        <w:tabs>
          <w:tab w:val="clear" w:pos="567"/>
        </w:tabs>
        <w:spacing w:line="240" w:lineRule="auto"/>
      </w:pPr>
      <w:r w:rsidRPr="002C610D">
        <w:rPr>
          <w:szCs w:val="22"/>
          <w:u w:val="single"/>
        </w:rPr>
        <w:t>Interakce s jinými léčivými přípravky a další formy interakce</w:t>
      </w:r>
      <w:r w:rsidRPr="002C610D">
        <w:t>:</w:t>
      </w:r>
    </w:p>
    <w:p w14:paraId="71437406" w14:textId="18BDA620" w:rsidR="0069307F" w:rsidRPr="002C610D" w:rsidRDefault="005E584F" w:rsidP="0069307F">
      <w:pPr>
        <w:jc w:val="both"/>
      </w:pPr>
      <w:r w:rsidRPr="002C610D">
        <w:t>Baktericidní účinek a spektrum účinnosti mohou být zesíleny při současném podání s ampicilinem, zejména vůči kmenům Pseudomonas spp. a enterokokům. Při souběžném použití léčiv, která jsou eliminována převážně renální cestou, je však nutné zvážit možné nežádoucí účinky spojené se zvýšením renální zátěže, a to zejména u zvířat s poruchou funkce ledvin.</w:t>
      </w:r>
    </w:p>
    <w:p w14:paraId="4B6ACDF8" w14:textId="77777777" w:rsidR="005B1FD0" w:rsidRPr="002C610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42720BBF" w:rsidR="005B1FD0" w:rsidRPr="002C610D" w:rsidRDefault="00824321" w:rsidP="005B1FD0">
      <w:pPr>
        <w:tabs>
          <w:tab w:val="clear" w:pos="567"/>
        </w:tabs>
        <w:spacing w:line="240" w:lineRule="auto"/>
      </w:pPr>
      <w:r w:rsidRPr="002C610D">
        <w:rPr>
          <w:szCs w:val="22"/>
          <w:u w:val="single"/>
        </w:rPr>
        <w:t>Předávkování</w:t>
      </w:r>
      <w:r w:rsidRPr="002C610D">
        <w:t>:</w:t>
      </w:r>
    </w:p>
    <w:p w14:paraId="5E6DABE4" w14:textId="21F93539" w:rsidR="0069307F" w:rsidRPr="002C610D" w:rsidRDefault="0069307F" w:rsidP="0069307F">
      <w:pPr>
        <w:jc w:val="both"/>
      </w:pPr>
      <w:r w:rsidRPr="002C610D">
        <w:t>Při vyšších než doporučených dávkách nebo při protrahované léčbě může gentamicin, obdobně jako všechny aminoglykosidy, vyvolat nefrotoxicitu, ototoxicitu a neuromuskulární blokádu, která se může manifestovat v podobě svalové slabosti a respiratorní blokády.</w:t>
      </w:r>
    </w:p>
    <w:p w14:paraId="69B748E0" w14:textId="77777777" w:rsidR="005B1FD0" w:rsidRPr="002C610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299B2603" w:rsidR="005B1FD0" w:rsidRPr="002C610D" w:rsidRDefault="00824321" w:rsidP="005B1FD0">
      <w:pPr>
        <w:rPr>
          <w:szCs w:val="22"/>
        </w:rPr>
      </w:pPr>
      <w:r w:rsidRPr="002C610D">
        <w:rPr>
          <w:szCs w:val="22"/>
          <w:u w:val="single"/>
        </w:rPr>
        <w:t>Zvláštní omezení použití a zvláštní podmínky pro použití</w:t>
      </w:r>
      <w:r w:rsidRPr="002C610D">
        <w:t>:</w:t>
      </w:r>
    </w:p>
    <w:p w14:paraId="7FA5B5DB" w14:textId="77777777" w:rsidR="000B0486" w:rsidRPr="002C610D" w:rsidRDefault="000B0486" w:rsidP="000B0486">
      <w:pPr>
        <w:tabs>
          <w:tab w:val="clear" w:pos="567"/>
        </w:tabs>
        <w:spacing w:line="240" w:lineRule="auto"/>
        <w:rPr>
          <w:szCs w:val="22"/>
        </w:rPr>
      </w:pPr>
      <w:r w:rsidRPr="002C610D">
        <w:t>Neuplatňuje se.</w:t>
      </w:r>
    </w:p>
    <w:p w14:paraId="6D137AE7" w14:textId="77777777" w:rsidR="005B1FD0" w:rsidRPr="002C610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4E34EECF" w:rsidR="005B1FD0" w:rsidRPr="002C610D" w:rsidRDefault="00824321" w:rsidP="005B1FD0">
      <w:pPr>
        <w:tabs>
          <w:tab w:val="clear" w:pos="567"/>
        </w:tabs>
        <w:spacing w:line="240" w:lineRule="auto"/>
      </w:pPr>
      <w:r w:rsidRPr="002C610D">
        <w:rPr>
          <w:szCs w:val="22"/>
          <w:u w:val="single"/>
        </w:rPr>
        <w:t>Hlavní inkompatibility</w:t>
      </w:r>
      <w:r w:rsidRPr="002C610D">
        <w:t>:</w:t>
      </w:r>
    </w:p>
    <w:p w14:paraId="5D6F7C80" w14:textId="410C2A3A" w:rsidR="0069307F" w:rsidRPr="002C610D" w:rsidRDefault="0069307F" w:rsidP="0069307F">
      <w:pPr>
        <w:jc w:val="both"/>
      </w:pPr>
      <w:r w:rsidRPr="002C610D">
        <w:t>Studie kompatibility nejsou k dispozici, a proto tento veterinární léčivý přípravek nesmí být mísen s žádnými dalšími veterinárními léčivými přípravky.</w:t>
      </w:r>
    </w:p>
    <w:p w14:paraId="06922BF3" w14:textId="13FB31B7" w:rsidR="00C114FF" w:rsidRPr="002C61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AEE970" w14:textId="77777777" w:rsidR="00F04CE5" w:rsidRPr="002C610D" w:rsidRDefault="00F04CE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2C610D" w:rsidRDefault="00824321" w:rsidP="00B13B6D">
      <w:pPr>
        <w:pStyle w:val="Style1"/>
      </w:pPr>
      <w:r w:rsidRPr="002C610D">
        <w:rPr>
          <w:highlight w:val="lightGray"/>
        </w:rPr>
        <w:t>7.</w:t>
      </w:r>
      <w:r w:rsidRPr="002C610D">
        <w:tab/>
        <w:t>Nežádoucí účinky</w:t>
      </w:r>
    </w:p>
    <w:p w14:paraId="700B302D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0B8061" w14:textId="58167DF0" w:rsidR="0069307F" w:rsidRPr="002C610D" w:rsidRDefault="00B71E81" w:rsidP="00F26B28">
      <w:r w:rsidRPr="002C610D">
        <w:t>T</w:t>
      </w:r>
      <w:r w:rsidR="00D72292" w:rsidRPr="002C610D">
        <w:t>elata skotu a selata v prvním měsíci života</w:t>
      </w:r>
      <w:r w:rsidR="00B9785F" w:rsidRPr="002C610D">
        <w:t>, k</w:t>
      </w:r>
      <w:r w:rsidR="00F516A1" w:rsidRPr="002C610D">
        <w:t>oně</w:t>
      </w:r>
      <w:r w:rsidR="0069307F" w:rsidRPr="002C610D">
        <w:t xml:space="preserve">: </w:t>
      </w:r>
    </w:p>
    <w:p w14:paraId="6C874F87" w14:textId="669687EE" w:rsidR="00F26B28" w:rsidRPr="002C610D" w:rsidRDefault="00F26B28" w:rsidP="0069307F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070F3" w:rsidRPr="002C610D" w14:paraId="4F88A524" w14:textId="77777777" w:rsidTr="00A3640A">
        <w:tc>
          <w:tcPr>
            <w:tcW w:w="4530" w:type="dxa"/>
          </w:tcPr>
          <w:p w14:paraId="1CC181B4" w14:textId="77777777" w:rsidR="001070F3" w:rsidRPr="002C610D" w:rsidRDefault="001070F3" w:rsidP="00A3640A">
            <w:r w:rsidRPr="002C610D">
              <w:t>Neurčená frekvence (nelze odhadnout z dostupných údajů)</w:t>
            </w:r>
          </w:p>
          <w:p w14:paraId="4699AA76" w14:textId="77777777" w:rsidR="001070F3" w:rsidRPr="002C610D" w:rsidRDefault="001070F3" w:rsidP="00A3640A"/>
        </w:tc>
        <w:tc>
          <w:tcPr>
            <w:tcW w:w="4531" w:type="dxa"/>
          </w:tcPr>
          <w:p w14:paraId="102D4311" w14:textId="77777777" w:rsidR="001070F3" w:rsidRPr="002C610D" w:rsidRDefault="001070F3" w:rsidP="00A3640A">
            <w:r w:rsidRPr="002C610D">
              <w:t>Poruchy ledvin;</w:t>
            </w:r>
          </w:p>
          <w:p w14:paraId="3372A09E" w14:textId="77777777" w:rsidR="001070F3" w:rsidRPr="002C610D" w:rsidRDefault="001070F3" w:rsidP="00A3640A">
            <w:r w:rsidRPr="002C610D">
              <w:t>Porucha vnitřního ucha.</w:t>
            </w:r>
          </w:p>
        </w:tc>
        <w:bookmarkStart w:id="0" w:name="_GoBack"/>
        <w:bookmarkEnd w:id="0"/>
      </w:tr>
    </w:tbl>
    <w:p w14:paraId="1DE6278A" w14:textId="77777777" w:rsidR="001070F3" w:rsidRPr="002C610D" w:rsidRDefault="001070F3" w:rsidP="0069307F">
      <w:pPr>
        <w:jc w:val="both"/>
      </w:pPr>
    </w:p>
    <w:p w14:paraId="75F01681" w14:textId="15128843" w:rsidR="008C7CE5" w:rsidRPr="002C610D" w:rsidRDefault="00824321" w:rsidP="0069307F">
      <w:pPr>
        <w:jc w:val="both"/>
      </w:pPr>
      <w:r w:rsidRPr="002C610D">
        <w:t xml:space="preserve">Hlášení nežádoucích účinků je důležité. Umožňuje nepřetržité sledování bezpečnosti přípravku. Jestliže zaznamenáte </w:t>
      </w:r>
      <w:r w:rsidR="00391B09" w:rsidRPr="002C610D">
        <w:t>jakékoliv nežádoucí účinky</w:t>
      </w:r>
      <w:r w:rsidRPr="002C610D">
        <w:t xml:space="preserve">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 w:rsidR="003E6225" w:rsidRPr="002C610D">
        <w:t xml:space="preserve">nebo </w:t>
      </w:r>
      <w:r w:rsidRPr="002C610D">
        <w:t>místní zástupce držitele rozhodnutí o registraci s </w:t>
      </w:r>
      <w:r w:rsidR="004D2601" w:rsidRPr="002C610D">
        <w:t>vy</w:t>
      </w:r>
      <w:r w:rsidRPr="002C610D">
        <w:t>užitím kontaktních údajů uvedených na konci této příbalové informace nebo prostřednictvím národního systému hlášení nežádoucích účinků</w:t>
      </w:r>
      <w:r w:rsidR="003E6225" w:rsidRPr="002C610D">
        <w:t>:</w:t>
      </w:r>
      <w:r w:rsidRPr="002C610D">
        <w:t xml:space="preserve"> </w:t>
      </w:r>
    </w:p>
    <w:p w14:paraId="030220A6" w14:textId="77777777" w:rsidR="00461A50" w:rsidRPr="002C610D" w:rsidRDefault="00461A50" w:rsidP="0069307F">
      <w:pPr>
        <w:jc w:val="both"/>
      </w:pPr>
    </w:p>
    <w:p w14:paraId="225CD713" w14:textId="77777777" w:rsidR="00722E67" w:rsidRPr="002C610D" w:rsidRDefault="00722E67" w:rsidP="00722E67">
      <w:pPr>
        <w:jc w:val="both"/>
        <w:rPr>
          <w:szCs w:val="22"/>
        </w:rPr>
      </w:pPr>
      <w:r w:rsidRPr="002C610D">
        <w:rPr>
          <w:szCs w:val="22"/>
        </w:rPr>
        <w:t>Ústav pro státní kontrolu veterinárních biopreparátů a léčiv</w:t>
      </w:r>
    </w:p>
    <w:p w14:paraId="5EB3C1D4" w14:textId="14B1B236" w:rsidR="00722E67" w:rsidRPr="002C610D" w:rsidRDefault="00722E67" w:rsidP="00722E67">
      <w:pPr>
        <w:jc w:val="both"/>
        <w:rPr>
          <w:szCs w:val="22"/>
        </w:rPr>
      </w:pPr>
      <w:r w:rsidRPr="002C610D">
        <w:rPr>
          <w:szCs w:val="22"/>
        </w:rPr>
        <w:t xml:space="preserve">Hudcova </w:t>
      </w:r>
      <w:r w:rsidR="001070F3" w:rsidRPr="002C610D">
        <w:rPr>
          <w:szCs w:val="22"/>
        </w:rPr>
        <w:t>232/</w:t>
      </w:r>
      <w:proofErr w:type="gramStart"/>
      <w:r w:rsidRPr="002C610D">
        <w:rPr>
          <w:szCs w:val="22"/>
        </w:rPr>
        <w:t>56a</w:t>
      </w:r>
      <w:proofErr w:type="gramEnd"/>
    </w:p>
    <w:p w14:paraId="311FB842" w14:textId="77777777" w:rsidR="00722E67" w:rsidRPr="002C610D" w:rsidRDefault="00722E67" w:rsidP="00722E67">
      <w:pPr>
        <w:jc w:val="both"/>
        <w:rPr>
          <w:szCs w:val="22"/>
        </w:rPr>
      </w:pPr>
      <w:r w:rsidRPr="002C610D">
        <w:rPr>
          <w:szCs w:val="22"/>
        </w:rPr>
        <w:t>621 00 Brno</w:t>
      </w:r>
    </w:p>
    <w:p w14:paraId="28EC9871" w14:textId="61671085" w:rsidR="00722E67" w:rsidRDefault="00722E67" w:rsidP="00722E67">
      <w:pPr>
        <w:jc w:val="both"/>
        <w:rPr>
          <w:rStyle w:val="Hypertextovodkaz"/>
          <w:szCs w:val="22"/>
        </w:rPr>
      </w:pPr>
      <w:r w:rsidRPr="002C610D">
        <w:rPr>
          <w:szCs w:val="22"/>
        </w:rPr>
        <w:t xml:space="preserve">E-mail: </w:t>
      </w:r>
      <w:hyperlink r:id="rId8" w:history="1">
        <w:r w:rsidRPr="002C610D">
          <w:rPr>
            <w:rStyle w:val="Hypertextovodkaz"/>
            <w:szCs w:val="22"/>
          </w:rPr>
          <w:t>adr@uskvbl.cz</w:t>
        </w:r>
      </w:hyperlink>
    </w:p>
    <w:p w14:paraId="21F3D650" w14:textId="174461CB" w:rsidR="00661DA7" w:rsidRPr="00661DA7" w:rsidRDefault="00661DA7" w:rsidP="00661DA7">
      <w:pPr>
        <w:tabs>
          <w:tab w:val="left" w:pos="-720"/>
        </w:tabs>
        <w:suppressAutoHyphens/>
        <w:spacing w:line="240" w:lineRule="auto"/>
      </w:pPr>
      <w:r w:rsidRPr="00661DA7">
        <w:t>tel.: +420 720 940</w:t>
      </w:r>
      <w:r w:rsidRPr="00661DA7">
        <w:t> </w:t>
      </w:r>
      <w:r w:rsidRPr="00661DA7">
        <w:t>693</w:t>
      </w:r>
    </w:p>
    <w:p w14:paraId="17A0E013" w14:textId="77777777" w:rsidR="00722E67" w:rsidRPr="002C610D" w:rsidRDefault="00722E67" w:rsidP="00722E67">
      <w:pPr>
        <w:jc w:val="both"/>
        <w:rPr>
          <w:szCs w:val="22"/>
        </w:rPr>
      </w:pPr>
      <w:r w:rsidRPr="002C610D">
        <w:rPr>
          <w:szCs w:val="22"/>
        </w:rPr>
        <w:t xml:space="preserve">Webové stránky: </w:t>
      </w:r>
      <w:hyperlink r:id="rId9" w:history="1">
        <w:r w:rsidRPr="002C610D">
          <w:rPr>
            <w:rStyle w:val="Hypertextovodkaz"/>
            <w:szCs w:val="22"/>
          </w:rPr>
          <w:t>https://www.uskvbl.cz/cs/farmakovigilance</w:t>
        </w:r>
      </w:hyperlink>
      <w:r w:rsidRPr="002C610D">
        <w:rPr>
          <w:szCs w:val="22"/>
        </w:rPr>
        <w:t xml:space="preserve"> </w:t>
      </w:r>
    </w:p>
    <w:p w14:paraId="220BD45C" w14:textId="77777777" w:rsidR="00722E67" w:rsidRPr="002C610D" w:rsidRDefault="00722E67" w:rsidP="00722E67">
      <w:pPr>
        <w:rPr>
          <w:szCs w:val="22"/>
        </w:rPr>
      </w:pPr>
    </w:p>
    <w:p w14:paraId="45F29FC5" w14:textId="77777777" w:rsidR="00F520FE" w:rsidRPr="002C610D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2C610D" w:rsidRDefault="00824321" w:rsidP="00B13B6D">
      <w:pPr>
        <w:pStyle w:val="Style1"/>
      </w:pPr>
      <w:r w:rsidRPr="002C610D">
        <w:rPr>
          <w:highlight w:val="lightGray"/>
        </w:rPr>
        <w:t>8.</w:t>
      </w:r>
      <w:r w:rsidRPr="002C610D">
        <w:tab/>
        <w:t>Dávkování pro každý druh, cesty a způsob podání</w:t>
      </w:r>
    </w:p>
    <w:p w14:paraId="6EEA3383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167AE9" w14:textId="77777777" w:rsidR="00315A70" w:rsidRPr="002C610D" w:rsidRDefault="00315A70" w:rsidP="00315A70">
      <w:pPr>
        <w:jc w:val="both"/>
      </w:pPr>
      <w:r w:rsidRPr="002C610D">
        <w:t>Telata skotu v prvním měsíci života: intramuskulární, nebo pomalé intravenózní podání.</w:t>
      </w:r>
    </w:p>
    <w:p w14:paraId="36761849" w14:textId="77777777" w:rsidR="00315A70" w:rsidRPr="002C610D" w:rsidRDefault="00315A70" w:rsidP="00315A70">
      <w:pPr>
        <w:jc w:val="both"/>
      </w:pPr>
      <w:r w:rsidRPr="002C610D">
        <w:t xml:space="preserve">Selata v prvním měsíci života: intramuskulární podání. </w:t>
      </w:r>
    </w:p>
    <w:p w14:paraId="6B8E789E" w14:textId="14260549" w:rsidR="00315A70" w:rsidRPr="002C610D" w:rsidRDefault="00315A70" w:rsidP="00315A70">
      <w:pPr>
        <w:jc w:val="both"/>
      </w:pPr>
      <w:r w:rsidRPr="002C610D">
        <w:t>Koně: intravenózní podání.</w:t>
      </w:r>
    </w:p>
    <w:p w14:paraId="53B625E8" w14:textId="77777777" w:rsidR="00315A70" w:rsidRPr="002C610D" w:rsidRDefault="00315A70" w:rsidP="00315A70">
      <w:pPr>
        <w:jc w:val="both"/>
        <w:rPr>
          <w:u w:val="single"/>
        </w:rPr>
      </w:pPr>
    </w:p>
    <w:p w14:paraId="5AE0ED09" w14:textId="076A2D31" w:rsidR="00315A70" w:rsidRPr="002C610D" w:rsidRDefault="00315A70" w:rsidP="00315A70">
      <w:pPr>
        <w:jc w:val="both"/>
      </w:pPr>
      <w:r w:rsidRPr="002C610D">
        <w:rPr>
          <w:u w:val="single"/>
        </w:rPr>
        <w:t xml:space="preserve">Telata skotu a selata v prvním měsíci života: </w:t>
      </w:r>
      <w:r w:rsidRPr="002C610D">
        <w:t>4 mg gentamicin báze / kg ž.hm./den, což odpovídá 0,8 ml přípravku/10 kg ž.hm./den po dobu 3 dnů.</w:t>
      </w:r>
    </w:p>
    <w:p w14:paraId="5D537E01" w14:textId="77777777" w:rsidR="00E4495F" w:rsidRPr="002C610D" w:rsidRDefault="00E4495F" w:rsidP="00315A70">
      <w:pPr>
        <w:jc w:val="both"/>
        <w:rPr>
          <w:u w:val="single"/>
        </w:rPr>
      </w:pPr>
    </w:p>
    <w:p w14:paraId="01F261D8" w14:textId="11A58B8D" w:rsidR="00315A70" w:rsidRPr="002C610D" w:rsidRDefault="00AB550C" w:rsidP="00315A70">
      <w:pPr>
        <w:jc w:val="both"/>
      </w:pPr>
      <w:r w:rsidRPr="002C610D">
        <w:rPr>
          <w:u w:val="single"/>
        </w:rPr>
        <w:lastRenderedPageBreak/>
        <w:t>Selata v prvním měsíci života</w:t>
      </w:r>
      <w:r w:rsidR="00315A70" w:rsidRPr="002C610D">
        <w:rPr>
          <w:u w:val="single"/>
        </w:rPr>
        <w:t xml:space="preserve">: </w:t>
      </w:r>
      <w:r w:rsidR="00315A70" w:rsidRPr="002C610D">
        <w:t xml:space="preserve">Maximální objem aplikovaný do jednoho místa injekčního podání nesmí překročit 1 ml.   </w:t>
      </w:r>
    </w:p>
    <w:p w14:paraId="4AA03A57" w14:textId="77777777" w:rsidR="00315A70" w:rsidRPr="002C610D" w:rsidRDefault="00315A70" w:rsidP="00315A70">
      <w:pPr>
        <w:jc w:val="both"/>
      </w:pPr>
      <w:r w:rsidRPr="002C610D">
        <w:t xml:space="preserve">Opakovaná aplikace by měla být rozdělena do více míst injekčního podání.      </w:t>
      </w:r>
    </w:p>
    <w:p w14:paraId="72E589F3" w14:textId="4EFF333D" w:rsidR="00315A70" w:rsidRPr="002C610D" w:rsidRDefault="00315A70" w:rsidP="00315A70">
      <w:pPr>
        <w:jc w:val="both"/>
      </w:pPr>
      <w:r w:rsidRPr="002C610D">
        <w:t xml:space="preserve">Podává se jedenkrát denně nebo v poloviční dávce dvakrát denně.  </w:t>
      </w:r>
    </w:p>
    <w:p w14:paraId="6AEA26EF" w14:textId="77777777" w:rsidR="00315A70" w:rsidRPr="002C610D" w:rsidRDefault="00315A70" w:rsidP="00315A70">
      <w:pPr>
        <w:jc w:val="both"/>
      </w:pPr>
    </w:p>
    <w:p w14:paraId="33E4A22D" w14:textId="16E76562" w:rsidR="00315A70" w:rsidRPr="002C610D" w:rsidRDefault="00315A70" w:rsidP="00315A70">
      <w:pPr>
        <w:jc w:val="both"/>
      </w:pPr>
      <w:r w:rsidRPr="002C610D">
        <w:rPr>
          <w:u w:val="single"/>
        </w:rPr>
        <w:t>Koně:</w:t>
      </w:r>
      <w:r w:rsidRPr="002C610D">
        <w:t xml:space="preserve"> Podává se 6,6 mg gentamicin báze /kg ž.hm. intravenózně jednou denně, což odpovídá 1,3 ml přípravku / 10 kg ž.hm., dobu 3-5 po sobě následujících dnů.</w:t>
      </w:r>
    </w:p>
    <w:p w14:paraId="3E6DF7F0" w14:textId="77777777" w:rsidR="005E584F" w:rsidRPr="002C610D" w:rsidRDefault="005E584F" w:rsidP="00315A70">
      <w:pPr>
        <w:jc w:val="both"/>
      </w:pPr>
    </w:p>
    <w:p w14:paraId="3E86D3A6" w14:textId="34B7099D" w:rsidR="00315A70" w:rsidRPr="002C610D" w:rsidRDefault="00315A70" w:rsidP="00315A70">
      <w:pPr>
        <w:jc w:val="both"/>
      </w:pPr>
      <w:r w:rsidRPr="002C610D">
        <w:t>Pro zajištění podání správné dávky by měla být co nejpřesněji stanovena živá hmotnost</w:t>
      </w:r>
      <w:r w:rsidR="005E584F" w:rsidRPr="002C610D">
        <w:t>.</w:t>
      </w:r>
      <w:r w:rsidRPr="002C610D">
        <w:t xml:space="preserve"> Režim dávkování se nesmí překračovat.</w:t>
      </w:r>
    </w:p>
    <w:p w14:paraId="55726125" w14:textId="77777777" w:rsidR="00315A70" w:rsidRPr="002C610D" w:rsidRDefault="00315A70" w:rsidP="00315A70">
      <w:pPr>
        <w:jc w:val="both"/>
      </w:pPr>
    </w:p>
    <w:p w14:paraId="20059A1E" w14:textId="77777777" w:rsidR="00315A70" w:rsidRPr="002C610D" w:rsidRDefault="00315A70" w:rsidP="00315A70">
      <w:pPr>
        <w:jc w:val="both"/>
      </w:pPr>
      <w:r w:rsidRPr="002C610D">
        <w:t>Nedoporučuje se používání gentamicinu u hříbat a novorozených hříbat.</w:t>
      </w:r>
    </w:p>
    <w:p w14:paraId="11F623EE" w14:textId="77777777" w:rsidR="00315A70" w:rsidRPr="002C610D" w:rsidRDefault="00315A70" w:rsidP="00315A70">
      <w:pPr>
        <w:jc w:val="both"/>
      </w:pPr>
    </w:p>
    <w:p w14:paraId="2ACD0953" w14:textId="77777777" w:rsidR="00315A70" w:rsidRPr="002C610D" w:rsidRDefault="00315A70" w:rsidP="00315A70">
      <w:pPr>
        <w:jc w:val="both"/>
      </w:pPr>
      <w:r w:rsidRPr="002C610D">
        <w:t>Léčbu je třeba doplnit správnými chovatelskými a zoohygienickými postupy, aby se snížilo riziko infekce a bylo možné kontrolovat vytváření rezistence.</w:t>
      </w:r>
    </w:p>
    <w:p w14:paraId="098B610E" w14:textId="77777777" w:rsidR="00F05A7E" w:rsidRPr="002C610D" w:rsidRDefault="00F05A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12C532" w14:textId="77777777" w:rsidR="00F05A7E" w:rsidRPr="002C610D" w:rsidRDefault="00F05A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2C610D" w:rsidRDefault="00824321" w:rsidP="00B13B6D">
      <w:pPr>
        <w:pStyle w:val="Style1"/>
      </w:pPr>
      <w:r w:rsidRPr="002C610D">
        <w:rPr>
          <w:highlight w:val="lightGray"/>
        </w:rPr>
        <w:t>9.</w:t>
      </w:r>
      <w:r w:rsidRPr="002C610D">
        <w:tab/>
        <w:t>Informace o správném podávání</w:t>
      </w:r>
    </w:p>
    <w:p w14:paraId="624424AD" w14:textId="77777777" w:rsidR="00F520FE" w:rsidRPr="002C610D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0FCBB15" w14:textId="77777777" w:rsidR="00315A70" w:rsidRPr="002C610D" w:rsidRDefault="00315A70" w:rsidP="00A8702B">
      <w:pPr>
        <w:jc w:val="both"/>
      </w:pPr>
      <w:r w:rsidRPr="002C610D">
        <w:t>V případech, kdy nedojde k významnému zlepšení během 2-3 dnů od zahájení léčby, je vhodné znovu zvážit diagnózu a léčbu.</w:t>
      </w:r>
    </w:p>
    <w:p w14:paraId="10C2E96A" w14:textId="77777777" w:rsidR="00C114FF" w:rsidRPr="002C610D" w:rsidRDefault="00C114FF" w:rsidP="00A8702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08153DD" w14:textId="77777777" w:rsidR="001B26EB" w:rsidRPr="002C610D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2C610D" w:rsidRDefault="00824321" w:rsidP="00B13B6D">
      <w:pPr>
        <w:pStyle w:val="Style1"/>
      </w:pPr>
      <w:r w:rsidRPr="002C610D">
        <w:rPr>
          <w:highlight w:val="lightGray"/>
        </w:rPr>
        <w:t>10.</w:t>
      </w:r>
      <w:r w:rsidRPr="002C610D">
        <w:tab/>
        <w:t>Ochranné lhůty</w:t>
      </w:r>
    </w:p>
    <w:p w14:paraId="352D3C6F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326CDD" w14:textId="5A775F17" w:rsidR="00315A70" w:rsidRDefault="00315A70" w:rsidP="00315A70">
      <w:pPr>
        <w:jc w:val="both"/>
      </w:pPr>
      <w:r w:rsidRPr="002C610D" w:rsidDel="007B223E">
        <w:t xml:space="preserve">Z důvodu akumulace </w:t>
      </w:r>
      <w:proofErr w:type="spellStart"/>
      <w:r w:rsidRPr="002C610D" w:rsidDel="007B223E">
        <w:t>gentamicinu</w:t>
      </w:r>
      <w:proofErr w:type="spellEnd"/>
      <w:r w:rsidRPr="002C610D" w:rsidDel="007B223E">
        <w:t xml:space="preserve"> v játrech, ledvinách a v místě injekčního podání, musí být zamezeno jakémukoli opakování léčby v průběhu ochranné lhůty.  </w:t>
      </w:r>
    </w:p>
    <w:p w14:paraId="3087E620" w14:textId="77777777" w:rsidR="00220E0C" w:rsidRPr="002C610D" w:rsidDel="007B223E" w:rsidRDefault="00220E0C" w:rsidP="00315A70">
      <w:pPr>
        <w:jc w:val="both"/>
      </w:pPr>
    </w:p>
    <w:p w14:paraId="11906BC8" w14:textId="4D0CF6D8" w:rsidR="00315A70" w:rsidRPr="002C610D" w:rsidRDefault="00315A70" w:rsidP="00315A70">
      <w:r w:rsidRPr="002C610D">
        <w:t>Telata:</w:t>
      </w:r>
    </w:p>
    <w:p w14:paraId="6C838270" w14:textId="77777777" w:rsidR="00315A70" w:rsidRPr="002C610D" w:rsidRDefault="00315A70" w:rsidP="00315A70">
      <w:r w:rsidRPr="002C610D">
        <w:t>Intramuskulární nebo intravenózní podání: Maso: 103 dnů.</w:t>
      </w:r>
    </w:p>
    <w:p w14:paraId="676F6AD8" w14:textId="77777777" w:rsidR="0033602B" w:rsidRPr="002C610D" w:rsidRDefault="0033602B" w:rsidP="00315A70"/>
    <w:p w14:paraId="274AE967" w14:textId="28768F97" w:rsidR="00315A70" w:rsidRPr="002C610D" w:rsidRDefault="00315A70" w:rsidP="00315A70">
      <w:r w:rsidRPr="002C610D">
        <w:t>Selata:</w:t>
      </w:r>
    </w:p>
    <w:p w14:paraId="7FE8EB7B" w14:textId="6CF8A5F2" w:rsidR="00315A70" w:rsidRDefault="00315A70" w:rsidP="00315A70">
      <w:r w:rsidRPr="002C610D">
        <w:t>Maso: 66 dnů.</w:t>
      </w:r>
    </w:p>
    <w:p w14:paraId="7F13036D" w14:textId="77777777" w:rsidR="00220E0C" w:rsidRPr="002C610D" w:rsidRDefault="00220E0C" w:rsidP="00315A70"/>
    <w:p w14:paraId="58AF0AD0" w14:textId="77777777" w:rsidR="00315A70" w:rsidRPr="002C610D" w:rsidRDefault="00315A70" w:rsidP="00315A70">
      <w:r w:rsidRPr="002C610D">
        <w:t>Nepoužívat u koní, jejichž maso a mléko je určeno pro lidskou spotřebu.</w:t>
      </w:r>
    </w:p>
    <w:p w14:paraId="66C9CA81" w14:textId="77777777" w:rsidR="001070F3" w:rsidRPr="002C610D" w:rsidRDefault="001070F3" w:rsidP="007B223E">
      <w:pPr>
        <w:jc w:val="both"/>
      </w:pPr>
    </w:p>
    <w:p w14:paraId="4E50B86F" w14:textId="77777777" w:rsidR="00F05A7E" w:rsidRPr="002C610D" w:rsidRDefault="00F05A7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2C610D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2C610D" w:rsidRDefault="00824321" w:rsidP="00B13B6D">
      <w:pPr>
        <w:pStyle w:val="Style1"/>
      </w:pPr>
      <w:r w:rsidRPr="002C610D">
        <w:rPr>
          <w:highlight w:val="lightGray"/>
        </w:rPr>
        <w:t>11.</w:t>
      </w:r>
      <w:r w:rsidRPr="002C610D">
        <w:tab/>
        <w:t>Zvláštní opatření pro uchovávání</w:t>
      </w:r>
    </w:p>
    <w:p w14:paraId="5437653D" w14:textId="77777777" w:rsidR="00C114FF" w:rsidRPr="002C610D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C58E21B" w14:textId="1A0333EC" w:rsidR="00514BE4" w:rsidRPr="002C610D" w:rsidRDefault="00514BE4" w:rsidP="009956C1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2C610D">
        <w:rPr>
          <w:lang w:eastAsia="cs-CZ"/>
        </w:rPr>
        <w:t>Uchováv</w:t>
      </w:r>
      <w:r w:rsidR="00CE3EB8" w:rsidRPr="002C610D">
        <w:rPr>
          <w:lang w:eastAsia="cs-CZ"/>
        </w:rPr>
        <w:t>ejte</w:t>
      </w:r>
      <w:r w:rsidRPr="002C610D">
        <w:rPr>
          <w:lang w:eastAsia="cs-CZ"/>
        </w:rPr>
        <w:t xml:space="preserve"> mimo </w:t>
      </w:r>
      <w:r w:rsidR="00315A70" w:rsidRPr="002C610D">
        <w:rPr>
          <w:lang w:eastAsia="cs-CZ"/>
        </w:rPr>
        <w:t xml:space="preserve">dohled a </w:t>
      </w:r>
      <w:r w:rsidRPr="002C610D">
        <w:rPr>
          <w:lang w:eastAsia="cs-CZ"/>
        </w:rPr>
        <w:t>dosah dětí.</w:t>
      </w:r>
    </w:p>
    <w:p w14:paraId="110A94E2" w14:textId="77777777" w:rsidR="00194805" w:rsidRPr="002C610D" w:rsidRDefault="00194805" w:rsidP="009956C1">
      <w:pPr>
        <w:tabs>
          <w:tab w:val="clear" w:pos="567"/>
        </w:tabs>
        <w:spacing w:line="240" w:lineRule="auto"/>
        <w:jc w:val="both"/>
        <w:rPr>
          <w:lang w:eastAsia="cs-CZ"/>
        </w:rPr>
      </w:pPr>
    </w:p>
    <w:p w14:paraId="38E70BA3" w14:textId="77777777" w:rsidR="00514BE4" w:rsidRPr="002C610D" w:rsidRDefault="00514BE4" w:rsidP="009956C1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2C610D">
        <w:rPr>
          <w:lang w:eastAsia="cs-CZ"/>
        </w:rPr>
        <w:t xml:space="preserve">Uchovávejte při teplotě do 25 </w:t>
      </w:r>
      <w:r w:rsidRPr="002C610D">
        <w:rPr>
          <w:lang w:eastAsia="cs-CZ"/>
        </w:rPr>
        <w:sym w:font="Times New Roman" w:char="00B0"/>
      </w:r>
      <w:r w:rsidRPr="002C610D">
        <w:rPr>
          <w:lang w:eastAsia="cs-CZ"/>
        </w:rPr>
        <w:t xml:space="preserve">C. </w:t>
      </w:r>
    </w:p>
    <w:p w14:paraId="74CD02B7" w14:textId="1844CDA4" w:rsidR="00514BE4" w:rsidRPr="002C610D" w:rsidRDefault="00514BE4" w:rsidP="009956C1">
      <w:pPr>
        <w:tabs>
          <w:tab w:val="clear" w:pos="567"/>
        </w:tabs>
        <w:spacing w:line="240" w:lineRule="auto"/>
        <w:jc w:val="both"/>
        <w:rPr>
          <w:sz w:val="24"/>
          <w:lang w:eastAsia="cs-CZ"/>
        </w:rPr>
      </w:pPr>
      <w:r w:rsidRPr="002C610D">
        <w:rPr>
          <w:lang w:eastAsia="cs-CZ"/>
        </w:rPr>
        <w:t>Chraňte před světlem.</w:t>
      </w:r>
    </w:p>
    <w:p w14:paraId="674CB764" w14:textId="42F81BD5" w:rsidR="00315A70" w:rsidRPr="002C610D" w:rsidRDefault="00315A70" w:rsidP="009956C1">
      <w:pPr>
        <w:jc w:val="both"/>
      </w:pPr>
      <w:r w:rsidRPr="002C610D">
        <w:rPr>
          <w:szCs w:val="24"/>
        </w:rPr>
        <w:t xml:space="preserve">Nepoužívejte tento veterinární léčivý přípravek po uplynutí doby použitelnosti uvedené na </w:t>
      </w:r>
      <w:r w:rsidR="00CE3EB8" w:rsidRPr="002C610D">
        <w:rPr>
          <w:szCs w:val="24"/>
        </w:rPr>
        <w:t>krabičce</w:t>
      </w:r>
      <w:r w:rsidRPr="002C610D">
        <w:rPr>
          <w:szCs w:val="24"/>
        </w:rPr>
        <w:t xml:space="preserve"> po E</w:t>
      </w:r>
      <w:r w:rsidR="00D72292" w:rsidRPr="002C610D">
        <w:rPr>
          <w:szCs w:val="24"/>
        </w:rPr>
        <w:t xml:space="preserve">xp. </w:t>
      </w:r>
      <w:r w:rsidR="00B71E81" w:rsidRPr="002C610D">
        <w:rPr>
          <w:szCs w:val="24"/>
        </w:rPr>
        <w:t xml:space="preserve"> </w:t>
      </w:r>
      <w:r w:rsidRPr="002C610D">
        <w:t>Doba použitelnosti končí posledním dnem v uvedeném měsíci.</w:t>
      </w:r>
    </w:p>
    <w:p w14:paraId="05245631" w14:textId="77777777" w:rsidR="00315A70" w:rsidRPr="002C610D" w:rsidRDefault="00315A70" w:rsidP="009956C1">
      <w:pPr>
        <w:widowControl w:val="0"/>
        <w:spacing w:line="240" w:lineRule="atLeast"/>
        <w:jc w:val="both"/>
      </w:pPr>
      <w:r w:rsidRPr="002C610D">
        <w:t xml:space="preserve">Doba použitelnosti po prvním otevření vnitřního obalu: 28 dnů. </w:t>
      </w:r>
    </w:p>
    <w:p w14:paraId="1A68BF64" w14:textId="3824CE09" w:rsidR="00514BE4" w:rsidRPr="002C610D" w:rsidRDefault="00514B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00F94C" w14:textId="77777777" w:rsidR="00A8702B" w:rsidRPr="002C610D" w:rsidRDefault="00A8702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2C610D" w:rsidRDefault="00824321" w:rsidP="008A29D8">
      <w:pPr>
        <w:pStyle w:val="Style1"/>
        <w:keepNext/>
        <w:jc w:val="both"/>
      </w:pPr>
      <w:r w:rsidRPr="002C610D">
        <w:rPr>
          <w:highlight w:val="lightGray"/>
        </w:rPr>
        <w:t>12.</w:t>
      </w:r>
      <w:r w:rsidRPr="002C610D">
        <w:tab/>
        <w:t xml:space="preserve">Zvláštní opatření pro </w:t>
      </w:r>
      <w:r w:rsidR="00CF069C" w:rsidRPr="002C610D">
        <w:t>likvidaci</w:t>
      </w:r>
    </w:p>
    <w:p w14:paraId="7C575CD6" w14:textId="77777777" w:rsidR="00C114FF" w:rsidRPr="002C610D" w:rsidRDefault="00C114FF" w:rsidP="008A29D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6151212" w14:textId="3E478E34" w:rsidR="005546CE" w:rsidRPr="002C610D" w:rsidRDefault="005546CE" w:rsidP="008A29D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C610D">
        <w:rPr>
          <w:szCs w:val="22"/>
        </w:rPr>
        <w:t>Léčivé přípravky se nesmí likvidovat prostřednictvím odpadní vody</w:t>
      </w:r>
      <w:r w:rsidR="00D72292" w:rsidRPr="002C610D">
        <w:rPr>
          <w:szCs w:val="22"/>
        </w:rPr>
        <w:t xml:space="preserve"> či domovního odpadu</w:t>
      </w:r>
      <w:r w:rsidRPr="002C610D">
        <w:rPr>
          <w:szCs w:val="22"/>
        </w:rPr>
        <w:t>.</w:t>
      </w:r>
    </w:p>
    <w:p w14:paraId="5A27254D" w14:textId="77777777" w:rsidR="008D2EF8" w:rsidRPr="002C610D" w:rsidRDefault="008D2EF8" w:rsidP="008A29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E64C61" w14:textId="05F9B285" w:rsidR="005546CE" w:rsidRPr="002C610D" w:rsidRDefault="005546CE" w:rsidP="008A29D8">
      <w:pPr>
        <w:spacing w:line="240" w:lineRule="auto"/>
        <w:jc w:val="both"/>
        <w:rPr>
          <w:szCs w:val="22"/>
        </w:rPr>
      </w:pPr>
      <w:r w:rsidRPr="002C610D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BDE682E" w14:textId="77777777" w:rsidR="008D2EF8" w:rsidRPr="002C610D" w:rsidRDefault="008D2EF8" w:rsidP="008A29D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E6C2DE" w14:textId="2D2FBFD0" w:rsidR="005546CE" w:rsidRPr="002C610D" w:rsidRDefault="005546CE" w:rsidP="008A29D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C610D">
        <w:rPr>
          <w:szCs w:val="22"/>
        </w:rPr>
        <w:t>O možnostech likvidace nepotřebných léčivých přípravků se poraďte s vaším veterinárním lékařem nebo lékárníkem.</w:t>
      </w:r>
    </w:p>
    <w:p w14:paraId="286CCAE7" w14:textId="7F38A20A" w:rsidR="00EA0FF6" w:rsidRPr="002C610D" w:rsidRDefault="00EA0FF6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B525274" w14:textId="77777777" w:rsidR="00EA0FF6" w:rsidRPr="002C610D" w:rsidRDefault="00EA0FF6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2C610D" w:rsidRDefault="00824321" w:rsidP="00B13B6D">
      <w:pPr>
        <w:pStyle w:val="Style1"/>
      </w:pPr>
      <w:r w:rsidRPr="002C610D">
        <w:rPr>
          <w:highlight w:val="lightGray"/>
        </w:rPr>
        <w:t>13.</w:t>
      </w:r>
      <w:r w:rsidRPr="002C610D">
        <w:tab/>
        <w:t>Klasifikace veterinárních léčivých přípravků</w:t>
      </w:r>
    </w:p>
    <w:p w14:paraId="76BF11F0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25632AC0" w:rsidR="00DB468A" w:rsidRPr="002C610D" w:rsidRDefault="00691981" w:rsidP="00A9226B">
      <w:pPr>
        <w:tabs>
          <w:tab w:val="clear" w:pos="567"/>
        </w:tabs>
        <w:spacing w:line="240" w:lineRule="auto"/>
        <w:rPr>
          <w:szCs w:val="22"/>
        </w:rPr>
      </w:pPr>
      <w:r w:rsidRPr="002C610D">
        <w:rPr>
          <w:szCs w:val="22"/>
        </w:rPr>
        <w:t>Veterinární léčivý p</w:t>
      </w:r>
      <w:r w:rsidRPr="002C610D">
        <w:rPr>
          <w:szCs w:val="22"/>
          <w:lang w:eastAsia="cs-CZ"/>
        </w:rPr>
        <w:t>ří</w:t>
      </w:r>
      <w:r w:rsidRPr="002C610D">
        <w:rPr>
          <w:szCs w:val="22"/>
        </w:rPr>
        <w:t>pravek je vydáván pouze na předpis.</w:t>
      </w:r>
    </w:p>
    <w:p w14:paraId="686BBB39" w14:textId="07FA71BF" w:rsidR="005E584F" w:rsidRPr="002C610D" w:rsidRDefault="005E584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7EFB88" w14:textId="77777777" w:rsidR="001D5AF2" w:rsidRPr="002C610D" w:rsidRDefault="001D5A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2C610D" w:rsidRDefault="00824321" w:rsidP="00B13B6D">
      <w:pPr>
        <w:pStyle w:val="Style1"/>
      </w:pPr>
      <w:r w:rsidRPr="002C610D">
        <w:rPr>
          <w:highlight w:val="lightGray"/>
        </w:rPr>
        <w:t>14.</w:t>
      </w:r>
      <w:r w:rsidRPr="002C610D">
        <w:tab/>
        <w:t>Registrační čísla a velikosti balení</w:t>
      </w:r>
    </w:p>
    <w:p w14:paraId="7A2F65F6" w14:textId="77777777" w:rsidR="00DB468A" w:rsidRPr="002C610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DE0B51" w14:textId="26D2A7C7" w:rsidR="00A3640A" w:rsidRPr="002C610D" w:rsidRDefault="00A6027A" w:rsidP="00A3640A">
      <w:pPr>
        <w:jc w:val="both"/>
      </w:pPr>
      <w:r w:rsidRPr="002C610D">
        <w:t xml:space="preserve">Registrační číslo: </w:t>
      </w:r>
      <w:r w:rsidR="00A3640A" w:rsidRPr="002C610D">
        <w:t>96/370/</w:t>
      </w:r>
      <w:proofErr w:type="gramStart"/>
      <w:r w:rsidR="00A3640A" w:rsidRPr="002C610D">
        <w:t>93-C</w:t>
      </w:r>
      <w:proofErr w:type="gramEnd"/>
    </w:p>
    <w:p w14:paraId="585C3012" w14:textId="77777777" w:rsidR="00A3640A" w:rsidRPr="002C610D" w:rsidRDefault="00A3640A" w:rsidP="00AB4C25">
      <w:pPr>
        <w:jc w:val="both"/>
      </w:pPr>
    </w:p>
    <w:p w14:paraId="4FA9A7FF" w14:textId="4EBE6EA4" w:rsidR="00AB4C25" w:rsidRPr="002C610D" w:rsidRDefault="00AB4C25" w:rsidP="00AB4C25">
      <w:pPr>
        <w:jc w:val="both"/>
      </w:pPr>
      <w:r w:rsidRPr="002C610D">
        <w:t>Velikost</w:t>
      </w:r>
      <w:r w:rsidR="004E4E20" w:rsidRPr="002C610D">
        <w:t>i</w:t>
      </w:r>
      <w:r w:rsidRPr="002C610D">
        <w:t xml:space="preserve"> balení: </w:t>
      </w:r>
    </w:p>
    <w:p w14:paraId="3A9ED327" w14:textId="68779A73" w:rsidR="00AB4C25" w:rsidRPr="002C610D" w:rsidRDefault="00AB4C25" w:rsidP="00AB4C25">
      <w:pPr>
        <w:tabs>
          <w:tab w:val="clear" w:pos="567"/>
        </w:tabs>
        <w:spacing w:line="240" w:lineRule="auto"/>
      </w:pPr>
      <w:r w:rsidRPr="002C610D">
        <w:t>Papírová krabička s 1 x 100 ml lahvičkou</w:t>
      </w:r>
    </w:p>
    <w:p w14:paraId="786F8FDE" w14:textId="77777777" w:rsidR="00911BE9" w:rsidRPr="002C610D" w:rsidRDefault="00911BE9" w:rsidP="008F6D75">
      <w:pPr>
        <w:tabs>
          <w:tab w:val="clear" w:pos="567"/>
        </w:tabs>
        <w:spacing w:line="240" w:lineRule="auto"/>
        <w:rPr>
          <w:sz w:val="24"/>
          <w:lang w:eastAsia="cs-CZ"/>
        </w:rPr>
      </w:pPr>
    </w:p>
    <w:p w14:paraId="2E2BCB74" w14:textId="14F7B8F5" w:rsidR="00CB16B6" w:rsidRPr="002C610D" w:rsidRDefault="00911BE9" w:rsidP="008F6D75">
      <w:pPr>
        <w:tabs>
          <w:tab w:val="clear" w:pos="567"/>
        </w:tabs>
        <w:spacing w:line="240" w:lineRule="auto"/>
        <w:rPr>
          <w:lang w:eastAsia="cs-CZ"/>
        </w:rPr>
      </w:pPr>
      <w:r w:rsidRPr="002C610D">
        <w:rPr>
          <w:lang w:eastAsia="cs-CZ"/>
        </w:rPr>
        <w:t>Na trhu nemusí být všechny velikosti balení.</w:t>
      </w:r>
    </w:p>
    <w:p w14:paraId="1E0A47F2" w14:textId="77777777" w:rsidR="00DB468A" w:rsidRPr="002C610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2C610D" w:rsidRDefault="00824321" w:rsidP="00B13B6D">
      <w:pPr>
        <w:pStyle w:val="Style1"/>
      </w:pPr>
      <w:r w:rsidRPr="002C610D">
        <w:rPr>
          <w:highlight w:val="lightGray"/>
        </w:rPr>
        <w:t>15.</w:t>
      </w:r>
      <w:r w:rsidRPr="002C610D">
        <w:tab/>
        <w:t>Datum poslední revize příbalové informace</w:t>
      </w:r>
    </w:p>
    <w:p w14:paraId="6781F72F" w14:textId="1370C18F" w:rsidR="00C114FF" w:rsidRPr="002C61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BE3CD9" w14:textId="2CB5D4C5" w:rsidR="005E584F" w:rsidRPr="002C610D" w:rsidRDefault="005F7C4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r w:rsidR="005E584F" w:rsidRPr="002C610D">
        <w:rPr>
          <w:szCs w:val="22"/>
        </w:rPr>
        <w:t>/2025</w:t>
      </w:r>
    </w:p>
    <w:p w14:paraId="477FA15B" w14:textId="77777777" w:rsidR="005E584F" w:rsidRPr="002C610D" w:rsidRDefault="005E584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076E11" w14:textId="2A075806" w:rsidR="005546CE" w:rsidRPr="002C610D" w:rsidRDefault="005546CE" w:rsidP="008231B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C610D">
        <w:t xml:space="preserve">Podrobné informace o tomto veterinárním léčivém přípravku jsou k dispozici v databázi přípravků Unie </w:t>
      </w:r>
      <w:r w:rsidRPr="002C610D">
        <w:rPr>
          <w:szCs w:val="22"/>
        </w:rPr>
        <w:t>(</w:t>
      </w:r>
      <w:hyperlink r:id="rId10" w:history="1">
        <w:r w:rsidRPr="002C610D">
          <w:rPr>
            <w:rStyle w:val="Hypertextovodkaz"/>
            <w:szCs w:val="22"/>
          </w:rPr>
          <w:t>https://medicines.health.europa.eu/veterinary</w:t>
        </w:r>
      </w:hyperlink>
      <w:r w:rsidRPr="002C610D">
        <w:rPr>
          <w:szCs w:val="22"/>
        </w:rPr>
        <w:t>).</w:t>
      </w:r>
    </w:p>
    <w:p w14:paraId="536A8BBE" w14:textId="4FA6A7B8" w:rsidR="00DB468A" w:rsidRPr="002C610D" w:rsidRDefault="00DB468A" w:rsidP="008231B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7D27DE" w14:textId="122773E3" w:rsidR="00E969C1" w:rsidRPr="002C610D" w:rsidRDefault="00E969C1" w:rsidP="008231B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C610D">
        <w:rPr>
          <w:lang w:bidi="cs-CZ"/>
        </w:rPr>
        <w:t>Podrobné informace o tomto veterinárním léčivém přípravku naleznete také v národní databázi (</w:t>
      </w:r>
      <w:hyperlink r:id="rId11" w:history="1">
        <w:r w:rsidRPr="002C610D">
          <w:rPr>
            <w:rStyle w:val="Hypertextovodkaz"/>
            <w:lang w:bidi="cs-CZ"/>
          </w:rPr>
          <w:t>https://www.uskvbl.cz</w:t>
        </w:r>
      </w:hyperlink>
      <w:r w:rsidRPr="002C610D">
        <w:rPr>
          <w:lang w:bidi="cs-CZ"/>
        </w:rPr>
        <w:t>).</w:t>
      </w:r>
    </w:p>
    <w:p w14:paraId="0EE66B84" w14:textId="77777777" w:rsidR="00CB16B6" w:rsidRPr="002C610D" w:rsidRDefault="00CB16B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2C610D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2C610D" w:rsidRDefault="00824321" w:rsidP="00B13B6D">
      <w:pPr>
        <w:pStyle w:val="Style1"/>
      </w:pPr>
      <w:r w:rsidRPr="002C610D">
        <w:rPr>
          <w:highlight w:val="lightGray"/>
        </w:rPr>
        <w:t>16.</w:t>
      </w:r>
      <w:r w:rsidRPr="002C610D">
        <w:tab/>
        <w:t>Kontaktní údaje</w:t>
      </w:r>
    </w:p>
    <w:p w14:paraId="43F06BBF" w14:textId="77777777" w:rsidR="00C114FF" w:rsidRPr="002C61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8776E5" w14:textId="77777777" w:rsidR="005546CE" w:rsidRPr="002C610D" w:rsidRDefault="005546CE" w:rsidP="005546CE">
      <w:r w:rsidRPr="002C610D">
        <w:rPr>
          <w:iCs/>
          <w:szCs w:val="22"/>
          <w:u w:val="single"/>
        </w:rPr>
        <w:t>Držitel rozhodnutí o registraci a výrobce odpovědný za uvolnění šarže</w:t>
      </w:r>
      <w:r w:rsidRPr="002C610D">
        <w:t>:</w:t>
      </w:r>
    </w:p>
    <w:p w14:paraId="383D628C" w14:textId="52D6CB8A" w:rsidR="00736529" w:rsidRPr="002C610D" w:rsidRDefault="008F6D75" w:rsidP="008F6D75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2C610D">
        <w:rPr>
          <w:lang w:eastAsia="cs-CZ"/>
        </w:rPr>
        <w:t xml:space="preserve">FATRO </w:t>
      </w:r>
      <w:proofErr w:type="spellStart"/>
      <w:r w:rsidRPr="002C610D">
        <w:rPr>
          <w:lang w:eastAsia="cs-CZ"/>
        </w:rPr>
        <w:t>S.p.A</w:t>
      </w:r>
      <w:proofErr w:type="spellEnd"/>
      <w:r w:rsidRPr="002C610D">
        <w:rPr>
          <w:lang w:eastAsia="cs-CZ"/>
        </w:rPr>
        <w:t>.</w:t>
      </w:r>
    </w:p>
    <w:p w14:paraId="27651E37" w14:textId="154B4BEC" w:rsidR="00736529" w:rsidRPr="002C610D" w:rsidRDefault="008F6D75" w:rsidP="008F6D75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2C610D">
        <w:rPr>
          <w:lang w:eastAsia="cs-CZ"/>
        </w:rPr>
        <w:t>Via Emilia</w:t>
      </w:r>
      <w:r w:rsidR="00736529" w:rsidRPr="002C610D">
        <w:rPr>
          <w:lang w:eastAsia="cs-CZ"/>
        </w:rPr>
        <w:t>,</w:t>
      </w:r>
      <w:r w:rsidRPr="002C610D">
        <w:rPr>
          <w:lang w:eastAsia="cs-CZ"/>
        </w:rPr>
        <w:t xml:space="preserve"> 285</w:t>
      </w:r>
    </w:p>
    <w:p w14:paraId="17A12FFC" w14:textId="7BBAB3EB" w:rsidR="008F6D75" w:rsidRPr="002C610D" w:rsidRDefault="00736529" w:rsidP="008F6D75">
      <w:pPr>
        <w:tabs>
          <w:tab w:val="clear" w:pos="567"/>
        </w:tabs>
        <w:spacing w:line="240" w:lineRule="auto"/>
        <w:jc w:val="both"/>
        <w:rPr>
          <w:lang w:eastAsia="cs-CZ"/>
        </w:rPr>
      </w:pPr>
      <w:r w:rsidRPr="002C610D">
        <w:rPr>
          <w:lang w:eastAsia="cs-CZ"/>
        </w:rPr>
        <w:t xml:space="preserve">40064 </w:t>
      </w:r>
      <w:proofErr w:type="spellStart"/>
      <w:r w:rsidR="008F6D75" w:rsidRPr="002C610D">
        <w:rPr>
          <w:lang w:eastAsia="cs-CZ"/>
        </w:rPr>
        <w:t>Ozzano</w:t>
      </w:r>
      <w:proofErr w:type="spellEnd"/>
      <w:r w:rsidR="008F6D75" w:rsidRPr="002C610D">
        <w:rPr>
          <w:lang w:eastAsia="cs-CZ"/>
        </w:rPr>
        <w:t xml:space="preserve"> </w:t>
      </w:r>
      <w:proofErr w:type="spellStart"/>
      <w:r w:rsidRPr="002C610D">
        <w:rPr>
          <w:lang w:eastAsia="cs-CZ"/>
        </w:rPr>
        <w:t>dell‘</w:t>
      </w:r>
      <w:r w:rsidR="008F6D75" w:rsidRPr="002C610D">
        <w:rPr>
          <w:lang w:eastAsia="cs-CZ"/>
        </w:rPr>
        <w:t>Emilia</w:t>
      </w:r>
      <w:proofErr w:type="spellEnd"/>
      <w:r w:rsidR="008F6D75" w:rsidRPr="002C610D">
        <w:rPr>
          <w:lang w:eastAsia="cs-CZ"/>
        </w:rPr>
        <w:t xml:space="preserve"> (Bologna), Itálie</w:t>
      </w:r>
    </w:p>
    <w:p w14:paraId="227D272E" w14:textId="77777777" w:rsidR="005546CE" w:rsidRPr="002C610D" w:rsidRDefault="005546CE" w:rsidP="008F6D75">
      <w:pPr>
        <w:tabs>
          <w:tab w:val="clear" w:pos="567"/>
        </w:tabs>
        <w:spacing w:line="240" w:lineRule="auto"/>
        <w:jc w:val="both"/>
        <w:rPr>
          <w:sz w:val="24"/>
          <w:lang w:eastAsia="cs-CZ"/>
        </w:rPr>
      </w:pPr>
    </w:p>
    <w:p w14:paraId="1C98FD9D" w14:textId="77777777" w:rsidR="005546CE" w:rsidRPr="002C610D" w:rsidRDefault="005546CE" w:rsidP="005546CE">
      <w:pPr>
        <w:pStyle w:val="Style4"/>
      </w:pPr>
      <w:bookmarkStart w:id="1" w:name="_Hlk73552585"/>
      <w:r w:rsidRPr="002C610D">
        <w:rPr>
          <w:u w:val="single"/>
        </w:rPr>
        <w:t>Místní zástupce a kontaktní údaje pro hlášení podezření na nežádoucí účinky</w:t>
      </w:r>
      <w:r w:rsidRPr="002C610D">
        <w:t>:</w:t>
      </w:r>
    </w:p>
    <w:bookmarkEnd w:id="1"/>
    <w:p w14:paraId="06BB117E" w14:textId="1EEBDA8B" w:rsidR="005546CE" w:rsidRPr="002C610D" w:rsidRDefault="005546CE" w:rsidP="005546CE">
      <w:pPr>
        <w:tabs>
          <w:tab w:val="clear" w:pos="567"/>
        </w:tabs>
        <w:spacing w:line="240" w:lineRule="auto"/>
        <w:rPr>
          <w:szCs w:val="22"/>
        </w:rPr>
      </w:pPr>
      <w:r w:rsidRPr="002C610D">
        <w:rPr>
          <w:szCs w:val="22"/>
        </w:rPr>
        <w:t>BIOPHARM, Výzkumný ústav biofarmacie a veterinárních léčiv a.s.</w:t>
      </w:r>
    </w:p>
    <w:p w14:paraId="519ABBBB" w14:textId="0291CC04" w:rsidR="005546CE" w:rsidRPr="002C610D" w:rsidRDefault="005546CE" w:rsidP="005546CE">
      <w:pPr>
        <w:tabs>
          <w:tab w:val="clear" w:pos="567"/>
        </w:tabs>
        <w:spacing w:line="240" w:lineRule="auto"/>
      </w:pPr>
      <w:proofErr w:type="spellStart"/>
      <w:r w:rsidRPr="002C610D">
        <w:t>Chotouň</w:t>
      </w:r>
      <w:proofErr w:type="spellEnd"/>
      <w:r w:rsidRPr="002C610D">
        <w:t xml:space="preserve"> 90, 254 </w:t>
      </w:r>
      <w:r w:rsidR="00B71E81" w:rsidRPr="002C610D">
        <w:t>01</w:t>
      </w:r>
      <w:r w:rsidRPr="002C610D">
        <w:t xml:space="preserve"> </w:t>
      </w:r>
      <w:r w:rsidR="00B71E81" w:rsidRPr="002C610D">
        <w:t>Pohoří</w:t>
      </w:r>
      <w:r w:rsidRPr="002C610D">
        <w:t xml:space="preserve">, </w:t>
      </w:r>
      <w:r w:rsidR="00B71E81" w:rsidRPr="002C610D">
        <w:t>ČR</w:t>
      </w:r>
      <w:r w:rsidRPr="002C610D">
        <w:t xml:space="preserve"> </w:t>
      </w:r>
    </w:p>
    <w:p w14:paraId="3820CE2D" w14:textId="77777777" w:rsidR="005546CE" w:rsidRPr="002C610D" w:rsidRDefault="005546CE" w:rsidP="005546CE">
      <w:pPr>
        <w:tabs>
          <w:tab w:val="clear" w:pos="567"/>
        </w:tabs>
        <w:spacing w:line="240" w:lineRule="auto"/>
        <w:jc w:val="both"/>
      </w:pPr>
      <w:r w:rsidRPr="002C610D">
        <w:t>Tel: +420 737 048 500</w:t>
      </w:r>
    </w:p>
    <w:p w14:paraId="5D9254A2" w14:textId="77777777" w:rsidR="005546CE" w:rsidRPr="002C610D" w:rsidRDefault="005546CE" w:rsidP="005546CE">
      <w:pPr>
        <w:tabs>
          <w:tab w:val="clear" w:pos="567"/>
        </w:tabs>
        <w:spacing w:line="240" w:lineRule="auto"/>
        <w:jc w:val="both"/>
      </w:pPr>
      <w:r w:rsidRPr="002C610D">
        <w:t xml:space="preserve">E-mail: </w:t>
      </w:r>
      <w:hyperlink r:id="rId12" w:history="1">
        <w:r w:rsidRPr="002C610D">
          <w:rPr>
            <w:rStyle w:val="Hypertextovodkaz"/>
          </w:rPr>
          <w:t>pharmacovigilance@bri.cz</w:t>
        </w:r>
      </w:hyperlink>
    </w:p>
    <w:p w14:paraId="51C5C535" w14:textId="77777777" w:rsidR="005546CE" w:rsidRPr="002C610D" w:rsidRDefault="005546CE" w:rsidP="005546CE">
      <w:pPr>
        <w:tabs>
          <w:tab w:val="clear" w:pos="567"/>
        </w:tabs>
        <w:spacing w:line="240" w:lineRule="auto"/>
        <w:jc w:val="both"/>
      </w:pPr>
      <w:r w:rsidRPr="002C610D">
        <w:t xml:space="preserve"> </w:t>
      </w:r>
    </w:p>
    <w:p w14:paraId="2B2B73D9" w14:textId="77777777" w:rsidR="005546CE" w:rsidRPr="002C610D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C610D">
        <w:t>Pokud chcete získat informace o tomto veterinárním léčivém přípravku, kontaktujte prosím příslušného místního zástupce držitele rozhodnutí o registraci.</w:t>
      </w:r>
    </w:p>
    <w:p w14:paraId="0B8BD945" w14:textId="77777777" w:rsidR="005546CE" w:rsidRPr="002C610D" w:rsidRDefault="005546CE" w:rsidP="008F6D75">
      <w:pPr>
        <w:tabs>
          <w:tab w:val="clear" w:pos="567"/>
        </w:tabs>
        <w:spacing w:line="240" w:lineRule="auto"/>
        <w:jc w:val="both"/>
        <w:rPr>
          <w:sz w:val="24"/>
          <w:lang w:eastAsia="cs-CZ"/>
        </w:rPr>
      </w:pPr>
    </w:p>
    <w:p w14:paraId="44D2849E" w14:textId="77777777" w:rsidR="006D075E" w:rsidRPr="002C610D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10F5E873" w:rsidR="00BB2539" w:rsidRPr="002C610D" w:rsidRDefault="00824321" w:rsidP="00B13B6D">
      <w:pPr>
        <w:pStyle w:val="Style1"/>
      </w:pPr>
      <w:r w:rsidRPr="002C610D">
        <w:rPr>
          <w:highlight w:val="lightGray"/>
        </w:rPr>
        <w:t>17.</w:t>
      </w:r>
      <w:r w:rsidRPr="002C610D">
        <w:tab/>
        <w:t>Další informace</w:t>
      </w:r>
    </w:p>
    <w:p w14:paraId="279CB439" w14:textId="4B4D772E" w:rsidR="00B71E81" w:rsidRDefault="00B71E81" w:rsidP="00B13B6D">
      <w:pPr>
        <w:pStyle w:val="Style1"/>
      </w:pPr>
    </w:p>
    <w:p w14:paraId="75E1F4E7" w14:textId="07852509" w:rsidR="00B052E7" w:rsidRPr="005F7C4B" w:rsidRDefault="00B052E7" w:rsidP="00B13B6D">
      <w:pPr>
        <w:pStyle w:val="Style1"/>
        <w:rPr>
          <w:b w:val="0"/>
        </w:rPr>
      </w:pPr>
      <w:r w:rsidRPr="005F7C4B">
        <w:rPr>
          <w:b w:val="0"/>
        </w:rPr>
        <w:t>Přípravek s indikačním omezením.</w:t>
      </w:r>
    </w:p>
    <w:p w14:paraId="446D1C59" w14:textId="41154C5A" w:rsidR="00736529" w:rsidRPr="002C610D" w:rsidRDefault="00736529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736529" w:rsidRPr="002C610D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90306A" w16cex:dateUtc="2024-10-23T14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EBEB" w14:textId="77777777" w:rsidR="007B4C36" w:rsidRDefault="007B4C36">
      <w:pPr>
        <w:spacing w:line="240" w:lineRule="auto"/>
      </w:pPr>
      <w:r>
        <w:separator/>
      </w:r>
    </w:p>
  </w:endnote>
  <w:endnote w:type="continuationSeparator" w:id="0">
    <w:p w14:paraId="2CC6A49D" w14:textId="77777777" w:rsidR="007B4C36" w:rsidRDefault="007B4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30FBFCE2" w:rsidR="00D72F6D" w:rsidRPr="00E0068C" w:rsidRDefault="00D72F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911BE9">
      <w:rPr>
        <w:rFonts w:ascii="Times New Roman" w:hAnsi="Times New Roman"/>
        <w:noProof/>
      </w:rPr>
      <w:t>20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D72F6D" w:rsidRPr="00E0068C" w:rsidRDefault="00D72F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DD6EE" w14:textId="77777777" w:rsidR="007B4C36" w:rsidRDefault="007B4C36">
      <w:pPr>
        <w:spacing w:line="240" w:lineRule="auto"/>
      </w:pPr>
      <w:r>
        <w:separator/>
      </w:r>
    </w:p>
  </w:footnote>
  <w:footnote w:type="continuationSeparator" w:id="0">
    <w:p w14:paraId="61269910" w14:textId="77777777" w:rsidR="007B4C36" w:rsidRDefault="007B4C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3D2C"/>
    <w:rsid w:val="0001638F"/>
    <w:rsid w:val="00021B82"/>
    <w:rsid w:val="00024777"/>
    <w:rsid w:val="00024E21"/>
    <w:rsid w:val="00027100"/>
    <w:rsid w:val="000338F1"/>
    <w:rsid w:val="000349AA"/>
    <w:rsid w:val="00036C50"/>
    <w:rsid w:val="00041775"/>
    <w:rsid w:val="0004784D"/>
    <w:rsid w:val="00052D2B"/>
    <w:rsid w:val="00053D4C"/>
    <w:rsid w:val="00054F55"/>
    <w:rsid w:val="0005687F"/>
    <w:rsid w:val="00056EE7"/>
    <w:rsid w:val="00062945"/>
    <w:rsid w:val="00063946"/>
    <w:rsid w:val="0007146A"/>
    <w:rsid w:val="00080453"/>
    <w:rsid w:val="0008169A"/>
    <w:rsid w:val="00082200"/>
    <w:rsid w:val="00082D47"/>
    <w:rsid w:val="000838BB"/>
    <w:rsid w:val="000860CE"/>
    <w:rsid w:val="00092A37"/>
    <w:rsid w:val="000938A6"/>
    <w:rsid w:val="00096E78"/>
    <w:rsid w:val="00097C1E"/>
    <w:rsid w:val="000A1DF5"/>
    <w:rsid w:val="000A2CD4"/>
    <w:rsid w:val="000B03EC"/>
    <w:rsid w:val="000B0486"/>
    <w:rsid w:val="000B645D"/>
    <w:rsid w:val="000B7873"/>
    <w:rsid w:val="000C02A1"/>
    <w:rsid w:val="000C1D4F"/>
    <w:rsid w:val="000C3ED7"/>
    <w:rsid w:val="000C55E6"/>
    <w:rsid w:val="000C687A"/>
    <w:rsid w:val="000C6CDF"/>
    <w:rsid w:val="000D0153"/>
    <w:rsid w:val="000D12A0"/>
    <w:rsid w:val="000D26C9"/>
    <w:rsid w:val="000D67D0"/>
    <w:rsid w:val="000E0FB7"/>
    <w:rsid w:val="000E115E"/>
    <w:rsid w:val="000E195C"/>
    <w:rsid w:val="000E3602"/>
    <w:rsid w:val="000E62D5"/>
    <w:rsid w:val="000E705A"/>
    <w:rsid w:val="000F38DA"/>
    <w:rsid w:val="000F5822"/>
    <w:rsid w:val="000F7443"/>
    <w:rsid w:val="000F796B"/>
    <w:rsid w:val="0010031E"/>
    <w:rsid w:val="001012EB"/>
    <w:rsid w:val="001070F3"/>
    <w:rsid w:val="001078D1"/>
    <w:rsid w:val="00111185"/>
    <w:rsid w:val="00115782"/>
    <w:rsid w:val="00115BD5"/>
    <w:rsid w:val="00115CA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70EE"/>
    <w:rsid w:val="00157F4F"/>
    <w:rsid w:val="00164543"/>
    <w:rsid w:val="00164C48"/>
    <w:rsid w:val="001674D3"/>
    <w:rsid w:val="00174721"/>
    <w:rsid w:val="00175264"/>
    <w:rsid w:val="001803D2"/>
    <w:rsid w:val="001805D3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805"/>
    <w:rsid w:val="00195267"/>
    <w:rsid w:val="0019600B"/>
    <w:rsid w:val="0019686E"/>
    <w:rsid w:val="001A0E2C"/>
    <w:rsid w:val="001A1238"/>
    <w:rsid w:val="001A28C9"/>
    <w:rsid w:val="001A34BC"/>
    <w:rsid w:val="001A621E"/>
    <w:rsid w:val="001A6FD8"/>
    <w:rsid w:val="001B1C77"/>
    <w:rsid w:val="001B26EB"/>
    <w:rsid w:val="001B3611"/>
    <w:rsid w:val="001B6F4A"/>
    <w:rsid w:val="001B79F2"/>
    <w:rsid w:val="001B7B38"/>
    <w:rsid w:val="001C5288"/>
    <w:rsid w:val="001C5B03"/>
    <w:rsid w:val="001D4CE4"/>
    <w:rsid w:val="001D5AF2"/>
    <w:rsid w:val="001D6052"/>
    <w:rsid w:val="001D6D96"/>
    <w:rsid w:val="001E2D05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1B0A"/>
    <w:rsid w:val="00202A85"/>
    <w:rsid w:val="00202EA3"/>
    <w:rsid w:val="002100FC"/>
    <w:rsid w:val="00213890"/>
    <w:rsid w:val="002148A0"/>
    <w:rsid w:val="00214E52"/>
    <w:rsid w:val="002207C0"/>
    <w:rsid w:val="00220E0C"/>
    <w:rsid w:val="0022380D"/>
    <w:rsid w:val="00224B93"/>
    <w:rsid w:val="00226630"/>
    <w:rsid w:val="0023676E"/>
    <w:rsid w:val="002414B6"/>
    <w:rsid w:val="002422EB"/>
    <w:rsid w:val="00242397"/>
    <w:rsid w:val="002446DC"/>
    <w:rsid w:val="00246284"/>
    <w:rsid w:val="00247A48"/>
    <w:rsid w:val="00250DD1"/>
    <w:rsid w:val="00251183"/>
    <w:rsid w:val="00251689"/>
    <w:rsid w:val="0025267C"/>
    <w:rsid w:val="00253B6B"/>
    <w:rsid w:val="00256A03"/>
    <w:rsid w:val="0025748D"/>
    <w:rsid w:val="0026068F"/>
    <w:rsid w:val="002614A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9A6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610D"/>
    <w:rsid w:val="002D2909"/>
    <w:rsid w:val="002D300D"/>
    <w:rsid w:val="002D36A1"/>
    <w:rsid w:val="002E0CD4"/>
    <w:rsid w:val="002E3A90"/>
    <w:rsid w:val="002E40AF"/>
    <w:rsid w:val="002E46CC"/>
    <w:rsid w:val="002E4F48"/>
    <w:rsid w:val="002E62CB"/>
    <w:rsid w:val="002E6DF1"/>
    <w:rsid w:val="002E6ED9"/>
    <w:rsid w:val="002E7F97"/>
    <w:rsid w:val="002F0957"/>
    <w:rsid w:val="002F2152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AD9"/>
    <w:rsid w:val="00315A70"/>
    <w:rsid w:val="00316E87"/>
    <w:rsid w:val="0032126B"/>
    <w:rsid w:val="0032453E"/>
    <w:rsid w:val="00325053"/>
    <w:rsid w:val="003256AC"/>
    <w:rsid w:val="00330CC1"/>
    <w:rsid w:val="0033129D"/>
    <w:rsid w:val="003320ED"/>
    <w:rsid w:val="0033480E"/>
    <w:rsid w:val="0033602B"/>
    <w:rsid w:val="00337123"/>
    <w:rsid w:val="00341866"/>
    <w:rsid w:val="00342C0C"/>
    <w:rsid w:val="00344B57"/>
    <w:rsid w:val="003535E0"/>
    <w:rsid w:val="003543AC"/>
    <w:rsid w:val="00355AB8"/>
    <w:rsid w:val="00355D02"/>
    <w:rsid w:val="00361607"/>
    <w:rsid w:val="00365C0D"/>
    <w:rsid w:val="00366F56"/>
    <w:rsid w:val="00367540"/>
    <w:rsid w:val="003679FE"/>
    <w:rsid w:val="003703C6"/>
    <w:rsid w:val="003737C8"/>
    <w:rsid w:val="0037589D"/>
    <w:rsid w:val="00376BB1"/>
    <w:rsid w:val="00377E23"/>
    <w:rsid w:val="00380765"/>
    <w:rsid w:val="003817EF"/>
    <w:rsid w:val="0038277C"/>
    <w:rsid w:val="003830DE"/>
    <w:rsid w:val="003837F1"/>
    <w:rsid w:val="003841FC"/>
    <w:rsid w:val="00385CE3"/>
    <w:rsid w:val="0038638B"/>
    <w:rsid w:val="003909E0"/>
    <w:rsid w:val="00391622"/>
    <w:rsid w:val="0039174F"/>
    <w:rsid w:val="00391B09"/>
    <w:rsid w:val="00393E09"/>
    <w:rsid w:val="003945AD"/>
    <w:rsid w:val="00395B15"/>
    <w:rsid w:val="00396026"/>
    <w:rsid w:val="003A31B9"/>
    <w:rsid w:val="003A3E2F"/>
    <w:rsid w:val="003A6CCB"/>
    <w:rsid w:val="003B0F22"/>
    <w:rsid w:val="003B10C4"/>
    <w:rsid w:val="003B48EB"/>
    <w:rsid w:val="003B54EE"/>
    <w:rsid w:val="003B5CD1"/>
    <w:rsid w:val="003C33FF"/>
    <w:rsid w:val="003C3A49"/>
    <w:rsid w:val="003C3E0E"/>
    <w:rsid w:val="003C3E5F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6E7"/>
    <w:rsid w:val="00406F33"/>
    <w:rsid w:val="00407210"/>
    <w:rsid w:val="00407C22"/>
    <w:rsid w:val="00411250"/>
    <w:rsid w:val="00412BBE"/>
    <w:rsid w:val="0041304F"/>
    <w:rsid w:val="00414B20"/>
    <w:rsid w:val="0041628A"/>
    <w:rsid w:val="0041672E"/>
    <w:rsid w:val="00417A5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6B42"/>
    <w:rsid w:val="004371A3"/>
    <w:rsid w:val="00446960"/>
    <w:rsid w:val="00446F37"/>
    <w:rsid w:val="00447D4A"/>
    <w:rsid w:val="004518A6"/>
    <w:rsid w:val="00453E1D"/>
    <w:rsid w:val="00454589"/>
    <w:rsid w:val="00454B20"/>
    <w:rsid w:val="00456ED0"/>
    <w:rsid w:val="00457550"/>
    <w:rsid w:val="00457B74"/>
    <w:rsid w:val="00461A50"/>
    <w:rsid w:val="00461B2A"/>
    <w:rsid w:val="004620A4"/>
    <w:rsid w:val="004660DB"/>
    <w:rsid w:val="00466C98"/>
    <w:rsid w:val="00470C48"/>
    <w:rsid w:val="00472A3D"/>
    <w:rsid w:val="00474C50"/>
    <w:rsid w:val="004768DB"/>
    <w:rsid w:val="004771F9"/>
    <w:rsid w:val="00486006"/>
    <w:rsid w:val="00486BAD"/>
    <w:rsid w:val="00486BBE"/>
    <w:rsid w:val="00487123"/>
    <w:rsid w:val="004959E6"/>
    <w:rsid w:val="00495A75"/>
    <w:rsid w:val="00495CAE"/>
    <w:rsid w:val="0049641F"/>
    <w:rsid w:val="004A005B"/>
    <w:rsid w:val="004A1BD5"/>
    <w:rsid w:val="004A29E1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E89"/>
    <w:rsid w:val="004E493C"/>
    <w:rsid w:val="004E4E20"/>
    <w:rsid w:val="004E623E"/>
    <w:rsid w:val="004E7092"/>
    <w:rsid w:val="004E7ECE"/>
    <w:rsid w:val="004F4DB1"/>
    <w:rsid w:val="004F5029"/>
    <w:rsid w:val="004F6F64"/>
    <w:rsid w:val="004F71F2"/>
    <w:rsid w:val="00500226"/>
    <w:rsid w:val="005004EC"/>
    <w:rsid w:val="00502ECA"/>
    <w:rsid w:val="00506AAE"/>
    <w:rsid w:val="005070C8"/>
    <w:rsid w:val="00514BE4"/>
    <w:rsid w:val="00517756"/>
    <w:rsid w:val="005202C6"/>
    <w:rsid w:val="005211E5"/>
    <w:rsid w:val="00523C53"/>
    <w:rsid w:val="00524775"/>
    <w:rsid w:val="005272F4"/>
    <w:rsid w:val="00527B8F"/>
    <w:rsid w:val="00533D58"/>
    <w:rsid w:val="00536031"/>
    <w:rsid w:val="0054134B"/>
    <w:rsid w:val="00542012"/>
    <w:rsid w:val="00543DF5"/>
    <w:rsid w:val="00545A61"/>
    <w:rsid w:val="0055260D"/>
    <w:rsid w:val="00554009"/>
    <w:rsid w:val="005546CE"/>
    <w:rsid w:val="00554DEA"/>
    <w:rsid w:val="00555422"/>
    <w:rsid w:val="00555810"/>
    <w:rsid w:val="00562715"/>
    <w:rsid w:val="00562DCA"/>
    <w:rsid w:val="0056568F"/>
    <w:rsid w:val="0057436C"/>
    <w:rsid w:val="00575DE3"/>
    <w:rsid w:val="005769B8"/>
    <w:rsid w:val="00577DA1"/>
    <w:rsid w:val="00580B08"/>
    <w:rsid w:val="00582578"/>
    <w:rsid w:val="00584EA7"/>
    <w:rsid w:val="0058513F"/>
    <w:rsid w:val="0058621D"/>
    <w:rsid w:val="00586904"/>
    <w:rsid w:val="005903E1"/>
    <w:rsid w:val="00597148"/>
    <w:rsid w:val="005A3008"/>
    <w:rsid w:val="005A4CBE"/>
    <w:rsid w:val="005A5EC8"/>
    <w:rsid w:val="005B04A8"/>
    <w:rsid w:val="005B0B59"/>
    <w:rsid w:val="005B1FD0"/>
    <w:rsid w:val="005B28AD"/>
    <w:rsid w:val="005B328D"/>
    <w:rsid w:val="005B3503"/>
    <w:rsid w:val="005B3EE7"/>
    <w:rsid w:val="005B4DCD"/>
    <w:rsid w:val="005B4FAD"/>
    <w:rsid w:val="005C276A"/>
    <w:rsid w:val="005C5F5C"/>
    <w:rsid w:val="005C625A"/>
    <w:rsid w:val="005D380C"/>
    <w:rsid w:val="005D3F79"/>
    <w:rsid w:val="005D6E04"/>
    <w:rsid w:val="005D7A12"/>
    <w:rsid w:val="005E53EE"/>
    <w:rsid w:val="005E584F"/>
    <w:rsid w:val="005E66FC"/>
    <w:rsid w:val="005E6F1F"/>
    <w:rsid w:val="005F0542"/>
    <w:rsid w:val="005F0F72"/>
    <w:rsid w:val="005F1C1F"/>
    <w:rsid w:val="005F2FAD"/>
    <w:rsid w:val="005F346D"/>
    <w:rsid w:val="005F38FB"/>
    <w:rsid w:val="005F7C4B"/>
    <w:rsid w:val="00602D3B"/>
    <w:rsid w:val="0060326F"/>
    <w:rsid w:val="00606EA1"/>
    <w:rsid w:val="006128F0"/>
    <w:rsid w:val="0061581A"/>
    <w:rsid w:val="0061726B"/>
    <w:rsid w:val="00617B81"/>
    <w:rsid w:val="00620610"/>
    <w:rsid w:val="00623795"/>
    <w:rsid w:val="0062387A"/>
    <w:rsid w:val="00624670"/>
    <w:rsid w:val="006326D8"/>
    <w:rsid w:val="0063377D"/>
    <w:rsid w:val="006344BE"/>
    <w:rsid w:val="00634A66"/>
    <w:rsid w:val="00640336"/>
    <w:rsid w:val="00640FC9"/>
    <w:rsid w:val="006414D3"/>
    <w:rsid w:val="006432F2"/>
    <w:rsid w:val="00645078"/>
    <w:rsid w:val="0065320F"/>
    <w:rsid w:val="00653D64"/>
    <w:rsid w:val="00654E13"/>
    <w:rsid w:val="00661DA7"/>
    <w:rsid w:val="00666D8B"/>
    <w:rsid w:val="00667489"/>
    <w:rsid w:val="00670D44"/>
    <w:rsid w:val="00673F4C"/>
    <w:rsid w:val="00676AFC"/>
    <w:rsid w:val="00676FAF"/>
    <w:rsid w:val="006807CD"/>
    <w:rsid w:val="00682D43"/>
    <w:rsid w:val="0068507D"/>
    <w:rsid w:val="00685BAF"/>
    <w:rsid w:val="006870F5"/>
    <w:rsid w:val="00690289"/>
    <w:rsid w:val="00690463"/>
    <w:rsid w:val="00690FEC"/>
    <w:rsid w:val="00691981"/>
    <w:rsid w:val="0069307F"/>
    <w:rsid w:val="00693DE5"/>
    <w:rsid w:val="006A0D03"/>
    <w:rsid w:val="006A41E9"/>
    <w:rsid w:val="006A46ED"/>
    <w:rsid w:val="006B12CB"/>
    <w:rsid w:val="006B2030"/>
    <w:rsid w:val="006B5916"/>
    <w:rsid w:val="006C3425"/>
    <w:rsid w:val="006C4775"/>
    <w:rsid w:val="006C4F4A"/>
    <w:rsid w:val="006C5244"/>
    <w:rsid w:val="006C5E80"/>
    <w:rsid w:val="006C7CEE"/>
    <w:rsid w:val="006D075E"/>
    <w:rsid w:val="006D09DC"/>
    <w:rsid w:val="006D3509"/>
    <w:rsid w:val="006D74F5"/>
    <w:rsid w:val="006D7C6E"/>
    <w:rsid w:val="006E15A2"/>
    <w:rsid w:val="006E2A97"/>
    <w:rsid w:val="006E2F95"/>
    <w:rsid w:val="006E4C52"/>
    <w:rsid w:val="006E4C6C"/>
    <w:rsid w:val="006F148B"/>
    <w:rsid w:val="00705EAF"/>
    <w:rsid w:val="0070773E"/>
    <w:rsid w:val="007101CC"/>
    <w:rsid w:val="00713706"/>
    <w:rsid w:val="00715C55"/>
    <w:rsid w:val="00722E67"/>
    <w:rsid w:val="00724E3B"/>
    <w:rsid w:val="00725EEA"/>
    <w:rsid w:val="007276B6"/>
    <w:rsid w:val="00730908"/>
    <w:rsid w:val="00730CE9"/>
    <w:rsid w:val="00732630"/>
    <w:rsid w:val="0073373D"/>
    <w:rsid w:val="00736529"/>
    <w:rsid w:val="00736B1E"/>
    <w:rsid w:val="00736DAC"/>
    <w:rsid w:val="007439DB"/>
    <w:rsid w:val="007464DA"/>
    <w:rsid w:val="007568D8"/>
    <w:rsid w:val="007616B4"/>
    <w:rsid w:val="00765316"/>
    <w:rsid w:val="007708C8"/>
    <w:rsid w:val="007742BA"/>
    <w:rsid w:val="007755A6"/>
    <w:rsid w:val="0077719D"/>
    <w:rsid w:val="00777605"/>
    <w:rsid w:val="00780A6A"/>
    <w:rsid w:val="00780DF0"/>
    <w:rsid w:val="007810B7"/>
    <w:rsid w:val="00782F0F"/>
    <w:rsid w:val="0078538F"/>
    <w:rsid w:val="00787482"/>
    <w:rsid w:val="007A286D"/>
    <w:rsid w:val="007A2B13"/>
    <w:rsid w:val="007A30A0"/>
    <w:rsid w:val="007A314D"/>
    <w:rsid w:val="007A38DF"/>
    <w:rsid w:val="007A3E92"/>
    <w:rsid w:val="007B00E5"/>
    <w:rsid w:val="007B20CF"/>
    <w:rsid w:val="007B223E"/>
    <w:rsid w:val="007B22B3"/>
    <w:rsid w:val="007B2499"/>
    <w:rsid w:val="007B4C36"/>
    <w:rsid w:val="007B72E1"/>
    <w:rsid w:val="007B783A"/>
    <w:rsid w:val="007C1B95"/>
    <w:rsid w:val="007C3DF3"/>
    <w:rsid w:val="007C796D"/>
    <w:rsid w:val="007D73FB"/>
    <w:rsid w:val="007D7608"/>
    <w:rsid w:val="007E2F2D"/>
    <w:rsid w:val="007E5880"/>
    <w:rsid w:val="007F01F9"/>
    <w:rsid w:val="007F1433"/>
    <w:rsid w:val="007F1491"/>
    <w:rsid w:val="007F16DD"/>
    <w:rsid w:val="007F2F03"/>
    <w:rsid w:val="007F42CE"/>
    <w:rsid w:val="008009B2"/>
    <w:rsid w:val="00800FE0"/>
    <w:rsid w:val="00803504"/>
    <w:rsid w:val="0080514E"/>
    <w:rsid w:val="008066AD"/>
    <w:rsid w:val="00812CD8"/>
    <w:rsid w:val="008145D9"/>
    <w:rsid w:val="00814AF1"/>
    <w:rsid w:val="0081517F"/>
    <w:rsid w:val="00815370"/>
    <w:rsid w:val="008160FB"/>
    <w:rsid w:val="0082153D"/>
    <w:rsid w:val="008231BA"/>
    <w:rsid w:val="00824321"/>
    <w:rsid w:val="008255AA"/>
    <w:rsid w:val="00826B27"/>
    <w:rsid w:val="00827517"/>
    <w:rsid w:val="00830FF3"/>
    <w:rsid w:val="008334BF"/>
    <w:rsid w:val="008340A5"/>
    <w:rsid w:val="00836B8C"/>
    <w:rsid w:val="00840062"/>
    <w:rsid w:val="008407C7"/>
    <w:rsid w:val="008410C5"/>
    <w:rsid w:val="00846C08"/>
    <w:rsid w:val="00850794"/>
    <w:rsid w:val="00852FF2"/>
    <w:rsid w:val="008530E7"/>
    <w:rsid w:val="00854E71"/>
    <w:rsid w:val="00855568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0AF6"/>
    <w:rsid w:val="0088159E"/>
    <w:rsid w:val="008816B2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2A0"/>
    <w:rsid w:val="00895A2F"/>
    <w:rsid w:val="00896EBD"/>
    <w:rsid w:val="008A026F"/>
    <w:rsid w:val="008A29D8"/>
    <w:rsid w:val="008A5665"/>
    <w:rsid w:val="008B24A8"/>
    <w:rsid w:val="008B25E4"/>
    <w:rsid w:val="008B3D78"/>
    <w:rsid w:val="008C1EA0"/>
    <w:rsid w:val="008C261B"/>
    <w:rsid w:val="008C2B29"/>
    <w:rsid w:val="008C4FCA"/>
    <w:rsid w:val="008C7882"/>
    <w:rsid w:val="008C7CE5"/>
    <w:rsid w:val="008D2261"/>
    <w:rsid w:val="008D2EF8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D75"/>
    <w:rsid w:val="00903D0D"/>
    <w:rsid w:val="009048E1"/>
    <w:rsid w:val="0090598C"/>
    <w:rsid w:val="00905CAB"/>
    <w:rsid w:val="00906905"/>
    <w:rsid w:val="009071BB"/>
    <w:rsid w:val="00911BE9"/>
    <w:rsid w:val="0091276C"/>
    <w:rsid w:val="0091301F"/>
    <w:rsid w:val="00913885"/>
    <w:rsid w:val="00915ABF"/>
    <w:rsid w:val="00921CAD"/>
    <w:rsid w:val="00922CFE"/>
    <w:rsid w:val="0092455E"/>
    <w:rsid w:val="00927F9B"/>
    <w:rsid w:val="009311ED"/>
    <w:rsid w:val="009319B7"/>
    <w:rsid w:val="00931B37"/>
    <w:rsid w:val="00931D41"/>
    <w:rsid w:val="00931E5C"/>
    <w:rsid w:val="00933D18"/>
    <w:rsid w:val="00940FFA"/>
    <w:rsid w:val="00942221"/>
    <w:rsid w:val="00950FBB"/>
    <w:rsid w:val="00951118"/>
    <w:rsid w:val="0095122F"/>
    <w:rsid w:val="009518D8"/>
    <w:rsid w:val="00953349"/>
    <w:rsid w:val="00953E4C"/>
    <w:rsid w:val="00954E0C"/>
    <w:rsid w:val="00961156"/>
    <w:rsid w:val="00963F72"/>
    <w:rsid w:val="00964F03"/>
    <w:rsid w:val="00966B82"/>
    <w:rsid w:val="00966F1F"/>
    <w:rsid w:val="00972A64"/>
    <w:rsid w:val="00975676"/>
    <w:rsid w:val="00976467"/>
    <w:rsid w:val="00976D32"/>
    <w:rsid w:val="009844F7"/>
    <w:rsid w:val="009938F7"/>
    <w:rsid w:val="009956C1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C7507"/>
    <w:rsid w:val="009D0C05"/>
    <w:rsid w:val="009D7A99"/>
    <w:rsid w:val="009E24B7"/>
    <w:rsid w:val="009E2C00"/>
    <w:rsid w:val="009E49AD"/>
    <w:rsid w:val="009E4CC5"/>
    <w:rsid w:val="009E66FE"/>
    <w:rsid w:val="009E70F4"/>
    <w:rsid w:val="009E72A3"/>
    <w:rsid w:val="009F1AD2"/>
    <w:rsid w:val="009F2C64"/>
    <w:rsid w:val="00A00C78"/>
    <w:rsid w:val="00A0479E"/>
    <w:rsid w:val="00A07979"/>
    <w:rsid w:val="00A11755"/>
    <w:rsid w:val="00A16BAC"/>
    <w:rsid w:val="00A207FB"/>
    <w:rsid w:val="00A20ADC"/>
    <w:rsid w:val="00A21572"/>
    <w:rsid w:val="00A24016"/>
    <w:rsid w:val="00A247F9"/>
    <w:rsid w:val="00A265BF"/>
    <w:rsid w:val="00A26F44"/>
    <w:rsid w:val="00A34FAB"/>
    <w:rsid w:val="00A3640A"/>
    <w:rsid w:val="00A42C43"/>
    <w:rsid w:val="00A4313D"/>
    <w:rsid w:val="00A50120"/>
    <w:rsid w:val="00A55283"/>
    <w:rsid w:val="00A574F8"/>
    <w:rsid w:val="00A574FD"/>
    <w:rsid w:val="00A6027A"/>
    <w:rsid w:val="00A60351"/>
    <w:rsid w:val="00A6037C"/>
    <w:rsid w:val="00A61C6D"/>
    <w:rsid w:val="00A63015"/>
    <w:rsid w:val="00A6387B"/>
    <w:rsid w:val="00A6482F"/>
    <w:rsid w:val="00A66254"/>
    <w:rsid w:val="00A678B4"/>
    <w:rsid w:val="00A704A3"/>
    <w:rsid w:val="00A75E23"/>
    <w:rsid w:val="00A75E27"/>
    <w:rsid w:val="00A82AA0"/>
    <w:rsid w:val="00A82F8A"/>
    <w:rsid w:val="00A84622"/>
    <w:rsid w:val="00A84BF0"/>
    <w:rsid w:val="00A8702B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4C25"/>
    <w:rsid w:val="00AB550C"/>
    <w:rsid w:val="00AB6BA7"/>
    <w:rsid w:val="00AB7BE8"/>
    <w:rsid w:val="00AC2384"/>
    <w:rsid w:val="00AD0710"/>
    <w:rsid w:val="00AD1192"/>
    <w:rsid w:val="00AD4DB9"/>
    <w:rsid w:val="00AD63C0"/>
    <w:rsid w:val="00AD77A6"/>
    <w:rsid w:val="00AE35B2"/>
    <w:rsid w:val="00AE6AA0"/>
    <w:rsid w:val="00AE6AA7"/>
    <w:rsid w:val="00AF406C"/>
    <w:rsid w:val="00AF45ED"/>
    <w:rsid w:val="00B00CA4"/>
    <w:rsid w:val="00B01331"/>
    <w:rsid w:val="00B02195"/>
    <w:rsid w:val="00B052E7"/>
    <w:rsid w:val="00B075D6"/>
    <w:rsid w:val="00B113B9"/>
    <w:rsid w:val="00B119A2"/>
    <w:rsid w:val="00B1246E"/>
    <w:rsid w:val="00B13B6D"/>
    <w:rsid w:val="00B1652C"/>
    <w:rsid w:val="00B177F2"/>
    <w:rsid w:val="00B201F1"/>
    <w:rsid w:val="00B2603F"/>
    <w:rsid w:val="00B304E7"/>
    <w:rsid w:val="00B30A74"/>
    <w:rsid w:val="00B318B6"/>
    <w:rsid w:val="00B3499B"/>
    <w:rsid w:val="00B36E65"/>
    <w:rsid w:val="00B41D57"/>
    <w:rsid w:val="00B41F47"/>
    <w:rsid w:val="00B44468"/>
    <w:rsid w:val="00B456D2"/>
    <w:rsid w:val="00B468AA"/>
    <w:rsid w:val="00B52ED4"/>
    <w:rsid w:val="00B60AC9"/>
    <w:rsid w:val="00B660D6"/>
    <w:rsid w:val="00B67323"/>
    <w:rsid w:val="00B715F2"/>
    <w:rsid w:val="00B71E81"/>
    <w:rsid w:val="00B74071"/>
    <w:rsid w:val="00B7428E"/>
    <w:rsid w:val="00B74B67"/>
    <w:rsid w:val="00B75580"/>
    <w:rsid w:val="00B779AA"/>
    <w:rsid w:val="00B81A53"/>
    <w:rsid w:val="00B81C95"/>
    <w:rsid w:val="00B82330"/>
    <w:rsid w:val="00B82ED4"/>
    <w:rsid w:val="00B8424F"/>
    <w:rsid w:val="00B86896"/>
    <w:rsid w:val="00B875A6"/>
    <w:rsid w:val="00B93E4C"/>
    <w:rsid w:val="00B94A1B"/>
    <w:rsid w:val="00B964FD"/>
    <w:rsid w:val="00B9784D"/>
    <w:rsid w:val="00B9785F"/>
    <w:rsid w:val="00BA19AF"/>
    <w:rsid w:val="00BA5C89"/>
    <w:rsid w:val="00BA7ADF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551"/>
    <w:rsid w:val="00BE117E"/>
    <w:rsid w:val="00BE205B"/>
    <w:rsid w:val="00BE3261"/>
    <w:rsid w:val="00BE4997"/>
    <w:rsid w:val="00BF00EF"/>
    <w:rsid w:val="00BF1F06"/>
    <w:rsid w:val="00BF40D8"/>
    <w:rsid w:val="00BF5324"/>
    <w:rsid w:val="00BF58C3"/>
    <w:rsid w:val="00BF58FC"/>
    <w:rsid w:val="00C01F77"/>
    <w:rsid w:val="00C01FFC"/>
    <w:rsid w:val="00C05321"/>
    <w:rsid w:val="00C06AE4"/>
    <w:rsid w:val="00C114FF"/>
    <w:rsid w:val="00C11C1B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286"/>
    <w:rsid w:val="00C341E6"/>
    <w:rsid w:val="00C34260"/>
    <w:rsid w:val="00C36883"/>
    <w:rsid w:val="00C402CB"/>
    <w:rsid w:val="00C40928"/>
    <w:rsid w:val="00C40CFF"/>
    <w:rsid w:val="00C41861"/>
    <w:rsid w:val="00C42697"/>
    <w:rsid w:val="00C43F01"/>
    <w:rsid w:val="00C47552"/>
    <w:rsid w:val="00C55F70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D62"/>
    <w:rsid w:val="00C73F6D"/>
    <w:rsid w:val="00C74F6E"/>
    <w:rsid w:val="00C75A5C"/>
    <w:rsid w:val="00C75D7F"/>
    <w:rsid w:val="00C76A11"/>
    <w:rsid w:val="00C77FA4"/>
    <w:rsid w:val="00C77FFA"/>
    <w:rsid w:val="00C80401"/>
    <w:rsid w:val="00C81C97"/>
    <w:rsid w:val="00C828CF"/>
    <w:rsid w:val="00C840C2"/>
    <w:rsid w:val="00C84101"/>
    <w:rsid w:val="00C8535F"/>
    <w:rsid w:val="00C87F9A"/>
    <w:rsid w:val="00C90EDA"/>
    <w:rsid w:val="00C959E7"/>
    <w:rsid w:val="00CA28D8"/>
    <w:rsid w:val="00CB0E31"/>
    <w:rsid w:val="00CB16B6"/>
    <w:rsid w:val="00CB5C30"/>
    <w:rsid w:val="00CC1E65"/>
    <w:rsid w:val="00CC567A"/>
    <w:rsid w:val="00CC56A1"/>
    <w:rsid w:val="00CC6FEF"/>
    <w:rsid w:val="00CD4059"/>
    <w:rsid w:val="00CD4E5A"/>
    <w:rsid w:val="00CD6AFD"/>
    <w:rsid w:val="00CE03CE"/>
    <w:rsid w:val="00CE0F5D"/>
    <w:rsid w:val="00CE1A6A"/>
    <w:rsid w:val="00CE3EB8"/>
    <w:rsid w:val="00CE3F47"/>
    <w:rsid w:val="00CE4139"/>
    <w:rsid w:val="00CF069C"/>
    <w:rsid w:val="00CF0DFF"/>
    <w:rsid w:val="00CF3F49"/>
    <w:rsid w:val="00CF7563"/>
    <w:rsid w:val="00D01931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1A9A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1177"/>
    <w:rsid w:val="00D71642"/>
    <w:rsid w:val="00D72292"/>
    <w:rsid w:val="00D728A0"/>
    <w:rsid w:val="00D72F6D"/>
    <w:rsid w:val="00D74018"/>
    <w:rsid w:val="00D74F60"/>
    <w:rsid w:val="00D83661"/>
    <w:rsid w:val="00D9216A"/>
    <w:rsid w:val="00D95BBB"/>
    <w:rsid w:val="00D97133"/>
    <w:rsid w:val="00D97E7D"/>
    <w:rsid w:val="00DA2A06"/>
    <w:rsid w:val="00DB1C8C"/>
    <w:rsid w:val="00DB3439"/>
    <w:rsid w:val="00DB3618"/>
    <w:rsid w:val="00DB468A"/>
    <w:rsid w:val="00DB73C4"/>
    <w:rsid w:val="00DC2581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4AD1"/>
    <w:rsid w:val="00E060F7"/>
    <w:rsid w:val="00E10E96"/>
    <w:rsid w:val="00E124D3"/>
    <w:rsid w:val="00E1267F"/>
    <w:rsid w:val="00E13E4B"/>
    <w:rsid w:val="00E14C47"/>
    <w:rsid w:val="00E22698"/>
    <w:rsid w:val="00E25B7C"/>
    <w:rsid w:val="00E3076B"/>
    <w:rsid w:val="00E33224"/>
    <w:rsid w:val="00E3725B"/>
    <w:rsid w:val="00E434D1"/>
    <w:rsid w:val="00E4495F"/>
    <w:rsid w:val="00E547B6"/>
    <w:rsid w:val="00E56CBB"/>
    <w:rsid w:val="00E579A6"/>
    <w:rsid w:val="00E61950"/>
    <w:rsid w:val="00E61E51"/>
    <w:rsid w:val="00E6552A"/>
    <w:rsid w:val="00E65731"/>
    <w:rsid w:val="00E6707D"/>
    <w:rsid w:val="00E67A8A"/>
    <w:rsid w:val="00E70337"/>
    <w:rsid w:val="00E70E7C"/>
    <w:rsid w:val="00E71313"/>
    <w:rsid w:val="00E72606"/>
    <w:rsid w:val="00E73C3E"/>
    <w:rsid w:val="00E74050"/>
    <w:rsid w:val="00E77FF7"/>
    <w:rsid w:val="00E82496"/>
    <w:rsid w:val="00E834CD"/>
    <w:rsid w:val="00E846DC"/>
    <w:rsid w:val="00E84E9D"/>
    <w:rsid w:val="00E86CEE"/>
    <w:rsid w:val="00E935AF"/>
    <w:rsid w:val="00E969C1"/>
    <w:rsid w:val="00EA0FF6"/>
    <w:rsid w:val="00EB0784"/>
    <w:rsid w:val="00EB0E20"/>
    <w:rsid w:val="00EB1682"/>
    <w:rsid w:val="00EB1A80"/>
    <w:rsid w:val="00EB457B"/>
    <w:rsid w:val="00EC27E1"/>
    <w:rsid w:val="00EC39DB"/>
    <w:rsid w:val="00EC3E4B"/>
    <w:rsid w:val="00EC47C4"/>
    <w:rsid w:val="00EC4F3A"/>
    <w:rsid w:val="00EC5045"/>
    <w:rsid w:val="00EC59B5"/>
    <w:rsid w:val="00EC5E74"/>
    <w:rsid w:val="00EC72EB"/>
    <w:rsid w:val="00ED594D"/>
    <w:rsid w:val="00ED7195"/>
    <w:rsid w:val="00ED7597"/>
    <w:rsid w:val="00EE0FBF"/>
    <w:rsid w:val="00EE36E1"/>
    <w:rsid w:val="00EE36F4"/>
    <w:rsid w:val="00EE6228"/>
    <w:rsid w:val="00EE7AC7"/>
    <w:rsid w:val="00EE7B3F"/>
    <w:rsid w:val="00EF1073"/>
    <w:rsid w:val="00EF2247"/>
    <w:rsid w:val="00EF3A8A"/>
    <w:rsid w:val="00F0054D"/>
    <w:rsid w:val="00F01E84"/>
    <w:rsid w:val="00F02467"/>
    <w:rsid w:val="00F0327A"/>
    <w:rsid w:val="00F04CE5"/>
    <w:rsid w:val="00F04D0E"/>
    <w:rsid w:val="00F05A7E"/>
    <w:rsid w:val="00F067F2"/>
    <w:rsid w:val="00F12214"/>
    <w:rsid w:val="00F12565"/>
    <w:rsid w:val="00F144BE"/>
    <w:rsid w:val="00F14ACA"/>
    <w:rsid w:val="00F17A0C"/>
    <w:rsid w:val="00F21FAF"/>
    <w:rsid w:val="00F23927"/>
    <w:rsid w:val="00F26644"/>
    <w:rsid w:val="00F26A05"/>
    <w:rsid w:val="00F26B28"/>
    <w:rsid w:val="00F27E67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6A1"/>
    <w:rsid w:val="00F520FE"/>
    <w:rsid w:val="00F52EAB"/>
    <w:rsid w:val="00F55A04"/>
    <w:rsid w:val="00F572EF"/>
    <w:rsid w:val="00F61A31"/>
    <w:rsid w:val="00F62DEC"/>
    <w:rsid w:val="00F66321"/>
    <w:rsid w:val="00F66F00"/>
    <w:rsid w:val="00F67A2D"/>
    <w:rsid w:val="00F70A1B"/>
    <w:rsid w:val="00F72A67"/>
    <w:rsid w:val="00F72FDF"/>
    <w:rsid w:val="00F75960"/>
    <w:rsid w:val="00F77881"/>
    <w:rsid w:val="00F801AF"/>
    <w:rsid w:val="00F82526"/>
    <w:rsid w:val="00F84672"/>
    <w:rsid w:val="00F84802"/>
    <w:rsid w:val="00F84AED"/>
    <w:rsid w:val="00F94330"/>
    <w:rsid w:val="00F95A8C"/>
    <w:rsid w:val="00F9785F"/>
    <w:rsid w:val="00FA06FD"/>
    <w:rsid w:val="00FA3C47"/>
    <w:rsid w:val="00FA515B"/>
    <w:rsid w:val="00FA6B90"/>
    <w:rsid w:val="00FA70F9"/>
    <w:rsid w:val="00FA74CB"/>
    <w:rsid w:val="00FA7DF3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689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26B2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br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3C6C-4407-40FF-BCD3-9482A1D6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1716</Words>
  <Characters>10127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32</cp:revision>
  <cp:lastPrinted>2024-11-28T14:56:00Z</cp:lastPrinted>
  <dcterms:created xsi:type="dcterms:W3CDTF">2025-01-02T13:01:00Z</dcterms:created>
  <dcterms:modified xsi:type="dcterms:W3CDTF">2025-10-09T10:38:00Z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