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1511F" w14:textId="6F6EB897" w:rsidR="00B323B6" w:rsidRDefault="00B323B6" w:rsidP="00B323B6">
      <w:pPr>
        <w:pStyle w:val="Bezmezer"/>
      </w:pPr>
      <w:bookmarkStart w:id="0" w:name="bookmark0"/>
    </w:p>
    <w:p w14:paraId="7E5C6DC6" w14:textId="5CF28A5C" w:rsidR="00B323B6" w:rsidRDefault="00B74F17" w:rsidP="00B323B6">
      <w:pPr>
        <w:pStyle w:val="Bezmezer"/>
      </w:pPr>
      <w:r w:rsidRPr="00B74F17">
        <w:rPr>
          <w:noProof/>
        </w:rPr>
        <w:drawing>
          <wp:anchor distT="0" distB="0" distL="114300" distR="114300" simplePos="0" relativeHeight="251661312" behindDoc="0" locked="0" layoutInCell="1" allowOverlap="1" wp14:anchorId="5C38FB9A" wp14:editId="55B53641">
            <wp:simplePos x="0" y="0"/>
            <wp:positionH relativeFrom="column">
              <wp:posOffset>280219</wp:posOffset>
            </wp:positionH>
            <wp:positionV relativeFrom="paragraph">
              <wp:posOffset>15998</wp:posOffset>
            </wp:positionV>
            <wp:extent cx="1998000" cy="1159200"/>
            <wp:effectExtent l="0" t="0" r="2540" b="3175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31A615B9-FE8A-0371-5041-43801BB584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31A615B9-FE8A-0371-5041-43801BB584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00" cy="11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40258" w14:textId="75145A37" w:rsidR="00B323B6" w:rsidRDefault="00B323B6" w:rsidP="00B323B6">
      <w:pPr>
        <w:pStyle w:val="Bezmezer"/>
      </w:pPr>
    </w:p>
    <w:p w14:paraId="5B6803CC" w14:textId="0676931C" w:rsidR="00B323B6" w:rsidRDefault="00B323B6" w:rsidP="00B323B6">
      <w:pPr>
        <w:pStyle w:val="Bezmezer"/>
      </w:pPr>
    </w:p>
    <w:p w14:paraId="3C3B2217" w14:textId="3D52B1DB" w:rsidR="00B323B6" w:rsidRDefault="00B323B6" w:rsidP="00B323B6">
      <w:pPr>
        <w:pStyle w:val="Bezmezer"/>
      </w:pPr>
    </w:p>
    <w:p w14:paraId="2B4E43A8" w14:textId="7044776D" w:rsidR="00B323B6" w:rsidRDefault="00B323B6" w:rsidP="00B323B6">
      <w:pPr>
        <w:pStyle w:val="Bezmezer"/>
      </w:pPr>
    </w:p>
    <w:p w14:paraId="60C67173" w14:textId="77777777" w:rsidR="00B323B6" w:rsidRDefault="00B323B6" w:rsidP="00B323B6">
      <w:pPr>
        <w:pStyle w:val="Bezmezer"/>
      </w:pPr>
    </w:p>
    <w:p w14:paraId="3CD2A660" w14:textId="5FD08105" w:rsidR="00B323B6" w:rsidRDefault="00B323B6" w:rsidP="00B323B6">
      <w:pPr>
        <w:pStyle w:val="Bezmezer"/>
      </w:pPr>
    </w:p>
    <w:p w14:paraId="1E35282C" w14:textId="77777777" w:rsidR="00B323B6" w:rsidRDefault="00B323B6" w:rsidP="00B323B6">
      <w:pPr>
        <w:pStyle w:val="Bezmezer"/>
      </w:pPr>
    </w:p>
    <w:p w14:paraId="20417C9B" w14:textId="77777777" w:rsidR="00B323B6" w:rsidRDefault="00B323B6" w:rsidP="00B323B6">
      <w:pPr>
        <w:pStyle w:val="Bezmezer"/>
      </w:pPr>
    </w:p>
    <w:p w14:paraId="6B7C8806" w14:textId="77777777" w:rsidR="00B74F17" w:rsidRDefault="00B74F17" w:rsidP="00B323B6">
      <w:pPr>
        <w:pStyle w:val="Bezmezer"/>
        <w:spacing w:after="120"/>
        <w:jc w:val="center"/>
        <w:rPr>
          <w:color w:val="FF0000"/>
          <w:sz w:val="44"/>
        </w:rPr>
      </w:pPr>
    </w:p>
    <w:p w14:paraId="484207FA" w14:textId="77777777" w:rsidR="00B74F17" w:rsidRDefault="00B74F17" w:rsidP="00B323B6">
      <w:pPr>
        <w:pStyle w:val="Bezmezer"/>
        <w:spacing w:after="120"/>
        <w:jc w:val="center"/>
        <w:rPr>
          <w:color w:val="FF0000"/>
          <w:sz w:val="44"/>
        </w:rPr>
      </w:pPr>
    </w:p>
    <w:p w14:paraId="511FFBD8" w14:textId="1C704C4B" w:rsidR="00885C00" w:rsidRPr="00B323B6" w:rsidRDefault="00B323B6" w:rsidP="00B323B6">
      <w:pPr>
        <w:pStyle w:val="Bezmezer"/>
        <w:spacing w:after="120"/>
        <w:jc w:val="center"/>
        <w:rPr>
          <w:color w:val="FF0000"/>
          <w:sz w:val="44"/>
          <w:szCs w:val="44"/>
        </w:rPr>
      </w:pPr>
      <w:r>
        <w:rPr>
          <w:color w:val="FF0000"/>
          <w:sz w:val="44"/>
        </w:rPr>
        <w:t xml:space="preserve">ID Gene </w:t>
      </w:r>
      <w:proofErr w:type="spellStart"/>
      <w:r>
        <w:rPr>
          <w:color w:val="FF0000"/>
          <w:sz w:val="44"/>
        </w:rPr>
        <w:t>Bluetongue</w:t>
      </w:r>
      <w:proofErr w:type="spellEnd"/>
      <w:r>
        <w:rPr>
          <w:color w:val="FF0000"/>
          <w:sz w:val="44"/>
        </w:rPr>
        <w:t xml:space="preserve"> Duplex</w:t>
      </w:r>
      <w:bookmarkEnd w:id="0"/>
    </w:p>
    <w:p w14:paraId="70B383E5" w14:textId="77777777" w:rsidR="00B323B6" w:rsidRPr="00B323B6" w:rsidRDefault="00B46FC9" w:rsidP="00B323B6">
      <w:pPr>
        <w:pStyle w:val="Bezmezer"/>
        <w:jc w:val="center"/>
        <w:rPr>
          <w:sz w:val="20"/>
          <w:szCs w:val="20"/>
        </w:rPr>
      </w:pPr>
      <w:r w:rsidRPr="000F0E2E">
        <w:rPr>
          <w:sz w:val="20"/>
          <w:highlight w:val="lightGray"/>
        </w:rPr>
        <w:t>Ref: IDBTV-50 / IDBTV-100</w:t>
      </w:r>
    </w:p>
    <w:p w14:paraId="530D6A9B" w14:textId="707F49FB" w:rsidR="00885C00" w:rsidRDefault="00B46FC9" w:rsidP="00B323B6">
      <w:pPr>
        <w:pStyle w:val="Bezmezer"/>
        <w:jc w:val="center"/>
        <w:rPr>
          <w:sz w:val="20"/>
        </w:rPr>
      </w:pPr>
      <w:r>
        <w:rPr>
          <w:sz w:val="20"/>
        </w:rPr>
        <w:t>50/100 testů</w:t>
      </w:r>
    </w:p>
    <w:p w14:paraId="5E461C77" w14:textId="16F550AC" w:rsidR="00113834" w:rsidRPr="00B323B6" w:rsidRDefault="00113834" w:rsidP="00B323B6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Návod k použití</w:t>
      </w:r>
    </w:p>
    <w:p w14:paraId="4A1003AC" w14:textId="77A5A8BD" w:rsidR="00B323B6" w:rsidRPr="00B323B6" w:rsidRDefault="00B323B6" w:rsidP="00B323B6">
      <w:pPr>
        <w:pStyle w:val="Bezmezer"/>
      </w:pPr>
    </w:p>
    <w:p w14:paraId="7B4B9616" w14:textId="29475E9C" w:rsidR="00B323B6" w:rsidRDefault="00B74F17" w:rsidP="00B323B6">
      <w:pPr>
        <w:pStyle w:val="Bezmezer"/>
      </w:pPr>
      <w:bookmarkStart w:id="1" w:name="bookmark1"/>
      <w:r w:rsidRPr="00B74F17">
        <w:rPr>
          <w:noProof/>
        </w:rPr>
        <w:drawing>
          <wp:anchor distT="0" distB="0" distL="114300" distR="114300" simplePos="0" relativeHeight="251659264" behindDoc="0" locked="0" layoutInCell="1" allowOverlap="1" wp14:anchorId="401B30EC" wp14:editId="195E6BBC">
            <wp:simplePos x="0" y="0"/>
            <wp:positionH relativeFrom="column">
              <wp:posOffset>2743200</wp:posOffset>
            </wp:positionH>
            <wp:positionV relativeFrom="paragraph">
              <wp:posOffset>174768</wp:posOffset>
            </wp:positionV>
            <wp:extent cx="1050925" cy="1576705"/>
            <wp:effectExtent l="0" t="0" r="0" b="4445"/>
            <wp:wrapNone/>
            <wp:docPr id="9" name="Obrázek 8">
              <a:extLst xmlns:a="http://schemas.openxmlformats.org/drawingml/2006/main">
                <a:ext uri="{FF2B5EF4-FFF2-40B4-BE49-F238E27FC236}">
                  <a16:creationId xmlns:a16="http://schemas.microsoft.com/office/drawing/2014/main" id="{5B7ADDCF-C016-0BAE-F895-AF94D08976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>
                      <a:extLst>
                        <a:ext uri="{FF2B5EF4-FFF2-40B4-BE49-F238E27FC236}">
                          <a16:creationId xmlns:a16="http://schemas.microsoft.com/office/drawing/2014/main" id="{5B7ADDCF-C016-0BAE-F895-AF94D08976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5B0E0" w14:textId="6304BF7A" w:rsidR="00B323B6" w:rsidRDefault="00B323B6" w:rsidP="00B323B6">
      <w:pPr>
        <w:pStyle w:val="Bezmezer"/>
      </w:pPr>
    </w:p>
    <w:p w14:paraId="18F42A18" w14:textId="5747176D" w:rsidR="00B323B6" w:rsidRDefault="00B323B6" w:rsidP="00B323B6">
      <w:pPr>
        <w:pStyle w:val="Bezmezer"/>
      </w:pPr>
    </w:p>
    <w:p w14:paraId="0B7AABCA" w14:textId="6D0AD563" w:rsidR="00B323B6" w:rsidRDefault="00B323B6" w:rsidP="00B323B6">
      <w:pPr>
        <w:pStyle w:val="Bezmezer"/>
      </w:pPr>
    </w:p>
    <w:p w14:paraId="02C1A941" w14:textId="537EA981" w:rsidR="00B323B6" w:rsidRDefault="00B323B6" w:rsidP="00B323B6">
      <w:pPr>
        <w:pStyle w:val="Bezmezer"/>
      </w:pPr>
    </w:p>
    <w:p w14:paraId="01010B58" w14:textId="1F2BDF99" w:rsidR="00B323B6" w:rsidRDefault="00B323B6" w:rsidP="00B323B6">
      <w:pPr>
        <w:pStyle w:val="Bezmezer"/>
      </w:pPr>
    </w:p>
    <w:p w14:paraId="11024BC0" w14:textId="77777777" w:rsidR="00B323B6" w:rsidRDefault="00B323B6" w:rsidP="00B323B6">
      <w:pPr>
        <w:pStyle w:val="Bezmezer"/>
      </w:pPr>
    </w:p>
    <w:p w14:paraId="2585A56F" w14:textId="29625657" w:rsidR="00B323B6" w:rsidRDefault="00B323B6" w:rsidP="00B323B6">
      <w:pPr>
        <w:pStyle w:val="Bezmezer"/>
      </w:pPr>
    </w:p>
    <w:p w14:paraId="0E0C873C" w14:textId="77777777" w:rsidR="00B323B6" w:rsidRDefault="00B323B6" w:rsidP="00B323B6">
      <w:pPr>
        <w:pStyle w:val="Bezmezer"/>
      </w:pPr>
    </w:p>
    <w:p w14:paraId="2B9B8136" w14:textId="77777777" w:rsidR="00B323B6" w:rsidRDefault="00B323B6" w:rsidP="00B323B6">
      <w:pPr>
        <w:pStyle w:val="Bezmezer"/>
      </w:pPr>
    </w:p>
    <w:p w14:paraId="53A3907A" w14:textId="77777777" w:rsidR="00B323B6" w:rsidRDefault="00B323B6" w:rsidP="00B323B6">
      <w:pPr>
        <w:pStyle w:val="Bezmezer"/>
      </w:pPr>
    </w:p>
    <w:p w14:paraId="74ACA81D" w14:textId="3FE70A43" w:rsidR="00B323B6" w:rsidRDefault="00B323B6" w:rsidP="00B323B6">
      <w:pPr>
        <w:pStyle w:val="Bezmezer"/>
      </w:pPr>
    </w:p>
    <w:p w14:paraId="6B4130E5" w14:textId="77777777" w:rsidR="00B323B6" w:rsidRDefault="00B323B6" w:rsidP="00B323B6">
      <w:pPr>
        <w:pStyle w:val="Bezmezer"/>
      </w:pPr>
    </w:p>
    <w:p w14:paraId="22E66B95" w14:textId="77777777" w:rsidR="00B323B6" w:rsidRDefault="00B323B6" w:rsidP="00B323B6">
      <w:pPr>
        <w:pStyle w:val="Bezmezer"/>
      </w:pPr>
    </w:p>
    <w:p w14:paraId="44BF8DAE" w14:textId="7F5B424E" w:rsidR="00885C00" w:rsidRPr="00B323B6" w:rsidRDefault="00B74F17" w:rsidP="00B323B6">
      <w:pPr>
        <w:pStyle w:val="Bezmezer"/>
        <w:jc w:val="center"/>
      </w:pPr>
      <w:r>
        <w:t>RT-qPCR test pro kvalitativní detekci RNA viru katarální horečky ovcí</w:t>
      </w:r>
      <w:bookmarkEnd w:id="1"/>
    </w:p>
    <w:p w14:paraId="03AB3018" w14:textId="6CDFF342" w:rsidR="00885C00" w:rsidRPr="00B323B6" w:rsidRDefault="00B46FC9" w:rsidP="00B323B6">
      <w:pPr>
        <w:pStyle w:val="Bezmezer"/>
        <w:jc w:val="center"/>
        <w:rPr>
          <w:sz w:val="20"/>
          <w:szCs w:val="20"/>
        </w:rPr>
      </w:pPr>
      <w:r>
        <w:rPr>
          <w:sz w:val="20"/>
        </w:rPr>
        <w:t>Vhodné vzorky: hovězí, ovčí nebo kozí plná krev (jednotliv</w:t>
      </w:r>
      <w:r w:rsidR="008F7AC1">
        <w:rPr>
          <w:sz w:val="20"/>
        </w:rPr>
        <w:t xml:space="preserve">é nebo </w:t>
      </w:r>
      <w:r w:rsidR="00113834">
        <w:rPr>
          <w:sz w:val="20"/>
        </w:rPr>
        <w:t>společné (</w:t>
      </w:r>
      <w:proofErr w:type="spellStart"/>
      <w:r w:rsidR="00113834">
        <w:rPr>
          <w:sz w:val="20"/>
        </w:rPr>
        <w:t>poolované</w:t>
      </w:r>
      <w:proofErr w:type="spellEnd"/>
      <w:r w:rsidR="00113834">
        <w:rPr>
          <w:sz w:val="20"/>
        </w:rPr>
        <w:t xml:space="preserve">) </w:t>
      </w:r>
      <w:r w:rsidR="008F7AC1">
        <w:rPr>
          <w:sz w:val="20"/>
        </w:rPr>
        <w:t>vzorky až do 10</w:t>
      </w:r>
      <w:r w:rsidR="00113834">
        <w:rPr>
          <w:sz w:val="20"/>
        </w:rPr>
        <w:t xml:space="preserve"> ks</w:t>
      </w:r>
      <w:r>
        <w:rPr>
          <w:sz w:val="20"/>
        </w:rPr>
        <w:t>) nebo slezina</w:t>
      </w:r>
    </w:p>
    <w:p w14:paraId="7CC2BF8D" w14:textId="77777777" w:rsidR="00B323B6" w:rsidRDefault="00B323B6" w:rsidP="00B323B6">
      <w:pPr>
        <w:pStyle w:val="Bezmezer"/>
      </w:pPr>
    </w:p>
    <w:p w14:paraId="5960C110" w14:textId="60A78DBC" w:rsidR="00885C00" w:rsidRPr="00B323B6" w:rsidRDefault="00B46FC9" w:rsidP="00B323B6">
      <w:pPr>
        <w:pStyle w:val="Bezmezer"/>
        <w:jc w:val="center"/>
        <w:rPr>
          <w:b/>
          <w:bCs/>
          <w:i/>
          <w:iCs/>
          <w:color w:val="808080" w:themeColor="background1" w:themeShade="80"/>
          <w:sz w:val="18"/>
          <w:szCs w:val="18"/>
        </w:rPr>
      </w:pPr>
      <w:r>
        <w:rPr>
          <w:b/>
          <w:color w:val="808080" w:themeColor="background1" w:themeShade="80"/>
          <w:sz w:val="18"/>
        </w:rPr>
        <w:t xml:space="preserve">Použití </w:t>
      </w:r>
      <w:r>
        <w:rPr>
          <w:b/>
          <w:i/>
          <w:color w:val="808080" w:themeColor="background1" w:themeShade="80"/>
          <w:sz w:val="18"/>
        </w:rPr>
        <w:t>in vitro</w:t>
      </w:r>
      <w:r w:rsidR="00113834">
        <w:rPr>
          <w:b/>
          <w:i/>
          <w:color w:val="808080" w:themeColor="background1" w:themeShade="80"/>
          <w:sz w:val="18"/>
        </w:rPr>
        <w:t>. Veterinární přípravek. Pouze pro zvířata.</w:t>
      </w:r>
    </w:p>
    <w:p w14:paraId="45510FF7" w14:textId="4E56F958" w:rsidR="00B323B6" w:rsidRDefault="00B323B6" w:rsidP="00B323B6">
      <w:pPr>
        <w:pStyle w:val="Bezmezer"/>
      </w:pPr>
    </w:p>
    <w:p w14:paraId="5724F576" w14:textId="4520680F" w:rsidR="00B323B6" w:rsidRDefault="00B74F17" w:rsidP="00B323B6">
      <w:pPr>
        <w:pStyle w:val="Bezmezer"/>
      </w:pPr>
      <w:r w:rsidRPr="00B74F17">
        <w:rPr>
          <w:noProof/>
        </w:rPr>
        <w:drawing>
          <wp:anchor distT="0" distB="0" distL="114300" distR="114300" simplePos="0" relativeHeight="251658240" behindDoc="0" locked="0" layoutInCell="1" allowOverlap="1" wp14:anchorId="0B78741C" wp14:editId="3D14EAE0">
            <wp:simplePos x="0" y="0"/>
            <wp:positionH relativeFrom="column">
              <wp:posOffset>1946787</wp:posOffset>
            </wp:positionH>
            <wp:positionV relativeFrom="paragraph">
              <wp:posOffset>181487</wp:posOffset>
            </wp:positionV>
            <wp:extent cx="2689200" cy="1004400"/>
            <wp:effectExtent l="0" t="0" r="0" b="5715"/>
            <wp:wrapNone/>
            <wp:docPr id="11" name="Obrázek 10">
              <a:extLst xmlns:a="http://schemas.openxmlformats.org/drawingml/2006/main">
                <a:ext uri="{FF2B5EF4-FFF2-40B4-BE49-F238E27FC236}">
                  <a16:creationId xmlns:a16="http://schemas.microsoft.com/office/drawing/2014/main" id="{26C1FEF6-736A-44C4-E31B-837ED6F1BA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>
                      <a:extLst>
                        <a:ext uri="{FF2B5EF4-FFF2-40B4-BE49-F238E27FC236}">
                          <a16:creationId xmlns:a16="http://schemas.microsoft.com/office/drawing/2014/main" id="{26C1FEF6-736A-44C4-E31B-837ED6F1BA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3710E" w14:textId="5D0CCFF5" w:rsidR="00B323B6" w:rsidRPr="00B323B6" w:rsidRDefault="00B323B6" w:rsidP="00B323B6">
      <w:pPr>
        <w:pStyle w:val="Bezmezer"/>
      </w:pPr>
    </w:p>
    <w:p w14:paraId="4F46844D" w14:textId="30FDC577" w:rsidR="00B323B6" w:rsidRPr="007519D7" w:rsidRDefault="00B323B6" w:rsidP="00B323B6">
      <w:pPr>
        <w:pStyle w:val="Bezmezer"/>
      </w:pPr>
    </w:p>
    <w:p w14:paraId="5F402D8E" w14:textId="237E7377" w:rsidR="00B323B6" w:rsidRPr="007519D7" w:rsidRDefault="00B323B6" w:rsidP="00B323B6">
      <w:pPr>
        <w:pStyle w:val="Bezmezer"/>
      </w:pPr>
    </w:p>
    <w:p w14:paraId="481ED593" w14:textId="67393EF4" w:rsidR="00B323B6" w:rsidRPr="007519D7" w:rsidRDefault="00B323B6" w:rsidP="00B323B6">
      <w:pPr>
        <w:pStyle w:val="Bezmezer"/>
      </w:pPr>
    </w:p>
    <w:p w14:paraId="74923FB1" w14:textId="77777777" w:rsidR="00B323B6" w:rsidRPr="007519D7" w:rsidRDefault="00B323B6" w:rsidP="00B323B6">
      <w:pPr>
        <w:pStyle w:val="Bezmezer"/>
      </w:pPr>
    </w:p>
    <w:p w14:paraId="52AB7A2B" w14:textId="77777777" w:rsidR="00B323B6" w:rsidRPr="007519D7" w:rsidRDefault="00B323B6" w:rsidP="00B323B6">
      <w:pPr>
        <w:pStyle w:val="Bezmezer"/>
      </w:pPr>
    </w:p>
    <w:p w14:paraId="550EB403" w14:textId="77777777" w:rsidR="00B323B6" w:rsidRPr="007519D7" w:rsidRDefault="00B323B6" w:rsidP="00B323B6">
      <w:pPr>
        <w:pStyle w:val="Bezmezer"/>
      </w:pPr>
    </w:p>
    <w:p w14:paraId="5BB31E7B" w14:textId="77777777" w:rsidR="00B323B6" w:rsidRPr="007519D7" w:rsidRDefault="00B323B6" w:rsidP="00B323B6">
      <w:pPr>
        <w:pStyle w:val="Bezmezer"/>
      </w:pPr>
    </w:p>
    <w:p w14:paraId="7EA0D6C6" w14:textId="77777777" w:rsidR="00B323B6" w:rsidRPr="007519D7" w:rsidRDefault="00B323B6" w:rsidP="00B323B6">
      <w:pPr>
        <w:pStyle w:val="Bezmezer"/>
      </w:pPr>
    </w:p>
    <w:p w14:paraId="2496DE22" w14:textId="77777777" w:rsidR="00B323B6" w:rsidRPr="007519D7" w:rsidRDefault="00B323B6" w:rsidP="00B323B6">
      <w:pPr>
        <w:pStyle w:val="Bezmezer"/>
      </w:pPr>
    </w:p>
    <w:p w14:paraId="5666FDEC" w14:textId="77777777" w:rsidR="00B323B6" w:rsidRPr="007519D7" w:rsidRDefault="00B323B6" w:rsidP="00B323B6">
      <w:pPr>
        <w:pStyle w:val="Bezmezer"/>
        <w:rPr>
          <w:sz w:val="18"/>
          <w:szCs w:val="18"/>
        </w:rPr>
      </w:pPr>
    </w:p>
    <w:p w14:paraId="26B84FDD" w14:textId="77777777" w:rsidR="00B323B6" w:rsidRPr="007519D7" w:rsidRDefault="00B323B6" w:rsidP="00B323B6">
      <w:pPr>
        <w:pStyle w:val="Bezmezer"/>
        <w:rPr>
          <w:sz w:val="18"/>
          <w:szCs w:val="18"/>
        </w:rPr>
      </w:pPr>
    </w:p>
    <w:p w14:paraId="45873086" w14:textId="465E3797" w:rsidR="00B323B6" w:rsidRPr="00B323B6" w:rsidRDefault="00B46FC9" w:rsidP="00B323B6">
      <w:pPr>
        <w:pStyle w:val="Bezmezer"/>
        <w:jc w:val="center"/>
        <w:rPr>
          <w:sz w:val="16"/>
          <w:szCs w:val="16"/>
        </w:rPr>
      </w:pPr>
      <w:proofErr w:type="spellStart"/>
      <w:r>
        <w:rPr>
          <w:sz w:val="16"/>
        </w:rPr>
        <w:t>IDvet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Genetics</w:t>
      </w:r>
      <w:proofErr w:type="spellEnd"/>
      <w:r>
        <w:rPr>
          <w:sz w:val="16"/>
        </w:rPr>
        <w:t xml:space="preserve">, 310, </w:t>
      </w:r>
      <w:proofErr w:type="spellStart"/>
      <w:r>
        <w:rPr>
          <w:sz w:val="16"/>
        </w:rPr>
        <w:t>rue</w:t>
      </w:r>
      <w:proofErr w:type="spellEnd"/>
      <w:r>
        <w:rPr>
          <w:sz w:val="16"/>
        </w:rPr>
        <w:t xml:space="preserve"> Louis Pasteur – </w:t>
      </w:r>
      <w:proofErr w:type="spellStart"/>
      <w:r>
        <w:rPr>
          <w:sz w:val="16"/>
        </w:rPr>
        <w:t>Grabels</w:t>
      </w:r>
      <w:proofErr w:type="spellEnd"/>
      <w:r>
        <w:rPr>
          <w:sz w:val="16"/>
        </w:rPr>
        <w:t xml:space="preserve"> – FRANCIE</w:t>
      </w:r>
    </w:p>
    <w:p w14:paraId="09586634" w14:textId="72FB892F" w:rsidR="00B323B6" w:rsidRPr="008D4AD2" w:rsidRDefault="00B46FC9" w:rsidP="000F0E2E">
      <w:pPr>
        <w:pStyle w:val="Bezmezer"/>
        <w:jc w:val="center"/>
        <w:rPr>
          <w:sz w:val="18"/>
          <w:szCs w:val="18"/>
        </w:rPr>
      </w:pPr>
      <w:r>
        <w:rPr>
          <w:sz w:val="16"/>
        </w:rPr>
        <w:t>Tel:+ 33 (0)4 67 41 49 33 – Fax: + 33 (0)4 67 45 36 95</w:t>
      </w:r>
      <w:r w:rsidR="00113834">
        <w:rPr>
          <w:sz w:val="16"/>
        </w:rPr>
        <w:t xml:space="preserve">, </w:t>
      </w:r>
      <w:r>
        <w:rPr>
          <w:sz w:val="16"/>
        </w:rPr>
        <w:t xml:space="preserve">www.id-vet.com – E-mail: </w:t>
      </w:r>
      <w:r w:rsidRPr="00113834">
        <w:rPr>
          <w:sz w:val="16"/>
        </w:rPr>
        <w:t>info@id-vet.com</w:t>
      </w:r>
      <w:r w:rsidR="00B323B6">
        <w:br w:type="page"/>
      </w:r>
    </w:p>
    <w:p w14:paraId="02228040" w14:textId="77777777" w:rsidR="00885C00" w:rsidRPr="008D4AD2" w:rsidRDefault="00B46FC9" w:rsidP="008D4AD2">
      <w:pPr>
        <w:pStyle w:val="Bezmezer"/>
        <w:spacing w:after="120"/>
        <w:jc w:val="center"/>
        <w:rPr>
          <w:b/>
          <w:bCs/>
          <w:color w:val="FF0000"/>
          <w:u w:val="single"/>
        </w:rPr>
      </w:pPr>
      <w:bookmarkStart w:id="2" w:name="bookmark2"/>
      <w:r>
        <w:rPr>
          <w:b/>
          <w:color w:val="FF0000"/>
          <w:u w:val="single"/>
        </w:rPr>
        <w:lastRenderedPageBreak/>
        <w:t>Obecné informace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2"/>
      </w:tblGrid>
      <w:tr w:rsidR="00885C00" w:rsidRPr="008D4AD2" w14:paraId="640B3351" w14:textId="77777777" w:rsidTr="008D4AD2">
        <w:trPr>
          <w:trHeight w:val="20"/>
        </w:trPr>
        <w:tc>
          <w:tcPr>
            <w:tcW w:w="10162" w:type="dxa"/>
            <w:tcBorders>
              <w:bottom w:val="single" w:sz="4" w:space="0" w:color="auto"/>
            </w:tcBorders>
            <w:shd w:val="clear" w:color="auto" w:fill="FFFFFF"/>
          </w:tcPr>
          <w:p w14:paraId="009EB826" w14:textId="37C77904" w:rsidR="00885C00" w:rsidRPr="008D4AD2" w:rsidRDefault="00B46FC9" w:rsidP="008D4AD2">
            <w:pPr>
              <w:pStyle w:val="Bezmezer"/>
              <w:numPr>
                <w:ilvl w:val="0"/>
                <w:numId w:val="11"/>
              </w:numPr>
              <w:ind w:left="410" w:hanging="41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Charakteristiky</w:t>
            </w:r>
          </w:p>
        </w:tc>
      </w:tr>
      <w:tr w:rsidR="00885C00" w:rsidRPr="008D4AD2" w14:paraId="1FD1C904" w14:textId="77777777" w:rsidTr="008D4AD2">
        <w:trPr>
          <w:trHeight w:val="20"/>
        </w:trPr>
        <w:tc>
          <w:tcPr>
            <w:tcW w:w="10162" w:type="dxa"/>
            <w:tcBorders>
              <w:top w:val="single" w:sz="4" w:space="0" w:color="auto"/>
            </w:tcBorders>
            <w:shd w:val="clear" w:color="auto" w:fill="FFFFFF"/>
          </w:tcPr>
          <w:p w14:paraId="1CBC8D07" w14:textId="27494558" w:rsidR="00885C00" w:rsidRPr="008D4AD2" w:rsidRDefault="00B46FC9" w:rsidP="008D4AD2">
            <w:pPr>
              <w:pStyle w:val="Bezmezer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Souprava </w:t>
            </w:r>
            <w:r>
              <w:rPr>
                <w:b/>
                <w:sz w:val="16"/>
              </w:rPr>
              <w:t xml:space="preserve">ID Gene </w:t>
            </w:r>
            <w:proofErr w:type="spellStart"/>
            <w:r>
              <w:rPr>
                <w:b/>
                <w:sz w:val="16"/>
              </w:rPr>
              <w:t>Bluetongue</w:t>
            </w:r>
            <w:proofErr w:type="spellEnd"/>
            <w:r>
              <w:rPr>
                <w:b/>
                <w:sz w:val="16"/>
              </w:rPr>
              <w:t xml:space="preserve"> Duplex (IDBTV</w:t>
            </w:r>
            <w:r>
              <w:rPr>
                <w:b/>
                <w:bCs/>
                <w:sz w:val="16"/>
              </w:rPr>
              <w:t>)</w:t>
            </w:r>
            <w:r>
              <w:rPr>
                <w:sz w:val="16"/>
              </w:rPr>
              <w:t xml:space="preserve"> je souprava RT-qPCR, jež amplifikuje cílovou sekvenci v genomu viru katarální horečky ovcí (BTV).</w:t>
            </w:r>
          </w:p>
          <w:p w14:paraId="087B0DC7" w14:textId="77777777" w:rsidR="00885C00" w:rsidRPr="008D4AD2" w:rsidRDefault="00B46FC9" w:rsidP="008D4AD2">
            <w:pPr>
              <w:pStyle w:val="Bezmezer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</w:rPr>
              <w:t>Tato souprava je kvalitativní duplexní test. Současně amplifikuje cílovou RNA a exogenní vnitřní kontrolu.</w:t>
            </w:r>
          </w:p>
          <w:p w14:paraId="73CC42AA" w14:textId="7181CACE" w:rsidR="00885C00" w:rsidRPr="008D4AD2" w:rsidRDefault="00B46FC9" w:rsidP="008D4AD2">
            <w:pPr>
              <w:pStyle w:val="Bezmezer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</w:rPr>
              <w:t>Souprava obsahuje cílovou pozitivní kontrolu (TPC-BTV), která se extrahuje za stejných podmínek jako vzorky, aby se ověřila extrakce a amplifikace cíle.</w:t>
            </w:r>
          </w:p>
          <w:p w14:paraId="7E265683" w14:textId="77777777" w:rsidR="00885C00" w:rsidRPr="008D4AD2" w:rsidRDefault="00B46FC9" w:rsidP="008D4AD2">
            <w:pPr>
              <w:pStyle w:val="Bezmezer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</w:rPr>
              <w:t>Tuto soupravu lze použít k testování plné krve skotu, ovcí nebo koz odebrané v EDTA, a to buď jednotlivě, nebo v souborech až 10 vzorků, nebo vzorků sleziny.</w:t>
            </w:r>
          </w:p>
        </w:tc>
      </w:tr>
      <w:tr w:rsidR="00885C00" w:rsidRPr="008D4AD2" w14:paraId="3FB0435F" w14:textId="77777777" w:rsidTr="00B323B6">
        <w:trPr>
          <w:trHeight w:val="20"/>
        </w:trPr>
        <w:tc>
          <w:tcPr>
            <w:tcW w:w="10162" w:type="dxa"/>
            <w:shd w:val="clear" w:color="auto" w:fill="FFFFFF"/>
          </w:tcPr>
          <w:p w14:paraId="4E1967CF" w14:textId="51FA10AE" w:rsidR="00885C00" w:rsidRPr="008D4AD2" w:rsidRDefault="00B46FC9" w:rsidP="008D4AD2">
            <w:pPr>
              <w:pStyle w:val="Bezmezer"/>
              <w:numPr>
                <w:ilvl w:val="0"/>
                <w:numId w:val="11"/>
              </w:numPr>
              <w:ind w:left="410" w:hanging="41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Složení soupravy a podmínky skladování</w:t>
            </w:r>
          </w:p>
        </w:tc>
      </w:tr>
      <w:tr w:rsidR="00885C00" w:rsidRPr="008D4AD2" w14:paraId="16E34076" w14:textId="77777777" w:rsidTr="00B323B6">
        <w:trPr>
          <w:trHeight w:val="20"/>
        </w:trPr>
        <w:tc>
          <w:tcPr>
            <w:tcW w:w="10162" w:type="dxa"/>
            <w:tcBorders>
              <w:top w:val="single" w:sz="4" w:space="0" w:color="auto"/>
            </w:tcBorders>
            <w:shd w:val="clear" w:color="auto" w:fill="FFFFFF"/>
          </w:tcPr>
          <w:p w14:paraId="68155ED0" w14:textId="77777777" w:rsidR="00885C00" w:rsidRPr="008D4AD2" w:rsidRDefault="00B46FC9" w:rsidP="008D4AD2">
            <w:pPr>
              <w:pStyle w:val="Bezmezer"/>
              <w:spacing w:before="120"/>
              <w:rPr>
                <w:sz w:val="16"/>
                <w:szCs w:val="16"/>
              </w:rPr>
            </w:pPr>
            <w:r>
              <w:rPr>
                <w:sz w:val="16"/>
              </w:rPr>
              <w:t>Souprava IDBTV obsahuje níže uvedená činidla:</w:t>
            </w:r>
          </w:p>
        </w:tc>
      </w:tr>
    </w:tbl>
    <w:p w14:paraId="5BEDAA5B" w14:textId="77777777" w:rsidR="00885C00" w:rsidRPr="008D4AD2" w:rsidRDefault="00885C00" w:rsidP="008D4AD2">
      <w:pPr>
        <w:pStyle w:val="Bezmezer"/>
        <w:rPr>
          <w:sz w:val="8"/>
          <w:szCs w:val="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2011"/>
        <w:gridCol w:w="1200"/>
        <w:gridCol w:w="5443"/>
      </w:tblGrid>
      <w:tr w:rsidR="00B323B6" w:rsidRPr="008D4AD2" w14:paraId="2B6279FD" w14:textId="77777777" w:rsidTr="00B323B6">
        <w:trPr>
          <w:trHeight w:val="20"/>
        </w:trPr>
        <w:tc>
          <w:tcPr>
            <w:tcW w:w="1867" w:type="dxa"/>
            <w:shd w:val="clear" w:color="auto" w:fill="FFFFFF"/>
            <w:vAlign w:val="center"/>
          </w:tcPr>
          <w:p w14:paraId="3B8D9B5D" w14:textId="77777777" w:rsidR="00B323B6" w:rsidRPr="008D4AD2" w:rsidRDefault="00B323B6" w:rsidP="008D4AD2">
            <w:pPr>
              <w:pStyle w:val="Bezmezer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Označení</w:t>
            </w:r>
          </w:p>
        </w:tc>
        <w:tc>
          <w:tcPr>
            <w:tcW w:w="2011" w:type="dxa"/>
            <w:shd w:val="clear" w:color="auto" w:fill="FFFFFF"/>
            <w:vAlign w:val="center"/>
          </w:tcPr>
          <w:p w14:paraId="428E1FBE" w14:textId="77777777" w:rsidR="00B323B6" w:rsidRPr="008D4AD2" w:rsidRDefault="00B323B6" w:rsidP="008D4AD2">
            <w:pPr>
              <w:pStyle w:val="Bezmezer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Prvek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61649782" w14:textId="77777777" w:rsidR="00B323B6" w:rsidRPr="008D4AD2" w:rsidRDefault="00B323B6" w:rsidP="008D4AD2">
            <w:pPr>
              <w:pStyle w:val="Bezmezer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Objem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B154E1C" w14:textId="77777777" w:rsidR="00B323B6" w:rsidRPr="008D4AD2" w:rsidRDefault="00B323B6" w:rsidP="008D4AD2">
            <w:pPr>
              <w:pStyle w:val="Bezmezer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Popis</w:t>
            </w:r>
          </w:p>
        </w:tc>
      </w:tr>
      <w:tr w:rsidR="00B323B6" w:rsidRPr="008D4AD2" w14:paraId="508F1F5A" w14:textId="77777777" w:rsidTr="008D4AD2">
        <w:trPr>
          <w:trHeight w:val="20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EEB573" w14:textId="77777777" w:rsidR="00B323B6" w:rsidRPr="008D4AD2" w:rsidRDefault="00B323B6" w:rsidP="008D4AD2">
            <w:pPr>
              <w:pStyle w:val="Bezmezer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TPC-BTV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B3F51E" w14:textId="77777777" w:rsidR="00B323B6" w:rsidRPr="008D4AD2" w:rsidRDefault="00B323B6" w:rsidP="008D4AD2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Cílová pozitivní kontrola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B8CFE4" w14:textId="1867D356" w:rsidR="008D4AD2" w:rsidRDefault="00B323B6" w:rsidP="008D4AD2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550 µl</w:t>
            </w:r>
          </w:p>
          <w:p w14:paraId="05CF2897" w14:textId="6F25E46B" w:rsidR="00B323B6" w:rsidRPr="008D4AD2" w:rsidRDefault="00B323B6" w:rsidP="008D4AD2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 lahvička</w:t>
            </w:r>
          </w:p>
        </w:tc>
        <w:tc>
          <w:tcPr>
            <w:tcW w:w="54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54CE2B" w14:textId="063CD923" w:rsidR="00B323B6" w:rsidRPr="008D4AD2" w:rsidRDefault="00B323B6" w:rsidP="008D4AD2">
            <w:pPr>
              <w:pStyle w:val="Bezmezer"/>
              <w:spacing w:before="120" w:after="120"/>
              <w:ind w:right="175"/>
              <w:rPr>
                <w:sz w:val="16"/>
                <w:szCs w:val="16"/>
              </w:rPr>
            </w:pPr>
            <w:r>
              <w:rPr>
                <w:sz w:val="16"/>
              </w:rPr>
              <w:t>Inaktivovaný BTV, zředěný v matrici plné krve s negativním virem, lyofilizovaný a kalibrovaný na 10 až 100násobek detekčního limitu metody (MDL).</w:t>
            </w:r>
          </w:p>
          <w:p w14:paraId="0B7632FF" w14:textId="07831DEC" w:rsidR="00B323B6" w:rsidRPr="008D4AD2" w:rsidRDefault="00B323B6" w:rsidP="008D4AD2">
            <w:pPr>
              <w:pStyle w:val="Bezmezer"/>
              <w:spacing w:before="120" w:after="120"/>
              <w:ind w:right="175"/>
              <w:rPr>
                <w:sz w:val="16"/>
                <w:szCs w:val="16"/>
              </w:rPr>
            </w:pPr>
            <w:r>
              <w:rPr>
                <w:sz w:val="16"/>
              </w:rPr>
              <w:t>Lyofilizovaná peleta se rekonstituuje v</w:t>
            </w:r>
            <w:r>
              <w:rPr>
                <w:b/>
                <w:sz w:val="16"/>
              </w:rPr>
              <w:t xml:space="preserve"> 550 µl</w:t>
            </w:r>
            <w:r>
              <w:rPr>
                <w:sz w:val="16"/>
              </w:rPr>
              <w:t xml:space="preserve"> destilované vody nebo vody bez nukleázy.</w:t>
            </w:r>
          </w:p>
        </w:tc>
      </w:tr>
      <w:tr w:rsidR="00B323B6" w:rsidRPr="008D4AD2" w14:paraId="793813D1" w14:textId="77777777" w:rsidTr="008D4AD2">
        <w:trPr>
          <w:trHeight w:val="20"/>
        </w:trPr>
        <w:tc>
          <w:tcPr>
            <w:tcW w:w="1867" w:type="dxa"/>
            <w:shd w:val="clear" w:color="auto" w:fill="E7E6E6" w:themeFill="background2"/>
            <w:vAlign w:val="center"/>
          </w:tcPr>
          <w:p w14:paraId="1DB29ACF" w14:textId="77777777" w:rsidR="00B323B6" w:rsidRPr="008D4AD2" w:rsidRDefault="00B323B6" w:rsidP="008D4AD2">
            <w:pPr>
              <w:pStyle w:val="Bezmezer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ARM-BTV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7E9CC3E" w14:textId="69F577AC" w:rsidR="00B323B6" w:rsidRPr="008D4AD2" w:rsidRDefault="00B323B6" w:rsidP="008D4AD2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Amplifikační reakční směs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0C58DA59" w14:textId="2180DCDF" w:rsidR="008D4AD2" w:rsidRDefault="00B323B6" w:rsidP="008D4AD2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400 µl</w:t>
            </w:r>
          </w:p>
          <w:p w14:paraId="32A5A23D" w14:textId="77777777" w:rsidR="008D4AD2" w:rsidRDefault="00B323B6" w:rsidP="008D4AD2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 nebo 2 zkumavky</w:t>
            </w:r>
          </w:p>
          <w:p w14:paraId="0F4D4696" w14:textId="3FF199CA" w:rsidR="00B323B6" w:rsidRPr="008D4AD2" w:rsidRDefault="00B323B6" w:rsidP="008D4AD2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(bílé víčko)</w:t>
            </w:r>
          </w:p>
        </w:tc>
        <w:tc>
          <w:tcPr>
            <w:tcW w:w="5443" w:type="dxa"/>
            <w:shd w:val="clear" w:color="auto" w:fill="E7E6E6" w:themeFill="background2"/>
            <w:vAlign w:val="center"/>
          </w:tcPr>
          <w:p w14:paraId="229996BA" w14:textId="2C34D679" w:rsidR="00B323B6" w:rsidRPr="008D4AD2" w:rsidRDefault="00B323B6" w:rsidP="008D4AD2">
            <w:pPr>
              <w:pStyle w:val="Bezmezer"/>
              <w:spacing w:before="120" w:after="120"/>
              <w:ind w:right="175"/>
              <w:rPr>
                <w:sz w:val="16"/>
                <w:szCs w:val="16"/>
              </w:rPr>
            </w:pPr>
            <w:r>
              <w:rPr>
                <w:sz w:val="16"/>
              </w:rPr>
              <w:t>Reakční směs připravená k použití obsahující reverzní transkriptázu, Taq polymerázu a oligonukleotidy pro detekci BTV a exogenní necílové pozitivní kontroly.</w:t>
            </w:r>
          </w:p>
        </w:tc>
      </w:tr>
    </w:tbl>
    <w:p w14:paraId="5F43ED57" w14:textId="77777777" w:rsidR="00B323B6" w:rsidRPr="008D4AD2" w:rsidRDefault="00B323B6" w:rsidP="008D4AD2">
      <w:pPr>
        <w:pStyle w:val="Bezmezer"/>
        <w:rPr>
          <w:sz w:val="16"/>
          <w:szCs w:val="16"/>
        </w:rPr>
      </w:pPr>
    </w:p>
    <w:p w14:paraId="4B911953" w14:textId="5B96A9C8" w:rsidR="00B323B6" w:rsidRDefault="00B323B6" w:rsidP="008D4AD2">
      <w:pPr>
        <w:pStyle w:val="Bezmezer"/>
        <w:rPr>
          <w:sz w:val="16"/>
          <w:szCs w:val="16"/>
        </w:rPr>
      </w:pPr>
      <w:r>
        <w:rPr>
          <w:rFonts w:ascii="Aptos Narrow" w:hAnsi="Aptos Narrow"/>
          <w:b/>
          <w:bCs/>
          <w:sz w:val="16"/>
        </w:rPr>
        <w:t>Všechny komponenty by měly být skladovány při teplotě ≤ – 16 °C</w:t>
      </w:r>
      <w:r>
        <w:rPr>
          <w:sz w:val="16"/>
        </w:rPr>
        <w:t>. Doporučuje se připravit alikvotní části (minimálně 100 µl), aby se zabránilo vícenásobným cyklům zmrazení/rozmrazení (&gt; 3 cykly se nedoporučují).</w:t>
      </w:r>
    </w:p>
    <w:p w14:paraId="31192AA9" w14:textId="77777777" w:rsidR="008D4AD2" w:rsidRPr="008D4AD2" w:rsidRDefault="008D4AD2" w:rsidP="008D4AD2">
      <w:pPr>
        <w:pStyle w:val="Bezmezer"/>
        <w:rPr>
          <w:sz w:val="16"/>
          <w:szCs w:val="16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6"/>
      </w:tblGrid>
      <w:tr w:rsidR="00B323B6" w:rsidRPr="008D4AD2" w14:paraId="1C0F31D1" w14:textId="77777777" w:rsidTr="00B323B6">
        <w:trPr>
          <w:trHeight w:val="20"/>
        </w:trPr>
        <w:tc>
          <w:tcPr>
            <w:tcW w:w="10166" w:type="dxa"/>
            <w:shd w:val="clear" w:color="auto" w:fill="FFFFFF"/>
          </w:tcPr>
          <w:p w14:paraId="559A5080" w14:textId="0FB8F703" w:rsidR="00B323B6" w:rsidRPr="008D4AD2" w:rsidRDefault="00B323B6" w:rsidP="008D4AD2">
            <w:pPr>
              <w:pStyle w:val="Bezmezer"/>
              <w:numPr>
                <w:ilvl w:val="0"/>
                <w:numId w:val="11"/>
              </w:numPr>
              <w:ind w:left="410" w:hanging="41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Nezbytné materiály, které ovšem nejsou součástí sady</w:t>
            </w:r>
          </w:p>
        </w:tc>
      </w:tr>
      <w:tr w:rsidR="00B323B6" w:rsidRPr="008D4AD2" w14:paraId="61C87197" w14:textId="77777777" w:rsidTr="00B323B6">
        <w:trPr>
          <w:trHeight w:val="20"/>
        </w:trPr>
        <w:tc>
          <w:tcPr>
            <w:tcW w:w="10166" w:type="dxa"/>
            <w:tcBorders>
              <w:top w:val="single" w:sz="4" w:space="0" w:color="auto"/>
            </w:tcBorders>
            <w:shd w:val="clear" w:color="auto" w:fill="FFFFFF"/>
          </w:tcPr>
          <w:p w14:paraId="0DF6E74F" w14:textId="77777777" w:rsidR="00B323B6" w:rsidRPr="008D4AD2" w:rsidRDefault="00B323B6" w:rsidP="008D4AD2">
            <w:pPr>
              <w:pStyle w:val="Bezmezer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</w:rPr>
              <w:t>Veškerý použitý materiál by měl být v kvalitě vhodné pro molekulární biologii.</w:t>
            </w:r>
          </w:p>
          <w:p w14:paraId="54148702" w14:textId="77777777" w:rsidR="00B323B6" w:rsidRPr="008D4AD2" w:rsidRDefault="00B323B6" w:rsidP="008D4AD2">
            <w:pPr>
              <w:pStyle w:val="Bezmezer"/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Přístroje:</w:t>
            </w:r>
          </w:p>
          <w:p w14:paraId="328C323E" w14:textId="77777777" w:rsidR="00B323B6" w:rsidRPr="008D4AD2" w:rsidRDefault="00B323B6" w:rsidP="008D4AD2">
            <w:pPr>
              <w:pStyle w:val="Bezmezer"/>
              <w:numPr>
                <w:ilvl w:val="0"/>
                <w:numId w:val="12"/>
              </w:numPr>
              <w:spacing w:after="120"/>
              <w:ind w:left="551" w:hanging="283"/>
              <w:rPr>
                <w:sz w:val="16"/>
                <w:szCs w:val="16"/>
              </w:rPr>
            </w:pPr>
            <w:r>
              <w:rPr>
                <w:sz w:val="16"/>
              </w:rPr>
              <w:t>Termocykler v reálném čase s kanály schopnými snímat následující fluorofory: FAM, HEX nebo VIC a Cy5.</w:t>
            </w:r>
          </w:p>
          <w:p w14:paraId="4770382F" w14:textId="66B8257F" w:rsidR="00B323B6" w:rsidRPr="008D4AD2" w:rsidRDefault="00B323B6" w:rsidP="008D4AD2">
            <w:pPr>
              <w:pStyle w:val="Bezmezer"/>
              <w:spacing w:after="120"/>
              <w:ind w:left="835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Příklady kompatibilních </w:t>
            </w:r>
            <w:proofErr w:type="spellStart"/>
            <w:r>
              <w:rPr>
                <w:sz w:val="16"/>
              </w:rPr>
              <w:t>termocyklerů</w:t>
            </w:r>
            <w:proofErr w:type="spellEnd"/>
            <w:r>
              <w:rPr>
                <w:sz w:val="16"/>
              </w:rPr>
              <w:t>: CFX96, Chromo4 (</w:t>
            </w:r>
            <w:proofErr w:type="spellStart"/>
            <w:r w:rsidR="00443662">
              <w:rPr>
                <w:sz w:val="16"/>
              </w:rPr>
              <w:t>BioRad</w:t>
            </w:r>
            <w:proofErr w:type="spellEnd"/>
            <w:r>
              <w:rPr>
                <w:sz w:val="16"/>
              </w:rPr>
              <w:t xml:space="preserve">), LC480 I, LC480 II, LC96 </w:t>
            </w:r>
            <w:proofErr w:type="spellStart"/>
            <w:r>
              <w:rPr>
                <w:sz w:val="16"/>
              </w:rPr>
              <w:t>Roche</w:t>
            </w:r>
            <w:proofErr w:type="spellEnd"/>
            <w:r>
              <w:rPr>
                <w:sz w:val="16"/>
              </w:rPr>
              <w:t xml:space="preserve">, AB 7500 a Rotor-Gene Q Qiagen. Ohledně vhodnosti použití s jinými termocyklery nás prosím kontaktujte na adrese </w:t>
            </w:r>
            <w:r w:rsidRPr="00754258">
              <w:rPr>
                <w:sz w:val="16"/>
              </w:rPr>
              <w:t>info@id-vet.com</w:t>
            </w:r>
            <w:r>
              <w:rPr>
                <w:sz w:val="16"/>
              </w:rPr>
              <w:t>.</w:t>
            </w:r>
          </w:p>
          <w:p w14:paraId="37283DBD" w14:textId="77777777" w:rsidR="00B323B6" w:rsidRPr="008D4AD2" w:rsidRDefault="00B323B6" w:rsidP="008D4AD2">
            <w:pPr>
              <w:pStyle w:val="Bezmezer"/>
              <w:numPr>
                <w:ilvl w:val="0"/>
                <w:numId w:val="12"/>
              </w:numPr>
              <w:spacing w:after="120"/>
              <w:ind w:left="551" w:hanging="283"/>
              <w:rPr>
                <w:sz w:val="16"/>
                <w:szCs w:val="16"/>
              </w:rPr>
            </w:pPr>
            <w:r>
              <w:rPr>
                <w:sz w:val="16"/>
              </w:rPr>
              <w:t>Ohřívací blok (např. termomixér) schopný ohřevu na 95 °C.</w:t>
            </w:r>
          </w:p>
          <w:p w14:paraId="1DD54D42" w14:textId="77777777" w:rsidR="00B323B6" w:rsidRPr="008D4AD2" w:rsidRDefault="00B323B6" w:rsidP="008D4AD2">
            <w:pPr>
              <w:pStyle w:val="Bezmezer"/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Spotřební materiál:</w:t>
            </w:r>
          </w:p>
          <w:p w14:paraId="1B01AF66" w14:textId="41836F13" w:rsidR="00B323B6" w:rsidRPr="008D4AD2" w:rsidRDefault="00B323B6" w:rsidP="008D4AD2">
            <w:pPr>
              <w:pStyle w:val="Bezmezer"/>
              <w:numPr>
                <w:ilvl w:val="0"/>
                <w:numId w:val="12"/>
              </w:numPr>
              <w:spacing w:after="120"/>
              <w:ind w:left="551" w:hanging="283"/>
              <w:rPr>
                <w:sz w:val="16"/>
                <w:szCs w:val="16"/>
              </w:rPr>
            </w:pPr>
            <w:r>
              <w:rPr>
                <w:sz w:val="16"/>
              </w:rPr>
              <w:t>Přesné pipety pro dávkování objemů 1 a 1000 µl</w:t>
            </w:r>
          </w:p>
          <w:p w14:paraId="2AB2AE67" w14:textId="77777777" w:rsidR="00B323B6" w:rsidRPr="008D4AD2" w:rsidRDefault="00B323B6" w:rsidP="008D4AD2">
            <w:pPr>
              <w:pStyle w:val="Bezmezer"/>
              <w:numPr>
                <w:ilvl w:val="0"/>
                <w:numId w:val="12"/>
              </w:numPr>
              <w:spacing w:after="120"/>
              <w:ind w:left="551" w:hanging="283"/>
              <w:rPr>
                <w:sz w:val="16"/>
                <w:szCs w:val="16"/>
              </w:rPr>
            </w:pPr>
            <w:r>
              <w:rPr>
                <w:sz w:val="16"/>
              </w:rPr>
              <w:t>Filtrované hroty bez nukleázy</w:t>
            </w:r>
          </w:p>
          <w:p w14:paraId="23D970CC" w14:textId="41C22CD1" w:rsidR="00B323B6" w:rsidRPr="008D4AD2" w:rsidRDefault="00B323B6" w:rsidP="008D4AD2">
            <w:pPr>
              <w:pStyle w:val="Bezmezer"/>
              <w:numPr>
                <w:ilvl w:val="0"/>
                <w:numId w:val="12"/>
              </w:numPr>
              <w:spacing w:after="120"/>
              <w:ind w:left="551" w:hanging="283"/>
              <w:rPr>
                <w:sz w:val="16"/>
                <w:szCs w:val="16"/>
              </w:rPr>
            </w:pPr>
            <w:r>
              <w:rPr>
                <w:sz w:val="16"/>
              </w:rPr>
              <w:t>1,5</w:t>
            </w:r>
            <w:r w:rsidR="000F0E2E">
              <w:rPr>
                <w:sz w:val="16"/>
              </w:rPr>
              <w:t xml:space="preserve"> </w:t>
            </w:r>
            <w:r>
              <w:rPr>
                <w:sz w:val="16"/>
              </w:rPr>
              <w:t>ml zkumavky</w:t>
            </w:r>
          </w:p>
          <w:p w14:paraId="7571ECDB" w14:textId="51D79E96" w:rsidR="008D4AD2" w:rsidRDefault="00B323B6" w:rsidP="008D4AD2">
            <w:pPr>
              <w:pStyle w:val="Bezmezer"/>
              <w:numPr>
                <w:ilvl w:val="0"/>
                <w:numId w:val="12"/>
              </w:numPr>
              <w:spacing w:after="120"/>
              <w:ind w:left="551" w:hanging="283"/>
              <w:rPr>
                <w:sz w:val="16"/>
                <w:szCs w:val="16"/>
              </w:rPr>
            </w:pPr>
            <w:r>
              <w:rPr>
                <w:sz w:val="16"/>
              </w:rPr>
              <w:t>96jamkové PCR destičky, proužky nebo PCR mikrozkumavky (s optickou kvalitou kompatibilní s termocyklerem) a vhodné lepicí fólie nebo víčka</w:t>
            </w:r>
          </w:p>
          <w:p w14:paraId="38404569" w14:textId="44F13B04" w:rsidR="008D4AD2" w:rsidRPr="008D4AD2" w:rsidRDefault="00B323B6" w:rsidP="008D4AD2">
            <w:pPr>
              <w:pStyle w:val="Bezmezer"/>
              <w:numPr>
                <w:ilvl w:val="0"/>
                <w:numId w:val="12"/>
              </w:numPr>
              <w:spacing w:after="120"/>
              <w:ind w:left="551" w:hanging="283"/>
              <w:rPr>
                <w:sz w:val="16"/>
                <w:szCs w:val="16"/>
              </w:rPr>
            </w:pPr>
            <w:r>
              <w:rPr>
                <w:sz w:val="16"/>
              </w:rPr>
              <w:t>Chladicí regál</w:t>
            </w:r>
          </w:p>
          <w:p w14:paraId="27B55CCC" w14:textId="50CBDF3F" w:rsidR="00B323B6" w:rsidRPr="008D4AD2" w:rsidRDefault="00B323B6" w:rsidP="008D4AD2">
            <w:pPr>
              <w:pStyle w:val="Bezmezer"/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Činidla:</w:t>
            </w:r>
          </w:p>
          <w:p w14:paraId="73B5D0C1" w14:textId="77777777" w:rsidR="00B323B6" w:rsidRPr="008D4AD2" w:rsidRDefault="00B323B6" w:rsidP="008D4AD2">
            <w:pPr>
              <w:pStyle w:val="Bezmezer"/>
              <w:numPr>
                <w:ilvl w:val="0"/>
                <w:numId w:val="12"/>
              </w:numPr>
              <w:ind w:left="551" w:hanging="283"/>
              <w:rPr>
                <w:sz w:val="16"/>
                <w:szCs w:val="16"/>
              </w:rPr>
            </w:pPr>
            <w:r>
              <w:rPr>
                <w:sz w:val="16"/>
              </w:rPr>
              <w:t>Destilovaná voda nebo voda bez nukleázy (doporučeno)</w:t>
            </w:r>
          </w:p>
          <w:p w14:paraId="12407FE7" w14:textId="77777777" w:rsidR="008D4AD2" w:rsidRDefault="008D4AD2" w:rsidP="008D4AD2">
            <w:pPr>
              <w:pStyle w:val="Bezmezer"/>
              <w:rPr>
                <w:sz w:val="16"/>
                <w:szCs w:val="16"/>
              </w:rPr>
            </w:pPr>
          </w:p>
          <w:p w14:paraId="2116635E" w14:textId="155C5549" w:rsidR="00B323B6" w:rsidRPr="008D4AD2" w:rsidRDefault="00B323B6" w:rsidP="008D4AD2">
            <w:pPr>
              <w:pStyle w:val="Bezmezer"/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Poznámky a bezpečnostní opatření</w:t>
            </w:r>
          </w:p>
          <w:p w14:paraId="373A1B86" w14:textId="77777777" w:rsidR="008D4AD2" w:rsidRDefault="008D4AD2" w:rsidP="008D4AD2">
            <w:pPr>
              <w:pStyle w:val="Bezmezer"/>
              <w:rPr>
                <w:sz w:val="16"/>
                <w:szCs w:val="16"/>
              </w:rPr>
            </w:pPr>
          </w:p>
          <w:p w14:paraId="72EECC4F" w14:textId="30B019FF" w:rsidR="00B323B6" w:rsidRPr="008D4AD2" w:rsidRDefault="00B323B6" w:rsidP="008D4AD2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</w:rPr>
              <w:t>Použitý materiál obsahuje méně než 0,1 % nebezpečných nebo karcinogenních látek, a proto nejsou vyžadovány bezpečnostní listy. Doporučuje se však přijmout příslušná bezpečnostní opatření, stejně jako u každého biochemického produktu, a nosit vhodný oděv.</w:t>
            </w:r>
            <w:r w:rsidR="005C259F">
              <w:rPr>
                <w:sz w:val="16"/>
              </w:rPr>
              <w:t xml:space="preserve"> Uchovávejte mimo dohled a dosah dětí.</w:t>
            </w:r>
          </w:p>
          <w:p w14:paraId="2C0D2807" w14:textId="77777777" w:rsidR="001449EA" w:rsidRDefault="001449EA" w:rsidP="008D4AD2">
            <w:pPr>
              <w:pStyle w:val="Bezmezer"/>
              <w:rPr>
                <w:sz w:val="16"/>
                <w:szCs w:val="16"/>
              </w:rPr>
            </w:pPr>
          </w:p>
          <w:p w14:paraId="1F9F2B86" w14:textId="77777777" w:rsidR="00B323B6" w:rsidRPr="001449EA" w:rsidRDefault="00B323B6" w:rsidP="001449EA">
            <w:pPr>
              <w:pStyle w:val="Bezmezer"/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Kontrola extrakce a amplifikace</w:t>
            </w:r>
          </w:p>
          <w:p w14:paraId="4E20F79F" w14:textId="4BA5A08D" w:rsidR="001449EA" w:rsidRPr="008D4AD2" w:rsidRDefault="001449EA" w:rsidP="008D4AD2">
            <w:pPr>
              <w:pStyle w:val="Bezmezer"/>
              <w:rPr>
                <w:sz w:val="16"/>
                <w:szCs w:val="16"/>
              </w:rPr>
            </w:pPr>
          </w:p>
        </w:tc>
      </w:tr>
      <w:tr w:rsidR="00B323B6" w:rsidRPr="001449EA" w14:paraId="4F5002AB" w14:textId="77777777" w:rsidTr="00B323B6">
        <w:trPr>
          <w:trHeight w:val="20"/>
        </w:trPr>
        <w:tc>
          <w:tcPr>
            <w:tcW w:w="10166" w:type="dxa"/>
            <w:shd w:val="clear" w:color="auto" w:fill="FFFFFF"/>
          </w:tcPr>
          <w:p w14:paraId="61BA9E19" w14:textId="785247BB" w:rsidR="00B323B6" w:rsidRPr="001449EA" w:rsidRDefault="00B323B6" w:rsidP="001449EA">
            <w:pPr>
              <w:pStyle w:val="Bezmezer"/>
              <w:numPr>
                <w:ilvl w:val="0"/>
                <w:numId w:val="11"/>
              </w:numPr>
              <w:ind w:left="410" w:hanging="41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Pozitivní kontroly</w:t>
            </w:r>
          </w:p>
        </w:tc>
      </w:tr>
      <w:tr w:rsidR="00B323B6" w:rsidRPr="001449EA" w14:paraId="34ABAD5B" w14:textId="77777777" w:rsidTr="00B323B6">
        <w:trPr>
          <w:trHeight w:val="20"/>
        </w:trPr>
        <w:tc>
          <w:tcPr>
            <w:tcW w:w="10166" w:type="dxa"/>
            <w:tcBorders>
              <w:top w:val="single" w:sz="4" w:space="0" w:color="auto"/>
            </w:tcBorders>
            <w:shd w:val="clear" w:color="auto" w:fill="FFFFFF"/>
          </w:tcPr>
          <w:p w14:paraId="4B832EF1" w14:textId="77777777" w:rsidR="00B323B6" w:rsidRPr="001449EA" w:rsidRDefault="00B323B6" w:rsidP="001449EA">
            <w:pPr>
              <w:pStyle w:val="Bezmezer"/>
              <w:spacing w:before="120" w:after="60"/>
              <w:rPr>
                <w:sz w:val="16"/>
                <w:szCs w:val="16"/>
              </w:rPr>
            </w:pPr>
            <w:r>
              <w:rPr>
                <w:sz w:val="16"/>
              </w:rPr>
              <w:t>Souprava IDBTV obsahuje následující pozitivní kontroly:</w:t>
            </w:r>
          </w:p>
          <w:p w14:paraId="02AC9EB5" w14:textId="77777777" w:rsidR="00B323B6" w:rsidRPr="001449EA" w:rsidRDefault="00B323B6" w:rsidP="001449EA">
            <w:pPr>
              <w:pStyle w:val="Bezmezer"/>
              <w:numPr>
                <w:ilvl w:val="0"/>
                <w:numId w:val="12"/>
              </w:numPr>
              <w:spacing w:before="120" w:after="60"/>
              <w:ind w:left="270" w:hanging="27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sz w:val="16"/>
                <w:u w:val="single"/>
              </w:rPr>
              <w:t>Cílová pozitivní kontrola (TPC-BTV):</w:t>
            </w:r>
          </w:p>
          <w:p w14:paraId="33514059" w14:textId="77777777" w:rsidR="00B323B6" w:rsidRPr="001449EA" w:rsidRDefault="00B323B6" w:rsidP="001449EA">
            <w:pPr>
              <w:pStyle w:val="Bezmezer"/>
              <w:spacing w:after="60"/>
              <w:rPr>
                <w:sz w:val="16"/>
                <w:szCs w:val="16"/>
              </w:rPr>
            </w:pPr>
            <w:r>
              <w:rPr>
                <w:sz w:val="16"/>
              </w:rPr>
              <w:t>Tato kontrola se skládá z inaktivovaného BTV zředěného v matrici plné krve s negativním virem, kalibrovaného na 10 až 100násobek MDL.</w:t>
            </w:r>
          </w:p>
          <w:p w14:paraId="4F1E71D2" w14:textId="1D3939C2" w:rsidR="00B323B6" w:rsidRPr="001449EA" w:rsidRDefault="00B323B6" w:rsidP="001449EA">
            <w:pPr>
              <w:pStyle w:val="Bezmezer"/>
              <w:spacing w:after="6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Tato kontrola se připravuje a extrahuje stejným způsobem jako vzorky</w:t>
            </w:r>
            <w:r>
              <w:rPr>
                <w:sz w:val="16"/>
              </w:rPr>
              <w:t>, aby se ověřila účinnost extrakce a amplifikace.</w:t>
            </w:r>
          </w:p>
          <w:p w14:paraId="5E016DD0" w14:textId="77777777" w:rsidR="00B323B6" w:rsidRPr="001449EA" w:rsidRDefault="00B323B6" w:rsidP="001449EA">
            <w:pPr>
              <w:pStyle w:val="Bezmezer"/>
              <w:numPr>
                <w:ilvl w:val="0"/>
                <w:numId w:val="12"/>
              </w:numPr>
              <w:spacing w:before="120" w:after="60"/>
              <w:ind w:left="270" w:hanging="27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sz w:val="16"/>
                <w:u w:val="single"/>
              </w:rPr>
              <w:t>Endogenní necílová pozitivní kontrola (</w:t>
            </w:r>
            <w:proofErr w:type="spellStart"/>
            <w:r>
              <w:rPr>
                <w:b/>
                <w:sz w:val="16"/>
                <w:u w:val="single"/>
              </w:rPr>
              <w:t>NTPCen</w:t>
            </w:r>
            <w:proofErr w:type="spellEnd"/>
            <w:r>
              <w:rPr>
                <w:b/>
                <w:sz w:val="16"/>
                <w:u w:val="single"/>
              </w:rPr>
              <w:t>):</w:t>
            </w:r>
          </w:p>
          <w:p w14:paraId="77DEAD4F" w14:textId="3769976D" w:rsidR="00B323B6" w:rsidRPr="001449EA" w:rsidRDefault="00B323B6" w:rsidP="001449EA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</w:rPr>
              <w:t>Tato kontrola je konstitutivně přítomna v buňkách testovaného vzorku. Její funkcí je ověření (1) lýzy buněk a (2) amplifikace necílového genu. Potvrzuje také přítomnost buněk a poskytuje informaci o kvalitě vzorku.</w:t>
            </w:r>
          </w:p>
        </w:tc>
      </w:tr>
    </w:tbl>
    <w:p w14:paraId="155F3B38" w14:textId="14E40486" w:rsidR="00B323B6" w:rsidRDefault="00B323B6" w:rsidP="00B323B6">
      <w:pPr>
        <w:pStyle w:val="Bezmezer"/>
      </w:pPr>
      <w:r>
        <w:br w:type="page"/>
      </w:r>
    </w:p>
    <w:tbl>
      <w:tblPr>
        <w:tblOverlap w:val="never"/>
        <w:tblW w:w="1015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7"/>
      </w:tblGrid>
      <w:tr w:rsidR="00885C00" w:rsidRPr="001449EA" w14:paraId="39D77393" w14:textId="77777777" w:rsidTr="00B323B6">
        <w:trPr>
          <w:trHeight w:val="20"/>
        </w:trPr>
        <w:tc>
          <w:tcPr>
            <w:tcW w:w="10157" w:type="dxa"/>
            <w:shd w:val="clear" w:color="auto" w:fill="FFFFFF"/>
          </w:tcPr>
          <w:p w14:paraId="05D0E46A" w14:textId="3613F020" w:rsidR="00885C00" w:rsidRPr="001449EA" w:rsidRDefault="00B46FC9" w:rsidP="001449EA">
            <w:pPr>
              <w:pStyle w:val="Bezmezer"/>
              <w:numPr>
                <w:ilvl w:val="0"/>
                <w:numId w:val="11"/>
              </w:numPr>
              <w:ind w:left="410" w:hanging="41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lastRenderedPageBreak/>
              <w:t>Negativní kontrola</w:t>
            </w:r>
          </w:p>
        </w:tc>
      </w:tr>
      <w:tr w:rsidR="00885C00" w:rsidRPr="001449EA" w14:paraId="7427193B" w14:textId="77777777" w:rsidTr="00B323B6">
        <w:trPr>
          <w:trHeight w:val="20"/>
        </w:trPr>
        <w:tc>
          <w:tcPr>
            <w:tcW w:w="10157" w:type="dxa"/>
            <w:tcBorders>
              <w:top w:val="single" w:sz="4" w:space="0" w:color="auto"/>
            </w:tcBorders>
            <w:shd w:val="clear" w:color="auto" w:fill="FFFFFF"/>
          </w:tcPr>
          <w:p w14:paraId="1979A9AB" w14:textId="77777777" w:rsidR="00885C00" w:rsidRPr="001449EA" w:rsidRDefault="00B46FC9" w:rsidP="001449EA">
            <w:pPr>
              <w:pStyle w:val="Bezmezer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>Doporučuje se zahrnout do každé série následující negativní kontroly:</w:t>
            </w:r>
          </w:p>
          <w:p w14:paraId="6B6EC1BC" w14:textId="77777777" w:rsidR="00885C00" w:rsidRPr="001449EA" w:rsidRDefault="00B46FC9" w:rsidP="001449EA">
            <w:pPr>
              <w:pStyle w:val="Bezmezer"/>
              <w:numPr>
                <w:ilvl w:val="0"/>
                <w:numId w:val="12"/>
              </w:numPr>
              <w:spacing w:before="60" w:after="60"/>
              <w:ind w:left="270" w:hanging="27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sz w:val="16"/>
                <w:u w:val="single"/>
              </w:rPr>
              <w:t>Negativní kontrola extrakce (NEC)</w:t>
            </w:r>
          </w:p>
          <w:p w14:paraId="130B477B" w14:textId="1CD5B0D5" w:rsidR="00885C00" w:rsidRPr="001449EA" w:rsidRDefault="00B46FC9" w:rsidP="001449EA">
            <w:pPr>
              <w:pStyle w:val="Bezmezer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>Tato kontrola by měla být připravena a extrahována stejným způsobem jako vzorky, ale neměla by obsahovat žádnou cílovou RNA. Objem zabraný vzorkem se nahradí nereaktivní matricí nebo vodou bez nukleázy.</w:t>
            </w:r>
          </w:p>
          <w:p w14:paraId="32C1E8AA" w14:textId="77777777" w:rsidR="00885C00" w:rsidRPr="001449EA" w:rsidRDefault="00B46FC9" w:rsidP="001449EA">
            <w:pPr>
              <w:pStyle w:val="Bezmezer"/>
              <w:numPr>
                <w:ilvl w:val="0"/>
                <w:numId w:val="12"/>
              </w:numPr>
              <w:spacing w:before="60" w:after="60"/>
              <w:ind w:left="270" w:hanging="27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sz w:val="16"/>
                <w:u w:val="single"/>
              </w:rPr>
              <w:t>Negativní kontrola amplifikace (NAC)</w:t>
            </w:r>
          </w:p>
          <w:p w14:paraId="54079753" w14:textId="7B95D515" w:rsidR="00885C00" w:rsidRPr="001449EA" w:rsidRDefault="00B46FC9" w:rsidP="001449EA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</w:rPr>
              <w:t>Tato kontrola obsahuje 8 µl reakční směsi (ARM-BTV) a 5 µl vody bez nukleázy. Bude zahrnuta do každé zkoušky, aby se zkontrolovala přítomnost aerosolových kontaminantů.</w:t>
            </w:r>
          </w:p>
          <w:p w14:paraId="5F8AF79C" w14:textId="77777777" w:rsidR="001449EA" w:rsidRDefault="001449EA" w:rsidP="001449EA">
            <w:pPr>
              <w:pStyle w:val="Bezmezer"/>
              <w:rPr>
                <w:sz w:val="16"/>
                <w:szCs w:val="16"/>
              </w:rPr>
            </w:pPr>
          </w:p>
          <w:p w14:paraId="424535A0" w14:textId="20D67D20" w:rsidR="00885C00" w:rsidRPr="001449EA" w:rsidRDefault="00B46FC9" w:rsidP="001449EA">
            <w:pPr>
              <w:pStyle w:val="Bezmezer"/>
              <w:jc w:val="center"/>
              <w:rPr>
                <w:b/>
                <w:bCs/>
                <w:u w:val="single"/>
              </w:rPr>
            </w:pPr>
            <w:r>
              <w:rPr>
                <w:b/>
                <w:color w:val="FF0000"/>
                <w:u w:val="single"/>
              </w:rPr>
              <w:t>Postup analýzy</w:t>
            </w:r>
          </w:p>
        </w:tc>
      </w:tr>
      <w:tr w:rsidR="00885C00" w:rsidRPr="001449EA" w14:paraId="67F4F1A6" w14:textId="77777777" w:rsidTr="00B323B6">
        <w:trPr>
          <w:trHeight w:val="20"/>
        </w:trPr>
        <w:tc>
          <w:tcPr>
            <w:tcW w:w="10157" w:type="dxa"/>
            <w:shd w:val="clear" w:color="auto" w:fill="FFFFFF"/>
          </w:tcPr>
          <w:p w14:paraId="1AFFF209" w14:textId="65FD7BAD" w:rsidR="00885C00" w:rsidRPr="001449EA" w:rsidRDefault="00B46FC9" w:rsidP="001449EA">
            <w:pPr>
              <w:pStyle w:val="Bezmezer"/>
              <w:numPr>
                <w:ilvl w:val="0"/>
                <w:numId w:val="11"/>
              </w:numPr>
              <w:ind w:left="410" w:hanging="41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Extrakce virové RNA</w:t>
            </w:r>
          </w:p>
        </w:tc>
      </w:tr>
      <w:tr w:rsidR="00885C00" w:rsidRPr="001449EA" w14:paraId="31E2F78B" w14:textId="77777777" w:rsidTr="00B323B6">
        <w:trPr>
          <w:trHeight w:val="20"/>
        </w:trPr>
        <w:tc>
          <w:tcPr>
            <w:tcW w:w="10157" w:type="dxa"/>
            <w:tcBorders>
              <w:top w:val="single" w:sz="4" w:space="0" w:color="auto"/>
            </w:tcBorders>
            <w:shd w:val="clear" w:color="auto" w:fill="FFFFFF"/>
          </w:tcPr>
          <w:p w14:paraId="3AE757DA" w14:textId="77777777" w:rsidR="00885C00" w:rsidRPr="001449EA" w:rsidRDefault="00B46FC9" w:rsidP="001449EA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</w:rPr>
              <w:t>Virová RNA musí být ze vzorku extrahována před amplifikací pomocí RT-PCR.</w:t>
            </w:r>
          </w:p>
          <w:p w14:paraId="58222B46" w14:textId="77777777" w:rsidR="00885C00" w:rsidRPr="001449EA" w:rsidRDefault="00B46FC9" w:rsidP="001449EA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K tomu </w:t>
            </w:r>
            <w:proofErr w:type="spellStart"/>
            <w:r>
              <w:rPr>
                <w:sz w:val="16"/>
              </w:rPr>
              <w:t>IDvet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Genetics</w:t>
            </w:r>
            <w:proofErr w:type="spellEnd"/>
            <w:r>
              <w:rPr>
                <w:sz w:val="16"/>
              </w:rPr>
              <w:t xml:space="preserve"> nabízí řadu extrakčních souprav, které jsou v souladu s francouzskou normou NF U47-600:</w:t>
            </w:r>
          </w:p>
        </w:tc>
      </w:tr>
    </w:tbl>
    <w:p w14:paraId="4C730F85" w14:textId="77777777" w:rsidR="00885C00" w:rsidRPr="001449EA" w:rsidRDefault="00885C00" w:rsidP="001449EA">
      <w:pPr>
        <w:pStyle w:val="Bezmezer"/>
        <w:rPr>
          <w:sz w:val="16"/>
          <w:szCs w:val="16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4118"/>
        <w:gridCol w:w="2443"/>
      </w:tblGrid>
      <w:tr w:rsidR="00B323B6" w:rsidRPr="001449EA" w14:paraId="5F7B7FF5" w14:textId="77777777" w:rsidTr="00B323B6">
        <w:trPr>
          <w:trHeight w:val="20"/>
        </w:trPr>
        <w:tc>
          <w:tcPr>
            <w:tcW w:w="3926" w:type="dxa"/>
            <w:shd w:val="clear" w:color="auto" w:fill="FFFFFF"/>
            <w:vAlign w:val="center"/>
          </w:tcPr>
          <w:p w14:paraId="34EEA092" w14:textId="77777777" w:rsidR="00B323B6" w:rsidRPr="001449EA" w:rsidRDefault="00B323B6" w:rsidP="001449EA">
            <w:pPr>
              <w:pStyle w:val="Bezmez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Popis</w:t>
            </w:r>
          </w:p>
        </w:tc>
        <w:tc>
          <w:tcPr>
            <w:tcW w:w="4118" w:type="dxa"/>
            <w:shd w:val="clear" w:color="auto" w:fill="FFFFFF"/>
            <w:vAlign w:val="center"/>
          </w:tcPr>
          <w:p w14:paraId="4192C29A" w14:textId="77777777" w:rsidR="00B323B6" w:rsidRPr="001449EA" w:rsidRDefault="00B323B6" w:rsidP="001449EA">
            <w:pPr>
              <w:pStyle w:val="Bezmez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NÁZEV VÝROBKU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36406550" w14:textId="77777777" w:rsidR="00B323B6" w:rsidRPr="001449EA" w:rsidRDefault="00B323B6" w:rsidP="001449EA">
            <w:pPr>
              <w:pStyle w:val="Bezmez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Kód výrobku</w:t>
            </w:r>
          </w:p>
        </w:tc>
      </w:tr>
      <w:tr w:rsidR="00B323B6" w:rsidRPr="001449EA" w14:paraId="21A3062D" w14:textId="77777777" w:rsidTr="001449EA">
        <w:trPr>
          <w:trHeight w:val="20"/>
        </w:trPr>
        <w:tc>
          <w:tcPr>
            <w:tcW w:w="3926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8C84D" w14:textId="77777777" w:rsidR="00B323B6" w:rsidRPr="001449EA" w:rsidRDefault="00B323B6" w:rsidP="001449EA">
            <w:pPr>
              <w:pStyle w:val="Bezmezer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Systém extrakce s magnetickými kuličkami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58F3D6" w14:textId="6A4901FE" w:rsidR="00B323B6" w:rsidRPr="001449EA" w:rsidRDefault="00B323B6" w:rsidP="001449EA">
            <w:pPr>
              <w:pStyle w:val="Bezmezer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>Univerzální magnetická extrakční sada ID Gene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8F259F" w14:textId="77777777" w:rsidR="00B323B6" w:rsidRPr="001449EA" w:rsidRDefault="00B323B6" w:rsidP="001449EA">
            <w:pPr>
              <w:pStyle w:val="Bezmezer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>MAG 192/MAG384</w:t>
            </w:r>
          </w:p>
        </w:tc>
      </w:tr>
      <w:tr w:rsidR="00B323B6" w:rsidRPr="001449EA" w14:paraId="573DFE21" w14:textId="77777777" w:rsidTr="001449EA">
        <w:trPr>
          <w:trHeight w:val="20"/>
        </w:trPr>
        <w:tc>
          <w:tcPr>
            <w:tcW w:w="3926" w:type="dxa"/>
            <w:vMerge/>
            <w:shd w:val="clear" w:color="auto" w:fill="BFBFBF" w:themeFill="background1" w:themeFillShade="BF"/>
            <w:vAlign w:val="center"/>
          </w:tcPr>
          <w:p w14:paraId="0630B5C8" w14:textId="77777777" w:rsidR="00B323B6" w:rsidRPr="001449EA" w:rsidRDefault="00B323B6" w:rsidP="001449EA">
            <w:pPr>
              <w:pStyle w:val="Bezmez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BA6D6F" w14:textId="0DDE622A" w:rsidR="00B323B6" w:rsidRPr="001449EA" w:rsidRDefault="00B323B6" w:rsidP="001449EA">
            <w:pPr>
              <w:pStyle w:val="Bezmezer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>Souprava pro rychlou magnetickou extrakci ID Gene</w:t>
            </w:r>
          </w:p>
        </w:tc>
        <w:tc>
          <w:tcPr>
            <w:tcW w:w="2443" w:type="dxa"/>
            <w:shd w:val="clear" w:color="auto" w:fill="BFBFBF" w:themeFill="background1" w:themeFillShade="BF"/>
            <w:vAlign w:val="center"/>
          </w:tcPr>
          <w:p w14:paraId="2C050282" w14:textId="77777777" w:rsidR="00B323B6" w:rsidRPr="001449EA" w:rsidRDefault="00B323B6" w:rsidP="001449EA">
            <w:pPr>
              <w:pStyle w:val="Bezmezer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>MAGFAST384</w:t>
            </w:r>
          </w:p>
        </w:tc>
      </w:tr>
      <w:tr w:rsidR="00B323B6" w:rsidRPr="001449EA" w14:paraId="7AB05F91" w14:textId="77777777" w:rsidTr="001449EA">
        <w:trPr>
          <w:trHeight w:val="20"/>
        </w:trPr>
        <w:tc>
          <w:tcPr>
            <w:tcW w:w="3926" w:type="dxa"/>
            <w:shd w:val="clear" w:color="auto" w:fill="E7E6E6" w:themeFill="background2"/>
            <w:vAlign w:val="center"/>
          </w:tcPr>
          <w:p w14:paraId="004B2E14" w14:textId="77777777" w:rsidR="00B323B6" w:rsidRPr="001449EA" w:rsidRDefault="00B323B6" w:rsidP="001449EA">
            <w:pPr>
              <w:pStyle w:val="Bezmezer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Extrakční systém s kolonou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F3372EE" w14:textId="2768A686" w:rsidR="00B323B6" w:rsidRPr="001449EA" w:rsidRDefault="00B323B6" w:rsidP="001449EA">
            <w:pPr>
              <w:pStyle w:val="Bezmezer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>Univerzální extrakční sada ID Gene Spin</w:t>
            </w:r>
          </w:p>
        </w:tc>
        <w:tc>
          <w:tcPr>
            <w:tcW w:w="2443" w:type="dxa"/>
            <w:shd w:val="clear" w:color="auto" w:fill="E7E6E6" w:themeFill="background2"/>
            <w:vAlign w:val="center"/>
          </w:tcPr>
          <w:p w14:paraId="53CD011C" w14:textId="77777777" w:rsidR="00B323B6" w:rsidRPr="001449EA" w:rsidRDefault="00B323B6" w:rsidP="001449EA">
            <w:pPr>
              <w:pStyle w:val="Bezmezer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</w:rPr>
              <w:t>SPIN50/SPIN250</w:t>
            </w:r>
          </w:p>
        </w:tc>
      </w:tr>
    </w:tbl>
    <w:p w14:paraId="09731902" w14:textId="61A3EFF3" w:rsidR="00B323B6" w:rsidRPr="001449EA" w:rsidRDefault="00B323B6" w:rsidP="001449EA">
      <w:pPr>
        <w:pStyle w:val="Bezmezer"/>
        <w:spacing w:after="120"/>
        <w:rPr>
          <w:sz w:val="16"/>
          <w:szCs w:val="16"/>
        </w:rPr>
      </w:pPr>
      <w:r>
        <w:rPr>
          <w:sz w:val="16"/>
        </w:rPr>
        <w:t>Pro další informace se obraťte na</w:t>
      </w:r>
      <w:r>
        <w:rPr>
          <w:b/>
          <w:sz w:val="16"/>
          <w:u w:val="single"/>
        </w:rPr>
        <w:t xml:space="preserve"> </w:t>
      </w:r>
      <w:r w:rsidRPr="00754258">
        <w:rPr>
          <w:sz w:val="16"/>
        </w:rPr>
        <w:t>info@id-vet.com</w:t>
      </w:r>
      <w:r>
        <w:rPr>
          <w:sz w:val="16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948"/>
        <w:gridCol w:w="4954"/>
        <w:gridCol w:w="3245"/>
      </w:tblGrid>
      <w:tr w:rsidR="00B323B6" w:rsidRPr="001449EA" w14:paraId="45D972D5" w14:textId="77777777" w:rsidTr="000F0E2E">
        <w:trPr>
          <w:gridBefore w:val="1"/>
          <w:wBefore w:w="10" w:type="dxa"/>
          <w:trHeight w:val="20"/>
        </w:trPr>
        <w:tc>
          <w:tcPr>
            <w:tcW w:w="1014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E43B091" w14:textId="00DC8EA1" w:rsidR="00B323B6" w:rsidRPr="001449EA" w:rsidRDefault="00B323B6" w:rsidP="001449EA">
            <w:pPr>
              <w:pStyle w:val="Bezmezer"/>
              <w:numPr>
                <w:ilvl w:val="0"/>
                <w:numId w:val="11"/>
              </w:numPr>
              <w:ind w:left="410" w:hanging="41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Extrakce kontrol</w:t>
            </w:r>
          </w:p>
        </w:tc>
      </w:tr>
      <w:tr w:rsidR="00B323B6" w:rsidRPr="001449EA" w14:paraId="1C7EE54B" w14:textId="77777777" w:rsidTr="000F0E2E">
        <w:trPr>
          <w:gridBefore w:val="1"/>
          <w:wBefore w:w="10" w:type="dxa"/>
          <w:trHeight w:val="20"/>
        </w:trPr>
        <w:tc>
          <w:tcPr>
            <w:tcW w:w="1014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2172C25" w14:textId="77777777" w:rsidR="00B323B6" w:rsidRPr="001449EA" w:rsidRDefault="00B323B6" w:rsidP="001449EA">
            <w:pPr>
              <w:pStyle w:val="Bezmezer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</w:rPr>
              <w:t>Objem kontroly, který se má extrahovat, je uveden v tabulce níže:</w:t>
            </w:r>
          </w:p>
          <w:p w14:paraId="0E056E52" w14:textId="77777777" w:rsidR="00B323B6" w:rsidRPr="001449EA" w:rsidRDefault="00B323B6" w:rsidP="001449EA">
            <w:pPr>
              <w:pStyle w:val="Bezmezer"/>
              <w:spacing w:before="120" w:after="12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sz w:val="16"/>
                <w:u w:val="single"/>
              </w:rPr>
              <w:t>Důležité:</w:t>
            </w:r>
          </w:p>
          <w:p w14:paraId="01660254" w14:textId="77777777" w:rsidR="00B323B6" w:rsidRPr="001449EA" w:rsidRDefault="00B323B6" w:rsidP="001449EA">
            <w:pPr>
              <w:pStyle w:val="Bezmezer"/>
              <w:numPr>
                <w:ilvl w:val="0"/>
                <w:numId w:val="13"/>
              </w:numPr>
              <w:spacing w:before="120" w:after="120"/>
              <w:ind w:left="979" w:hanging="284"/>
              <w:rPr>
                <w:sz w:val="16"/>
                <w:szCs w:val="16"/>
              </w:rPr>
            </w:pPr>
            <w:r>
              <w:rPr>
                <w:sz w:val="16"/>
              </w:rPr>
              <w:t>Uvedené objemy jsou platné bez ohledu na extrakční systém.</w:t>
            </w:r>
          </w:p>
          <w:p w14:paraId="41740F61" w14:textId="77777777" w:rsidR="00B323B6" w:rsidRPr="001449EA" w:rsidRDefault="00B323B6" w:rsidP="001449EA">
            <w:pPr>
              <w:pStyle w:val="Bezmezer"/>
              <w:numPr>
                <w:ilvl w:val="0"/>
                <w:numId w:val="13"/>
              </w:numPr>
              <w:spacing w:before="120" w:after="120"/>
              <w:ind w:left="979" w:hanging="284"/>
              <w:rPr>
                <w:sz w:val="16"/>
                <w:szCs w:val="16"/>
              </w:rPr>
            </w:pPr>
            <w:r>
              <w:rPr>
                <w:sz w:val="16"/>
              </w:rPr>
              <w:t>Kontroly musí být extrahovány současně se vzorky.</w:t>
            </w:r>
          </w:p>
        </w:tc>
      </w:tr>
      <w:tr w:rsidR="00B323B6" w:rsidRPr="001449EA" w14:paraId="1BD53805" w14:textId="77777777" w:rsidTr="000F0E2E">
        <w:tblPrEx>
          <w:jc w:val="center"/>
        </w:tblPrEx>
        <w:trPr>
          <w:gridAfter w:val="1"/>
          <w:wAfter w:w="3245" w:type="dxa"/>
          <w:trHeight w:val="20"/>
          <w:jc w:val="center"/>
        </w:trPr>
        <w:tc>
          <w:tcPr>
            <w:tcW w:w="1958" w:type="dxa"/>
            <w:gridSpan w:val="2"/>
            <w:shd w:val="clear" w:color="auto" w:fill="FFFFFF"/>
          </w:tcPr>
          <w:p w14:paraId="273CE012" w14:textId="77777777" w:rsidR="00B323B6" w:rsidRPr="001449EA" w:rsidRDefault="00B323B6" w:rsidP="001449EA">
            <w:pPr>
              <w:pStyle w:val="Bezmezer"/>
              <w:spacing w:before="60" w:after="60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Kontrola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FFFFFF"/>
          </w:tcPr>
          <w:p w14:paraId="656CD932" w14:textId="77777777" w:rsidR="00B323B6" w:rsidRPr="001449EA" w:rsidRDefault="00B323B6" w:rsidP="001449EA">
            <w:pPr>
              <w:pStyle w:val="Bezmezer"/>
              <w:spacing w:before="60" w:after="60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Objem</w:t>
            </w:r>
          </w:p>
        </w:tc>
      </w:tr>
      <w:tr w:rsidR="00B323B6" w:rsidRPr="001449EA" w14:paraId="7524F26C" w14:textId="77777777" w:rsidTr="000F0E2E">
        <w:tblPrEx>
          <w:jc w:val="center"/>
        </w:tblPrEx>
        <w:trPr>
          <w:gridAfter w:val="1"/>
          <w:wAfter w:w="3245" w:type="dxa"/>
          <w:trHeight w:val="20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D2DE06" w14:textId="77777777" w:rsidR="00B323B6" w:rsidRPr="001449EA" w:rsidRDefault="00B323B6" w:rsidP="001449EA">
            <w:pPr>
              <w:pStyle w:val="Bezmezer"/>
              <w:spacing w:before="60" w:after="60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TPC-BTV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9C6D95" w14:textId="77687A30" w:rsidR="00B323B6" w:rsidRPr="001449EA" w:rsidRDefault="00B323B6" w:rsidP="001449EA">
            <w:pPr>
              <w:pStyle w:val="Bezmezer"/>
              <w:spacing w:before="60" w:after="6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50 µl</w:t>
            </w:r>
          </w:p>
        </w:tc>
      </w:tr>
    </w:tbl>
    <w:p w14:paraId="192CA620" w14:textId="77777777" w:rsidR="00B323B6" w:rsidRPr="001449EA" w:rsidRDefault="00B323B6" w:rsidP="001449EA">
      <w:pPr>
        <w:pStyle w:val="Bezmezer"/>
        <w:spacing w:before="120" w:after="120"/>
        <w:rPr>
          <w:i/>
          <w:iCs/>
          <w:sz w:val="16"/>
          <w:szCs w:val="16"/>
        </w:rPr>
      </w:pPr>
      <w:r>
        <w:rPr>
          <w:i/>
          <w:sz w:val="16"/>
        </w:rPr>
        <w:t>Poznámka: Pokud se</w:t>
      </w:r>
      <w:r>
        <w:rPr>
          <w:b/>
          <w:i/>
          <w:sz w:val="16"/>
        </w:rPr>
        <w:t xml:space="preserve"> NEC</w:t>
      </w:r>
      <w:r>
        <w:rPr>
          <w:i/>
          <w:sz w:val="16"/>
        </w:rPr>
        <w:t xml:space="preserve"> připravuje se vzorkem s negativní matricí, postupujte podle protokolu extrakční soupravy pro předmětnou matrici.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7"/>
      </w:tblGrid>
      <w:tr w:rsidR="00B323B6" w:rsidRPr="001449EA" w14:paraId="412EBD62" w14:textId="77777777" w:rsidTr="00B323B6">
        <w:trPr>
          <w:trHeight w:val="20"/>
        </w:trPr>
        <w:tc>
          <w:tcPr>
            <w:tcW w:w="10147" w:type="dxa"/>
            <w:shd w:val="clear" w:color="auto" w:fill="FFFFFF"/>
          </w:tcPr>
          <w:p w14:paraId="60052A25" w14:textId="5B36CC9A" w:rsidR="00B323B6" w:rsidRPr="001449EA" w:rsidRDefault="00B323B6" w:rsidP="001449EA">
            <w:pPr>
              <w:pStyle w:val="Bezmezer"/>
              <w:numPr>
                <w:ilvl w:val="0"/>
                <w:numId w:val="11"/>
              </w:numPr>
              <w:ind w:left="410" w:hanging="41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Příprava amplifikační reakce RT-qPCR</w:t>
            </w:r>
          </w:p>
        </w:tc>
      </w:tr>
      <w:tr w:rsidR="00B323B6" w:rsidRPr="001449EA" w14:paraId="65D9A8D9" w14:textId="77777777" w:rsidTr="00B323B6">
        <w:trPr>
          <w:trHeight w:val="20"/>
        </w:trPr>
        <w:tc>
          <w:tcPr>
            <w:tcW w:w="10147" w:type="dxa"/>
            <w:tcBorders>
              <w:top w:val="single" w:sz="4" w:space="0" w:color="auto"/>
            </w:tcBorders>
            <w:shd w:val="clear" w:color="auto" w:fill="FFFFFF"/>
          </w:tcPr>
          <w:p w14:paraId="392440AD" w14:textId="4D768ACB" w:rsidR="00B323B6" w:rsidRPr="001449EA" w:rsidRDefault="00B323B6" w:rsidP="001449EA">
            <w:pPr>
              <w:pStyle w:val="Bezmezer"/>
              <w:numPr>
                <w:ilvl w:val="0"/>
                <w:numId w:val="14"/>
              </w:numPr>
              <w:spacing w:before="120"/>
              <w:ind w:left="412" w:hanging="412"/>
              <w:rPr>
                <w:sz w:val="16"/>
                <w:szCs w:val="16"/>
              </w:rPr>
            </w:pPr>
            <w:r>
              <w:rPr>
                <w:sz w:val="16"/>
              </w:rPr>
              <w:t>Připravte si experimentální plán pro analýzu vzorků a kontrol a dbejte na to, abyste pozitivní kontrolu (TPC-BTV) oddělili od ostatních vzorků.</w:t>
            </w:r>
          </w:p>
          <w:p w14:paraId="3ED21227" w14:textId="309807FA" w:rsidR="00B323B6" w:rsidRPr="001449EA" w:rsidRDefault="00B323B6" w:rsidP="001449EA">
            <w:pPr>
              <w:pStyle w:val="Bezmezer"/>
              <w:numPr>
                <w:ilvl w:val="0"/>
                <w:numId w:val="14"/>
              </w:numPr>
              <w:spacing w:before="120"/>
              <w:ind w:left="412" w:hanging="412"/>
              <w:rPr>
                <w:sz w:val="16"/>
                <w:szCs w:val="16"/>
              </w:rPr>
            </w:pPr>
            <w:r>
              <w:rPr>
                <w:sz w:val="16"/>
              </w:rPr>
              <w:t>Rozmrazte soupravu IDBTV, ideálně při teplotě 5 °C (± 3 °C) v chladicím boxu. Rozmrazujte při pokojové teplotě 21 °C (± 5 °C) pouze v případě, že má být směs použita ihned po rozmrazení.</w:t>
            </w:r>
          </w:p>
          <w:p w14:paraId="1C0F2BD3" w14:textId="77777777" w:rsidR="00B323B6" w:rsidRPr="001449EA" w:rsidRDefault="00B323B6" w:rsidP="001449EA">
            <w:pPr>
              <w:pStyle w:val="Bezmezer"/>
              <w:numPr>
                <w:ilvl w:val="0"/>
                <w:numId w:val="14"/>
              </w:numPr>
              <w:spacing w:before="120"/>
              <w:ind w:left="412" w:hanging="412"/>
              <w:rPr>
                <w:sz w:val="16"/>
                <w:szCs w:val="16"/>
              </w:rPr>
            </w:pPr>
            <w:r>
              <w:rPr>
                <w:sz w:val="16"/>
              </w:rPr>
              <w:t>Obsah zkumavky</w:t>
            </w:r>
            <w:r>
              <w:rPr>
                <w:b/>
                <w:sz w:val="16"/>
              </w:rPr>
              <w:t xml:space="preserve"> ARM-BTV</w:t>
            </w:r>
            <w:r>
              <w:rPr>
                <w:sz w:val="16"/>
              </w:rPr>
              <w:t xml:space="preserve"> homogenizujte vířením. Krátce odstřeďte.</w:t>
            </w:r>
          </w:p>
          <w:p w14:paraId="0D110656" w14:textId="1190B72C" w:rsidR="00B323B6" w:rsidRPr="001449EA" w:rsidRDefault="00B323B6" w:rsidP="001449EA">
            <w:pPr>
              <w:pStyle w:val="Bezmezer"/>
              <w:numPr>
                <w:ilvl w:val="0"/>
                <w:numId w:val="14"/>
              </w:numPr>
              <w:spacing w:before="120"/>
              <w:ind w:left="412" w:hanging="412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Do každé jamky nalijte </w:t>
            </w:r>
            <w:r>
              <w:rPr>
                <w:b/>
                <w:sz w:val="16"/>
                <w:u w:val="single"/>
              </w:rPr>
              <w:t>8 µl přípravku ARM-BTV</w:t>
            </w:r>
            <w:r>
              <w:rPr>
                <w:sz w:val="16"/>
              </w:rPr>
              <w:t>. Použijte PCR proužky nebo mikrotitrační destičky přizpůsobené používanému termocykleru.</w:t>
            </w:r>
          </w:p>
          <w:p w14:paraId="612CCC0F" w14:textId="7C3F0908" w:rsidR="00B323B6" w:rsidRPr="001449EA" w:rsidRDefault="00B323B6" w:rsidP="001449EA">
            <w:pPr>
              <w:pStyle w:val="Bezmezer"/>
              <w:numPr>
                <w:ilvl w:val="0"/>
                <w:numId w:val="14"/>
              </w:numPr>
              <w:spacing w:before="120"/>
              <w:ind w:left="412" w:hanging="412"/>
              <w:rPr>
                <w:sz w:val="16"/>
                <w:szCs w:val="16"/>
              </w:rPr>
            </w:pPr>
            <w:r>
              <w:rPr>
                <w:sz w:val="16"/>
              </w:rPr>
              <w:t>RNA extrahovanou ze vzorků a kontrol zahřívejte 3 minuty (+ 1 min) při 95 °C (± 2 °C), aby došlo k denaturaci dvouřetězcové RNA BTV.</w:t>
            </w:r>
          </w:p>
          <w:p w14:paraId="0E9D4BD8" w14:textId="77777777" w:rsidR="00B323B6" w:rsidRPr="001449EA" w:rsidRDefault="00B323B6" w:rsidP="001449EA">
            <w:pPr>
              <w:pStyle w:val="Bezmezer"/>
              <w:numPr>
                <w:ilvl w:val="0"/>
                <w:numId w:val="14"/>
              </w:numPr>
              <w:spacing w:before="120"/>
              <w:ind w:left="412" w:hanging="412"/>
              <w:rPr>
                <w:sz w:val="16"/>
                <w:szCs w:val="16"/>
              </w:rPr>
            </w:pPr>
            <w:r>
              <w:rPr>
                <w:sz w:val="16"/>
              </w:rPr>
              <w:t>Ihned po zahřátí uložte denaturované extrakty na led nebo při teplotě 5 °C (± 3 °C).</w:t>
            </w:r>
          </w:p>
          <w:p w14:paraId="437362A1" w14:textId="77777777" w:rsidR="00B323B6" w:rsidRPr="001449EA" w:rsidRDefault="00B323B6" w:rsidP="001449EA">
            <w:pPr>
              <w:pStyle w:val="Bezmezer"/>
              <w:numPr>
                <w:ilvl w:val="0"/>
                <w:numId w:val="14"/>
              </w:numPr>
              <w:spacing w:before="120"/>
              <w:ind w:left="412" w:hanging="412"/>
              <w:rPr>
                <w:sz w:val="16"/>
                <w:szCs w:val="16"/>
              </w:rPr>
            </w:pPr>
            <w:r>
              <w:rPr>
                <w:sz w:val="16"/>
              </w:rPr>
              <w:t>Do reakční směsi přidejte následující látky:</w:t>
            </w:r>
          </w:p>
          <w:p w14:paraId="3C9B8711" w14:textId="3C360639" w:rsidR="00B323B6" w:rsidRPr="001449EA" w:rsidRDefault="00B323B6" w:rsidP="001449EA">
            <w:pPr>
              <w:pStyle w:val="Bezmezer"/>
              <w:numPr>
                <w:ilvl w:val="0"/>
                <w:numId w:val="15"/>
              </w:numPr>
              <w:ind w:hanging="308"/>
              <w:rPr>
                <w:sz w:val="16"/>
                <w:szCs w:val="16"/>
              </w:rPr>
            </w:pPr>
            <w:r>
              <w:rPr>
                <w:sz w:val="16"/>
              </w:rPr>
              <w:t>5 µl RNA extrahované z každého analyzovaného vzorku</w:t>
            </w:r>
          </w:p>
          <w:p w14:paraId="35996314" w14:textId="3F1C931D" w:rsidR="00B323B6" w:rsidRPr="001449EA" w:rsidRDefault="00B323B6" w:rsidP="001449EA">
            <w:pPr>
              <w:pStyle w:val="Bezmezer"/>
              <w:numPr>
                <w:ilvl w:val="0"/>
                <w:numId w:val="15"/>
              </w:numPr>
              <w:ind w:hanging="308"/>
              <w:rPr>
                <w:sz w:val="16"/>
                <w:szCs w:val="16"/>
              </w:rPr>
            </w:pPr>
            <w:r>
              <w:rPr>
                <w:sz w:val="16"/>
              </w:rPr>
              <w:t>5 µl RNA extrahované z TPC-BTV</w:t>
            </w:r>
          </w:p>
          <w:p w14:paraId="587AD02E" w14:textId="4F301B65" w:rsidR="00B323B6" w:rsidRPr="001449EA" w:rsidRDefault="00B323B6" w:rsidP="001449EA">
            <w:pPr>
              <w:pStyle w:val="Bezmezer"/>
              <w:numPr>
                <w:ilvl w:val="0"/>
                <w:numId w:val="15"/>
              </w:numPr>
              <w:ind w:hanging="308"/>
              <w:rPr>
                <w:sz w:val="16"/>
                <w:szCs w:val="16"/>
              </w:rPr>
            </w:pPr>
            <w:r>
              <w:rPr>
                <w:sz w:val="16"/>
              </w:rPr>
              <w:t>5 µl extrahované NEC</w:t>
            </w:r>
          </w:p>
          <w:p w14:paraId="7A914D59" w14:textId="7053FE7E" w:rsidR="00B323B6" w:rsidRPr="001449EA" w:rsidRDefault="00B323B6" w:rsidP="001449EA">
            <w:pPr>
              <w:pStyle w:val="Bezmezer"/>
              <w:numPr>
                <w:ilvl w:val="0"/>
                <w:numId w:val="15"/>
              </w:numPr>
              <w:ind w:hanging="308"/>
              <w:rPr>
                <w:sz w:val="16"/>
                <w:szCs w:val="16"/>
              </w:rPr>
            </w:pPr>
            <w:r>
              <w:rPr>
                <w:sz w:val="16"/>
              </w:rPr>
              <w:t>5 µl vody bez nukleázy (NAC)</w:t>
            </w:r>
          </w:p>
          <w:p w14:paraId="33514AF7" w14:textId="16B9072B" w:rsidR="00B323B6" w:rsidRPr="001449EA" w:rsidRDefault="00B323B6" w:rsidP="001449EA">
            <w:pPr>
              <w:pStyle w:val="Bezmezer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u w:val="single"/>
              </w:rPr>
              <w:t>Poznámka:</w:t>
            </w:r>
            <w:r>
              <w:rPr>
                <w:i/>
                <w:sz w:val="16"/>
              </w:rPr>
              <w:t xml:space="preserve"> Při distribuci vzorků se doporučuje použít chladicí stojan, aby se zachoval denaturovaný stav dvouvláknové RNA.</w:t>
            </w:r>
          </w:p>
          <w:p w14:paraId="50B5B47B" w14:textId="77777777" w:rsidR="00B323B6" w:rsidRPr="001449EA" w:rsidRDefault="00B323B6" w:rsidP="001449EA">
            <w:pPr>
              <w:pStyle w:val="Bezmezer"/>
              <w:numPr>
                <w:ilvl w:val="0"/>
                <w:numId w:val="14"/>
              </w:numPr>
              <w:spacing w:before="120" w:after="120"/>
              <w:ind w:left="412" w:hanging="412"/>
              <w:rPr>
                <w:sz w:val="16"/>
                <w:szCs w:val="16"/>
              </w:rPr>
            </w:pPr>
            <w:r>
              <w:rPr>
                <w:sz w:val="16"/>
              </w:rPr>
              <w:t>Destičku nebo proužky zakryjte vhodnou samolepicí fólií nebo krytkami.</w:t>
            </w:r>
          </w:p>
        </w:tc>
      </w:tr>
      <w:tr w:rsidR="00B323B6" w:rsidRPr="001449EA" w14:paraId="3C9BAB71" w14:textId="77777777" w:rsidTr="00B323B6">
        <w:trPr>
          <w:trHeight w:val="20"/>
        </w:trPr>
        <w:tc>
          <w:tcPr>
            <w:tcW w:w="10147" w:type="dxa"/>
            <w:shd w:val="clear" w:color="auto" w:fill="FFFFFF"/>
          </w:tcPr>
          <w:p w14:paraId="6A2F88B0" w14:textId="63A061DD" w:rsidR="00B323B6" w:rsidRPr="001449EA" w:rsidRDefault="00B323B6" w:rsidP="001449EA">
            <w:pPr>
              <w:pStyle w:val="Bezmezer"/>
              <w:numPr>
                <w:ilvl w:val="0"/>
                <w:numId w:val="11"/>
              </w:numPr>
              <w:ind w:left="410" w:hanging="41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Programování fáze amplifikace</w:t>
            </w:r>
          </w:p>
        </w:tc>
      </w:tr>
      <w:tr w:rsidR="00B323B6" w:rsidRPr="001449EA" w14:paraId="7A6AD903" w14:textId="77777777" w:rsidTr="00B323B6">
        <w:trPr>
          <w:trHeight w:val="20"/>
        </w:trPr>
        <w:tc>
          <w:tcPr>
            <w:tcW w:w="10147" w:type="dxa"/>
            <w:tcBorders>
              <w:top w:val="single" w:sz="4" w:space="0" w:color="auto"/>
            </w:tcBorders>
            <w:shd w:val="clear" w:color="auto" w:fill="FFFFFF"/>
          </w:tcPr>
          <w:p w14:paraId="3B0CF048" w14:textId="1EAB602E" w:rsidR="00B323B6" w:rsidRPr="001449EA" w:rsidRDefault="00B323B6" w:rsidP="001449EA">
            <w:pPr>
              <w:pStyle w:val="Bezmezer"/>
              <w:numPr>
                <w:ilvl w:val="0"/>
                <w:numId w:val="16"/>
              </w:numPr>
              <w:spacing w:before="120"/>
              <w:ind w:left="412" w:hanging="412"/>
              <w:rPr>
                <w:sz w:val="16"/>
                <w:szCs w:val="16"/>
              </w:rPr>
            </w:pPr>
            <w:r>
              <w:rPr>
                <w:sz w:val="16"/>
              </w:rPr>
              <w:t>Naprogramujte detektory termocykleru tak, aby pro každou jamku snímaly následující vlnové délky:</w:t>
            </w:r>
          </w:p>
        </w:tc>
      </w:tr>
    </w:tbl>
    <w:p w14:paraId="17B8AEC7" w14:textId="77777777" w:rsidR="00B323B6" w:rsidRPr="001449EA" w:rsidRDefault="00B323B6" w:rsidP="001449EA">
      <w:pPr>
        <w:pStyle w:val="Bezmezer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2602"/>
        <w:gridCol w:w="4018"/>
      </w:tblGrid>
      <w:tr w:rsidR="00B323B6" w:rsidRPr="001449EA" w14:paraId="1C72107B" w14:textId="77777777" w:rsidTr="001449EA">
        <w:trPr>
          <w:trHeight w:val="20"/>
          <w:jc w:val="center"/>
        </w:trPr>
        <w:tc>
          <w:tcPr>
            <w:tcW w:w="2078" w:type="dxa"/>
            <w:shd w:val="clear" w:color="auto" w:fill="FFFFFF"/>
            <w:vAlign w:val="center"/>
          </w:tcPr>
          <w:p w14:paraId="1FFBF3FC" w14:textId="77777777" w:rsidR="00B323B6" w:rsidRPr="001449EA" w:rsidRDefault="00B323B6" w:rsidP="001449EA">
            <w:pPr>
              <w:pStyle w:val="Bezmezer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Cíl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1FCBC2E5" w14:textId="77777777" w:rsidR="00B323B6" w:rsidRPr="001449EA" w:rsidRDefault="00B323B6" w:rsidP="001449EA">
            <w:pPr>
              <w:pStyle w:val="Bezmezer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Kanál schopný zjišťovat hodnoty</w:t>
            </w:r>
          </w:p>
        </w:tc>
        <w:tc>
          <w:tcPr>
            <w:tcW w:w="4018" w:type="dxa"/>
            <w:shd w:val="clear" w:color="auto" w:fill="FFFFFF"/>
            <w:vAlign w:val="center"/>
          </w:tcPr>
          <w:p w14:paraId="67009571" w14:textId="77777777" w:rsidR="00B323B6" w:rsidRPr="001449EA" w:rsidRDefault="00B323B6" w:rsidP="001449EA">
            <w:pPr>
              <w:pStyle w:val="Bezmezer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Zhášeč</w:t>
            </w:r>
          </w:p>
        </w:tc>
      </w:tr>
      <w:tr w:rsidR="00B323B6" w:rsidRPr="001449EA" w14:paraId="128040E0" w14:textId="77777777" w:rsidTr="001449EA">
        <w:trPr>
          <w:trHeight w:val="20"/>
          <w:jc w:val="center"/>
        </w:trPr>
        <w:tc>
          <w:tcPr>
            <w:tcW w:w="207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EFEE5" w14:textId="599B6C83" w:rsidR="00B323B6" w:rsidRPr="00CD3BA2" w:rsidRDefault="00B323B6" w:rsidP="00CD3BA2">
            <w:pPr>
              <w:pStyle w:val="Bezmezer"/>
              <w:ind w:right="22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Sekvence specifická pro BTV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58A96" w14:textId="77777777" w:rsidR="00B323B6" w:rsidRPr="001449EA" w:rsidRDefault="00B323B6" w:rsidP="00CD3BA2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FAM</w:t>
            </w:r>
          </w:p>
        </w:tc>
        <w:tc>
          <w:tcPr>
            <w:tcW w:w="40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24579" w14:textId="77777777" w:rsidR="00B323B6" w:rsidRPr="001449EA" w:rsidRDefault="00B323B6" w:rsidP="00CD3BA2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nefluorescenční*</w:t>
            </w:r>
          </w:p>
        </w:tc>
      </w:tr>
      <w:tr w:rsidR="00B323B6" w:rsidRPr="001449EA" w14:paraId="64C6271A" w14:textId="77777777" w:rsidTr="00CD3BA2">
        <w:trPr>
          <w:trHeight w:val="20"/>
          <w:jc w:val="center"/>
        </w:trPr>
        <w:tc>
          <w:tcPr>
            <w:tcW w:w="2078" w:type="dxa"/>
            <w:shd w:val="clear" w:color="auto" w:fill="E7E6E6" w:themeFill="background2"/>
            <w:vAlign w:val="center"/>
          </w:tcPr>
          <w:p w14:paraId="5D45860C" w14:textId="799BBE57" w:rsidR="00B323B6" w:rsidRPr="00CD3BA2" w:rsidRDefault="00B323B6" w:rsidP="00CD3BA2">
            <w:pPr>
              <w:pStyle w:val="Bezmezer"/>
              <w:ind w:right="22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 xml:space="preserve">Sekvence specifická pro buňky </w:t>
            </w:r>
            <w:proofErr w:type="spellStart"/>
            <w:r>
              <w:rPr>
                <w:b/>
                <w:i/>
                <w:sz w:val="16"/>
              </w:rPr>
              <w:t>NTPCen</w:t>
            </w:r>
            <w:proofErr w:type="spellEnd"/>
          </w:p>
        </w:tc>
        <w:tc>
          <w:tcPr>
            <w:tcW w:w="260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F346ECC" w14:textId="77777777" w:rsidR="00B323B6" w:rsidRPr="001449EA" w:rsidRDefault="00B323B6" w:rsidP="00CD3BA2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VIC/HEX</w:t>
            </w:r>
          </w:p>
        </w:tc>
        <w:tc>
          <w:tcPr>
            <w:tcW w:w="4018" w:type="dxa"/>
            <w:shd w:val="clear" w:color="auto" w:fill="E7E6E6" w:themeFill="background2"/>
            <w:vAlign w:val="center"/>
          </w:tcPr>
          <w:p w14:paraId="298B6C4A" w14:textId="77777777" w:rsidR="00B323B6" w:rsidRPr="001449EA" w:rsidRDefault="00B323B6" w:rsidP="00CD3BA2">
            <w:pPr>
              <w:pStyle w:val="Bezmezer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nefluorescenční (kompatibilní s VIC/HEX)*</w:t>
            </w:r>
          </w:p>
        </w:tc>
      </w:tr>
    </w:tbl>
    <w:p w14:paraId="52151EDE" w14:textId="77777777" w:rsidR="00CD3BA2" w:rsidRDefault="00CD3BA2" w:rsidP="001449EA">
      <w:pPr>
        <w:pStyle w:val="Bezmezer"/>
        <w:rPr>
          <w:sz w:val="16"/>
          <w:szCs w:val="16"/>
        </w:rPr>
      </w:pPr>
    </w:p>
    <w:p w14:paraId="0E8E9D35" w14:textId="77777777" w:rsidR="00CD3BA2" w:rsidRPr="00CD3BA2" w:rsidRDefault="00B323B6" w:rsidP="001449EA">
      <w:pPr>
        <w:pStyle w:val="Bezmezer"/>
        <w:rPr>
          <w:i/>
          <w:iCs/>
          <w:sz w:val="16"/>
          <w:szCs w:val="16"/>
        </w:rPr>
      </w:pPr>
      <w:r>
        <w:rPr>
          <w:i/>
          <w:sz w:val="16"/>
          <w:u w:val="single"/>
        </w:rPr>
        <w:t>Poznámka:</w:t>
      </w:r>
      <w:r>
        <w:rPr>
          <w:i/>
          <w:sz w:val="16"/>
        </w:rPr>
        <w:t xml:space="preserve"> Pro zařízení vyžadující interní referenci pro optickou kalibraci obsahuje zesilovací směs ARM-BTV ROX.</w:t>
      </w:r>
    </w:p>
    <w:p w14:paraId="70D83953" w14:textId="3F0D206F" w:rsidR="00B323B6" w:rsidRPr="00CD3BA2" w:rsidRDefault="00B323B6" w:rsidP="001449EA">
      <w:pPr>
        <w:pStyle w:val="Bezmezer"/>
        <w:rPr>
          <w:i/>
          <w:iCs/>
          <w:sz w:val="16"/>
          <w:szCs w:val="16"/>
        </w:rPr>
      </w:pPr>
      <w:r>
        <w:rPr>
          <w:i/>
          <w:sz w:val="16"/>
        </w:rPr>
        <w:t xml:space="preserve">*Použití </w:t>
      </w:r>
      <w:proofErr w:type="spellStart"/>
      <w:r>
        <w:rPr>
          <w:i/>
          <w:sz w:val="16"/>
        </w:rPr>
        <w:t>zhášeče</w:t>
      </w:r>
      <w:proofErr w:type="spellEnd"/>
      <w:r>
        <w:rPr>
          <w:i/>
          <w:sz w:val="16"/>
        </w:rPr>
        <w:t xml:space="preserve"> TAMRA může u některých přístrojů zlepšit analýzu dat.</w:t>
      </w:r>
    </w:p>
    <w:p w14:paraId="14D6DA79" w14:textId="7C9E2821" w:rsidR="00B323B6" w:rsidRDefault="00B323B6" w:rsidP="00B323B6">
      <w:pPr>
        <w:pStyle w:val="Bezmezer"/>
      </w:pPr>
      <w:r>
        <w:br w:type="page"/>
      </w:r>
    </w:p>
    <w:p w14:paraId="42843BBF" w14:textId="77777777" w:rsidR="00885C00" w:rsidRPr="00CD3BA2" w:rsidRDefault="00B46FC9" w:rsidP="00CD3BA2">
      <w:pPr>
        <w:pStyle w:val="Bezmezer"/>
        <w:rPr>
          <w:sz w:val="16"/>
          <w:szCs w:val="16"/>
        </w:rPr>
      </w:pPr>
      <w:r>
        <w:rPr>
          <w:sz w:val="16"/>
        </w:rPr>
        <w:lastRenderedPageBreak/>
        <w:t xml:space="preserve">Vyberte si ze 2 různých amplifikačních programů ověřených společností </w:t>
      </w:r>
      <w:proofErr w:type="spellStart"/>
      <w:r>
        <w:rPr>
          <w:sz w:val="16"/>
        </w:rPr>
        <w:t>IDvet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Genetics</w:t>
      </w:r>
      <w:proofErr w:type="spellEnd"/>
      <w:r>
        <w:rPr>
          <w:sz w:val="16"/>
        </w:rPr>
        <w:t>:</w:t>
      </w:r>
    </w:p>
    <w:p w14:paraId="53310575" w14:textId="77777777" w:rsidR="00CD3BA2" w:rsidRDefault="00B46FC9" w:rsidP="00CD3BA2">
      <w:pPr>
        <w:pStyle w:val="Bezmezer"/>
        <w:numPr>
          <w:ilvl w:val="0"/>
          <w:numId w:val="15"/>
        </w:numPr>
        <w:ind w:hanging="308"/>
        <w:rPr>
          <w:sz w:val="16"/>
          <w:szCs w:val="16"/>
        </w:rPr>
      </w:pPr>
      <w:r>
        <w:rPr>
          <w:sz w:val="16"/>
        </w:rPr>
        <w:t>Standardní program (umožňuje použití PCR souprav od různých dodavatelů v jednom cyklu)</w:t>
      </w:r>
    </w:p>
    <w:p w14:paraId="65F4E514" w14:textId="31277E9C" w:rsidR="00885C00" w:rsidRPr="00CD3BA2" w:rsidRDefault="00B46FC9" w:rsidP="00CD3BA2">
      <w:pPr>
        <w:pStyle w:val="Bezmezer"/>
        <w:ind w:left="720"/>
        <w:rPr>
          <w:sz w:val="16"/>
          <w:szCs w:val="16"/>
        </w:rPr>
      </w:pPr>
      <w:r>
        <w:rPr>
          <w:sz w:val="16"/>
        </w:rPr>
        <w:t>nebo</w:t>
      </w:r>
    </w:p>
    <w:p w14:paraId="7F05102C" w14:textId="77777777" w:rsidR="00885C00" w:rsidRDefault="00B46FC9" w:rsidP="00CD3BA2">
      <w:pPr>
        <w:pStyle w:val="Bezmezer"/>
        <w:numPr>
          <w:ilvl w:val="0"/>
          <w:numId w:val="15"/>
        </w:numPr>
        <w:ind w:hanging="308"/>
        <w:rPr>
          <w:sz w:val="16"/>
          <w:szCs w:val="16"/>
        </w:rPr>
      </w:pPr>
      <w:r>
        <w:rPr>
          <w:sz w:val="16"/>
        </w:rPr>
        <w:t>rychlý program</w:t>
      </w:r>
    </w:p>
    <w:p w14:paraId="3392F784" w14:textId="77777777" w:rsidR="00CD3BA2" w:rsidRPr="00CD3BA2" w:rsidRDefault="00CD3BA2" w:rsidP="00CD3BA2">
      <w:pPr>
        <w:pStyle w:val="Bezmezer"/>
        <w:rPr>
          <w:sz w:val="16"/>
          <w:szCs w:val="16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3120"/>
        <w:gridCol w:w="2534"/>
        <w:gridCol w:w="1651"/>
      </w:tblGrid>
      <w:tr w:rsidR="00885C00" w:rsidRPr="00CD3BA2" w14:paraId="4F9B86CB" w14:textId="77777777" w:rsidTr="00B323B6">
        <w:trPr>
          <w:trHeight w:val="20"/>
        </w:trPr>
        <w:tc>
          <w:tcPr>
            <w:tcW w:w="2938" w:type="dxa"/>
            <w:shd w:val="clear" w:color="auto" w:fill="FFFFFF"/>
            <w:vAlign w:val="center"/>
          </w:tcPr>
          <w:p w14:paraId="004A5502" w14:textId="77777777" w:rsidR="00885C00" w:rsidRPr="00CD3BA2" w:rsidRDefault="00B46FC9" w:rsidP="00CD3BA2">
            <w:pPr>
              <w:pStyle w:val="Bezmezer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Krok</w:t>
            </w:r>
          </w:p>
        </w:tc>
        <w:tc>
          <w:tcPr>
            <w:tcW w:w="3120" w:type="dxa"/>
            <w:shd w:val="clear" w:color="auto" w:fill="FFFFFF"/>
            <w:vAlign w:val="center"/>
          </w:tcPr>
          <w:p w14:paraId="3EABEC4B" w14:textId="77777777" w:rsidR="00885C00" w:rsidRPr="00CD3BA2" w:rsidRDefault="00B46FC9" w:rsidP="00CD3BA2">
            <w:pPr>
              <w:pStyle w:val="Bezmezer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Standardní program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6494C66C" w14:textId="77777777" w:rsidR="00885C00" w:rsidRPr="00CD3BA2" w:rsidRDefault="00B46FC9" w:rsidP="00CD3BA2">
            <w:pPr>
              <w:pStyle w:val="Bezmezer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Rychlý program</w:t>
            </w:r>
          </w:p>
        </w:tc>
        <w:tc>
          <w:tcPr>
            <w:tcW w:w="1651" w:type="dxa"/>
            <w:shd w:val="clear" w:color="auto" w:fill="FFFFFF"/>
            <w:vAlign w:val="center"/>
          </w:tcPr>
          <w:p w14:paraId="3A8D08E8" w14:textId="41633B5B" w:rsidR="00885C00" w:rsidRPr="00CD3BA2" w:rsidRDefault="00B46FC9" w:rsidP="00CD3BA2">
            <w:pPr>
              <w:pStyle w:val="Bezmezer"/>
              <w:ind w:left="177" w:right="32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Počet cyklů</w:t>
            </w:r>
          </w:p>
        </w:tc>
      </w:tr>
      <w:tr w:rsidR="00885C00" w:rsidRPr="00CD3BA2" w14:paraId="5A803DDD" w14:textId="77777777" w:rsidTr="00CD3BA2">
        <w:trPr>
          <w:trHeight w:val="20"/>
        </w:trPr>
        <w:tc>
          <w:tcPr>
            <w:tcW w:w="293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8F03C6" w14:textId="77777777" w:rsidR="00885C00" w:rsidRPr="00CD3BA2" w:rsidRDefault="00B46FC9" w:rsidP="00CD3BA2">
            <w:pPr>
              <w:pStyle w:val="Bezmezer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(1) Reverzní transkripce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90773B" w14:textId="0C8D8712" w:rsidR="00885C00" w:rsidRPr="00CD3BA2" w:rsidRDefault="00B46FC9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10 mi</w:t>
            </w:r>
            <w:r w:rsidR="00F77840">
              <w:rPr>
                <w:sz w:val="16"/>
              </w:rPr>
              <w:t>n.</w:t>
            </w:r>
            <w:r>
              <w:rPr>
                <w:sz w:val="16"/>
              </w:rPr>
              <w:t xml:space="preserve"> při 45 °C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AE409" w14:textId="4B3824DD" w:rsidR="00885C00" w:rsidRPr="00CD3BA2" w:rsidRDefault="00B46FC9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10 min</w:t>
            </w:r>
            <w:r w:rsidR="00F77840">
              <w:rPr>
                <w:sz w:val="16"/>
              </w:rPr>
              <w:t>.</w:t>
            </w:r>
            <w:r>
              <w:rPr>
                <w:sz w:val="16"/>
              </w:rPr>
              <w:t xml:space="preserve"> při 45 °C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4AD954" w14:textId="77777777" w:rsidR="00885C00" w:rsidRPr="00CD3BA2" w:rsidRDefault="00B46FC9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885C00" w:rsidRPr="00CD3BA2" w14:paraId="42D521E3" w14:textId="77777777" w:rsidTr="00CD3BA2">
        <w:trPr>
          <w:trHeight w:val="20"/>
        </w:trPr>
        <w:tc>
          <w:tcPr>
            <w:tcW w:w="2938" w:type="dxa"/>
            <w:shd w:val="clear" w:color="auto" w:fill="E7E6E6" w:themeFill="background2"/>
            <w:vAlign w:val="center"/>
          </w:tcPr>
          <w:p w14:paraId="04D229AC" w14:textId="77777777" w:rsidR="00885C00" w:rsidRPr="00CD3BA2" w:rsidRDefault="00B46FC9" w:rsidP="00CD3BA2">
            <w:pPr>
              <w:pStyle w:val="Bezmezer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(2) Aktivace polymerázy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954B8F" w14:textId="0E274654" w:rsidR="00885C00" w:rsidRPr="00CD3BA2" w:rsidRDefault="00B46FC9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10 min</w:t>
            </w:r>
            <w:r w:rsidR="00F77840">
              <w:rPr>
                <w:sz w:val="16"/>
              </w:rPr>
              <w:t>.</w:t>
            </w:r>
            <w:r>
              <w:rPr>
                <w:sz w:val="16"/>
              </w:rPr>
              <w:t xml:space="preserve"> při 95 °C</w:t>
            </w:r>
          </w:p>
        </w:tc>
        <w:tc>
          <w:tcPr>
            <w:tcW w:w="2534" w:type="dxa"/>
            <w:shd w:val="clear" w:color="auto" w:fill="E7E6E6" w:themeFill="background2"/>
            <w:vAlign w:val="center"/>
          </w:tcPr>
          <w:p w14:paraId="33805689" w14:textId="70580B54" w:rsidR="00885C00" w:rsidRPr="00CD3BA2" w:rsidRDefault="00B46FC9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2 min</w:t>
            </w:r>
            <w:r w:rsidR="00F77840">
              <w:rPr>
                <w:sz w:val="16"/>
              </w:rPr>
              <w:t>.</w:t>
            </w:r>
            <w:r>
              <w:rPr>
                <w:sz w:val="16"/>
              </w:rPr>
              <w:t xml:space="preserve"> při 95 °C</w:t>
            </w:r>
          </w:p>
        </w:tc>
        <w:tc>
          <w:tcPr>
            <w:tcW w:w="1651" w:type="dxa"/>
            <w:shd w:val="clear" w:color="auto" w:fill="E7E6E6" w:themeFill="background2"/>
            <w:vAlign w:val="center"/>
          </w:tcPr>
          <w:p w14:paraId="5D849857" w14:textId="77777777" w:rsidR="00885C00" w:rsidRPr="00CD3BA2" w:rsidRDefault="00B46FC9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885C00" w:rsidRPr="00CD3BA2" w14:paraId="28A48F80" w14:textId="77777777" w:rsidTr="00CD3BA2">
        <w:trPr>
          <w:trHeight w:val="20"/>
        </w:trPr>
        <w:tc>
          <w:tcPr>
            <w:tcW w:w="2938" w:type="dxa"/>
            <w:shd w:val="clear" w:color="auto" w:fill="BFBFBF" w:themeFill="background1" w:themeFillShade="BF"/>
            <w:vAlign w:val="center"/>
          </w:tcPr>
          <w:p w14:paraId="0581EAF8" w14:textId="77777777" w:rsidR="00885C00" w:rsidRPr="00CD3BA2" w:rsidRDefault="00B46FC9" w:rsidP="00CD3BA2">
            <w:pPr>
              <w:pStyle w:val="Bezmezer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(3) Denaturace/prodloužení DNA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2873FC" w14:textId="09F762D6" w:rsidR="00CD3BA2" w:rsidRDefault="00B46FC9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15 s</w:t>
            </w:r>
            <w:r w:rsidR="00F77840">
              <w:rPr>
                <w:sz w:val="16"/>
              </w:rPr>
              <w:t>ec.</w:t>
            </w:r>
            <w:r>
              <w:rPr>
                <w:sz w:val="16"/>
              </w:rPr>
              <w:t xml:space="preserve"> při 95 °C</w:t>
            </w:r>
          </w:p>
          <w:p w14:paraId="641FD5FA" w14:textId="7619725D" w:rsidR="00885C00" w:rsidRPr="00CD3BA2" w:rsidRDefault="00B46FC9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60 s</w:t>
            </w:r>
            <w:r w:rsidR="00F77840">
              <w:rPr>
                <w:sz w:val="16"/>
              </w:rPr>
              <w:t>ec.</w:t>
            </w:r>
            <w:r>
              <w:rPr>
                <w:sz w:val="16"/>
              </w:rPr>
              <w:t xml:space="preserve"> při 60 °C</w:t>
            </w:r>
          </w:p>
        </w:tc>
        <w:tc>
          <w:tcPr>
            <w:tcW w:w="2534" w:type="dxa"/>
            <w:shd w:val="clear" w:color="auto" w:fill="BFBFBF" w:themeFill="background1" w:themeFillShade="BF"/>
            <w:vAlign w:val="center"/>
          </w:tcPr>
          <w:p w14:paraId="4E25E172" w14:textId="4928EC9E" w:rsidR="00CD3BA2" w:rsidRDefault="00B46FC9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10 s</w:t>
            </w:r>
            <w:r w:rsidR="00F77840">
              <w:rPr>
                <w:sz w:val="16"/>
              </w:rPr>
              <w:t>ec.</w:t>
            </w:r>
            <w:r>
              <w:rPr>
                <w:sz w:val="16"/>
              </w:rPr>
              <w:t xml:space="preserve"> při 95 °C</w:t>
            </w:r>
          </w:p>
          <w:p w14:paraId="3460C644" w14:textId="6DAB6691" w:rsidR="00885C00" w:rsidRPr="00CD3BA2" w:rsidRDefault="00B46FC9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30 s</w:t>
            </w:r>
            <w:r w:rsidR="00F77840">
              <w:rPr>
                <w:sz w:val="16"/>
              </w:rPr>
              <w:t>ec.</w:t>
            </w:r>
            <w:r>
              <w:rPr>
                <w:sz w:val="16"/>
              </w:rPr>
              <w:t xml:space="preserve"> při 60 °C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7FA2EE80" w14:textId="77777777" w:rsidR="00885C00" w:rsidRPr="00CD3BA2" w:rsidRDefault="00B46FC9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</w:tr>
    </w:tbl>
    <w:p w14:paraId="4C21E3A9" w14:textId="77777777" w:rsidR="00885C00" w:rsidRPr="00CD3BA2" w:rsidRDefault="00B46FC9" w:rsidP="00CD3BA2">
      <w:pPr>
        <w:pStyle w:val="Bezmezer"/>
        <w:spacing w:before="60"/>
        <w:rPr>
          <w:i/>
          <w:iCs/>
          <w:sz w:val="16"/>
          <w:szCs w:val="16"/>
        </w:rPr>
      </w:pPr>
      <w:r>
        <w:rPr>
          <w:i/>
          <w:sz w:val="16"/>
          <w:u w:val="single"/>
        </w:rPr>
        <w:t>Poznámka:</w:t>
      </w:r>
      <w:r>
        <w:rPr>
          <w:i/>
          <w:sz w:val="16"/>
        </w:rPr>
        <w:t xml:space="preserve"> Fluorescence se odečítá na konci fáze prodloužení při 60 °C.</w:t>
      </w:r>
    </w:p>
    <w:p w14:paraId="4B27B325" w14:textId="6DF08EBB" w:rsidR="00885C00" w:rsidRPr="00CD3BA2" w:rsidRDefault="00B46FC9" w:rsidP="00CD3BA2">
      <w:pPr>
        <w:pStyle w:val="Bezmezer"/>
        <w:numPr>
          <w:ilvl w:val="0"/>
          <w:numId w:val="16"/>
        </w:numPr>
        <w:spacing w:before="120"/>
        <w:ind w:left="412" w:hanging="412"/>
        <w:rPr>
          <w:sz w:val="16"/>
          <w:szCs w:val="16"/>
        </w:rPr>
      </w:pPr>
      <w:r>
        <w:rPr>
          <w:sz w:val="16"/>
        </w:rPr>
        <w:t xml:space="preserve">V termocykleru zadejte jeden nebo výše uvedené programy a zvolte konečný objem </w:t>
      </w:r>
      <w:r>
        <w:rPr>
          <w:b/>
          <w:sz w:val="16"/>
          <w:u w:val="single"/>
        </w:rPr>
        <w:t>13 µl na PCR</w:t>
      </w:r>
      <w:r>
        <w:rPr>
          <w:sz w:val="16"/>
        </w:rPr>
        <w:t>. Pokud se v jednom cyklu kombinují různé objemy, zadejte největší objem na destičce.</w:t>
      </w:r>
    </w:p>
    <w:p w14:paraId="41E7A858" w14:textId="282B5BBF" w:rsidR="00CD3BA2" w:rsidRPr="000F0E2E" w:rsidRDefault="00B46FC9" w:rsidP="00CD3BA2">
      <w:pPr>
        <w:pStyle w:val="Bezmezer"/>
        <w:numPr>
          <w:ilvl w:val="0"/>
          <w:numId w:val="16"/>
        </w:numPr>
        <w:spacing w:before="120"/>
        <w:ind w:left="412" w:hanging="412"/>
        <w:rPr>
          <w:sz w:val="16"/>
          <w:szCs w:val="16"/>
        </w:rPr>
      </w:pPr>
      <w:r>
        <w:rPr>
          <w:sz w:val="16"/>
        </w:rPr>
        <w:t xml:space="preserve">Umístěte PCR destičku, PCR proužky nebo kapiláry do </w:t>
      </w:r>
      <w:proofErr w:type="spellStart"/>
      <w:r>
        <w:rPr>
          <w:sz w:val="16"/>
        </w:rPr>
        <w:t>termocykleru</w:t>
      </w:r>
      <w:proofErr w:type="spellEnd"/>
      <w:r>
        <w:rPr>
          <w:sz w:val="16"/>
        </w:rPr>
        <w:t xml:space="preserve"> a spusťte program.</w:t>
      </w:r>
    </w:p>
    <w:p w14:paraId="09B51C3B" w14:textId="77777777" w:rsidR="00885C00" w:rsidRPr="00CD3BA2" w:rsidRDefault="00B46FC9" w:rsidP="00CD3BA2">
      <w:pPr>
        <w:pStyle w:val="Bezmezer"/>
        <w:spacing w:after="120"/>
        <w:jc w:val="center"/>
        <w:rPr>
          <w:b/>
          <w:bCs/>
          <w:color w:val="FF0000"/>
          <w:u w:val="single"/>
        </w:rPr>
      </w:pPr>
      <w:bookmarkStart w:id="3" w:name="bookmark3"/>
      <w:r>
        <w:rPr>
          <w:b/>
          <w:color w:val="FF0000"/>
          <w:u w:val="single"/>
        </w:rPr>
        <w:t>Ověřování a interpretace výsledků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1"/>
      </w:tblGrid>
      <w:tr w:rsidR="00885C00" w:rsidRPr="00CD3BA2" w14:paraId="5B4CF21C" w14:textId="77777777" w:rsidTr="00B323B6">
        <w:trPr>
          <w:trHeight w:val="20"/>
        </w:trPr>
        <w:tc>
          <w:tcPr>
            <w:tcW w:w="10171" w:type="dxa"/>
            <w:shd w:val="clear" w:color="auto" w:fill="FFFFFF"/>
          </w:tcPr>
          <w:p w14:paraId="0408A920" w14:textId="148CEB15" w:rsidR="00885C00" w:rsidRPr="00CD3BA2" w:rsidRDefault="00B46FC9" w:rsidP="00CD3BA2">
            <w:pPr>
              <w:pStyle w:val="Bezmezer"/>
              <w:numPr>
                <w:ilvl w:val="0"/>
                <w:numId w:val="11"/>
              </w:numPr>
              <w:ind w:left="410" w:hanging="41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Validace testu</w:t>
            </w:r>
          </w:p>
        </w:tc>
      </w:tr>
      <w:tr w:rsidR="00885C00" w:rsidRPr="00CD3BA2" w14:paraId="530E9606" w14:textId="77777777" w:rsidTr="00B323B6">
        <w:trPr>
          <w:trHeight w:val="20"/>
        </w:trPr>
        <w:tc>
          <w:tcPr>
            <w:tcW w:w="10171" w:type="dxa"/>
            <w:tcBorders>
              <w:top w:val="single" w:sz="4" w:space="0" w:color="auto"/>
            </w:tcBorders>
            <w:shd w:val="clear" w:color="auto" w:fill="FFFFFF"/>
          </w:tcPr>
          <w:p w14:paraId="31F112EF" w14:textId="2DF27BBE" w:rsidR="00885C00" w:rsidRPr="00CD3BA2" w:rsidRDefault="00B46FC9" w:rsidP="00CD3BA2">
            <w:pPr>
              <w:pStyle w:val="Bezmezer"/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Analýza výsledků je založena na hodnotě Cq (kvantifikační cyklus) každého vzorku, kterou získají jednotlivé detektory. Cq je také známá jako hodnota </w:t>
            </w:r>
            <w:proofErr w:type="spellStart"/>
            <w:r>
              <w:rPr>
                <w:sz w:val="16"/>
              </w:rPr>
              <w:t>Ct</w:t>
            </w:r>
            <w:proofErr w:type="spellEnd"/>
            <w:r>
              <w:rPr>
                <w:sz w:val="16"/>
              </w:rPr>
              <w:t xml:space="preserve"> (prahový cyklus).</w:t>
            </w:r>
          </w:p>
          <w:p w14:paraId="087030D8" w14:textId="77777777" w:rsidR="00885C00" w:rsidRPr="00CD3BA2" w:rsidRDefault="00B46FC9" w:rsidP="00CD3BA2">
            <w:pPr>
              <w:pStyle w:val="Bezmezer"/>
              <w:spacing w:before="12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Test je validován podle kritérií uvedených v tabulce níže. </w:t>
            </w:r>
            <w:r>
              <w:rPr>
                <w:b/>
                <w:sz w:val="16"/>
                <w:u w:val="single"/>
              </w:rPr>
              <w:t>Výsledky by neměly být interpretovány, pokud některé z těchto kritérií není splněno.</w:t>
            </w:r>
          </w:p>
        </w:tc>
      </w:tr>
    </w:tbl>
    <w:p w14:paraId="13225934" w14:textId="77777777" w:rsidR="00885C00" w:rsidRPr="00CD3BA2" w:rsidRDefault="00885C00" w:rsidP="00CD3BA2">
      <w:pPr>
        <w:pStyle w:val="Bezmezer"/>
        <w:rPr>
          <w:sz w:val="16"/>
          <w:szCs w:val="16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3955"/>
        <w:gridCol w:w="4949"/>
      </w:tblGrid>
      <w:tr w:rsidR="00B323B6" w:rsidRPr="00CD3BA2" w14:paraId="5B2354F7" w14:textId="77777777" w:rsidTr="00B323B6">
        <w:trPr>
          <w:trHeight w:val="20"/>
        </w:trPr>
        <w:tc>
          <w:tcPr>
            <w:tcW w:w="1714" w:type="dxa"/>
            <w:shd w:val="clear" w:color="auto" w:fill="FFFFFF"/>
            <w:vAlign w:val="center"/>
          </w:tcPr>
          <w:p w14:paraId="4A23BA60" w14:textId="77777777" w:rsidR="00B323B6" w:rsidRPr="00CD3BA2" w:rsidRDefault="00B323B6" w:rsidP="00CD3BA2">
            <w:pPr>
              <w:pStyle w:val="Bezmezer"/>
              <w:spacing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Kontrola</w:t>
            </w:r>
          </w:p>
        </w:tc>
        <w:tc>
          <w:tcPr>
            <w:tcW w:w="3955" w:type="dxa"/>
            <w:shd w:val="clear" w:color="auto" w:fill="FFFFFF"/>
            <w:vAlign w:val="center"/>
          </w:tcPr>
          <w:p w14:paraId="57B1D1DC" w14:textId="77777777" w:rsidR="00B323B6" w:rsidRPr="00CD3BA2" w:rsidRDefault="00B323B6" w:rsidP="00CD3BA2">
            <w:pPr>
              <w:pStyle w:val="Bezmezer"/>
              <w:spacing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Očekávaný výsledek</w:t>
            </w:r>
          </w:p>
        </w:tc>
        <w:tc>
          <w:tcPr>
            <w:tcW w:w="4949" w:type="dxa"/>
            <w:shd w:val="clear" w:color="auto" w:fill="FFFFFF"/>
            <w:vAlign w:val="center"/>
          </w:tcPr>
          <w:p w14:paraId="5BCCCEB8" w14:textId="77777777" w:rsidR="00B323B6" w:rsidRPr="00CD3BA2" w:rsidRDefault="00B323B6" w:rsidP="00CD3BA2">
            <w:pPr>
              <w:pStyle w:val="Bezmezer"/>
              <w:spacing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Kritéria přijatelnosti</w:t>
            </w:r>
          </w:p>
        </w:tc>
      </w:tr>
      <w:tr w:rsidR="00B323B6" w:rsidRPr="00CD3BA2" w14:paraId="1EA24E7A" w14:textId="77777777" w:rsidTr="00CD3BA2">
        <w:trPr>
          <w:trHeight w:val="20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7F65B0" w14:textId="77777777" w:rsidR="00B323B6" w:rsidRPr="00CD3BA2" w:rsidRDefault="00B323B6" w:rsidP="00CD3BA2">
            <w:pPr>
              <w:pStyle w:val="Bezmezer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TPC-BTV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6D0899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Zjištěno u FAM a VIC/HEX</w:t>
            </w:r>
          </w:p>
        </w:tc>
        <w:tc>
          <w:tcPr>
            <w:tcW w:w="494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70FAFA" w14:textId="77777777" w:rsid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Přítomnost charakteristické křivky</w:t>
            </w:r>
          </w:p>
          <w:p w14:paraId="78EFB291" w14:textId="59CF7965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Viz hodnota Cq uvedená v certifikátu kontroly kvality</w:t>
            </w:r>
          </w:p>
        </w:tc>
      </w:tr>
      <w:tr w:rsidR="00B323B6" w:rsidRPr="00CD3BA2" w14:paraId="6043A60F" w14:textId="77777777" w:rsidTr="00CD3BA2">
        <w:trPr>
          <w:trHeight w:val="20"/>
        </w:trPr>
        <w:tc>
          <w:tcPr>
            <w:tcW w:w="1714" w:type="dxa"/>
            <w:shd w:val="clear" w:color="auto" w:fill="E7E6E6" w:themeFill="background2"/>
            <w:vAlign w:val="center"/>
          </w:tcPr>
          <w:p w14:paraId="53A96414" w14:textId="77777777" w:rsidR="00B323B6" w:rsidRPr="00CD3BA2" w:rsidRDefault="00B323B6" w:rsidP="00CD3BA2">
            <w:pPr>
              <w:pStyle w:val="Bezmezer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sz w:val="16"/>
              </w:rPr>
              <w:t>NTPCen</w:t>
            </w:r>
            <w:proofErr w:type="spellEnd"/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71313A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Zjištěno u VIC/HEX v každém vzorku</w:t>
            </w:r>
          </w:p>
        </w:tc>
        <w:tc>
          <w:tcPr>
            <w:tcW w:w="4949" w:type="dxa"/>
            <w:shd w:val="clear" w:color="auto" w:fill="E7E6E6" w:themeFill="background2"/>
            <w:vAlign w:val="center"/>
          </w:tcPr>
          <w:p w14:paraId="257A4F5F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Přítomnost charakteristické křivky</w:t>
            </w:r>
          </w:p>
        </w:tc>
      </w:tr>
      <w:tr w:rsidR="00B323B6" w:rsidRPr="00CD3BA2" w14:paraId="1402A861" w14:textId="77777777" w:rsidTr="00CD3BA2">
        <w:trPr>
          <w:trHeight w:val="20"/>
        </w:trPr>
        <w:tc>
          <w:tcPr>
            <w:tcW w:w="1714" w:type="dxa"/>
            <w:shd w:val="clear" w:color="auto" w:fill="BFBFBF" w:themeFill="background1" w:themeFillShade="BF"/>
            <w:vAlign w:val="center"/>
          </w:tcPr>
          <w:p w14:paraId="1E467048" w14:textId="77777777" w:rsidR="00B323B6" w:rsidRPr="00CD3BA2" w:rsidRDefault="00B323B6" w:rsidP="00CD3BA2">
            <w:pPr>
              <w:pStyle w:val="Bezmezer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NEC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CADA5" w14:textId="77777777" w:rsid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Při použití vody nebylo zjištěno nic</w:t>
            </w:r>
          </w:p>
          <w:p w14:paraId="0F4E440A" w14:textId="74865B62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Zjištěno u VIC/HEX, pokud byl použit vzorek negativní na virus</w:t>
            </w:r>
          </w:p>
        </w:tc>
        <w:tc>
          <w:tcPr>
            <w:tcW w:w="4949" w:type="dxa"/>
            <w:shd w:val="clear" w:color="auto" w:fill="BFBFBF" w:themeFill="background1" w:themeFillShade="BF"/>
            <w:vAlign w:val="center"/>
          </w:tcPr>
          <w:p w14:paraId="4ABBACCE" w14:textId="77777777" w:rsid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Celková absence charakteristické křivky</w:t>
            </w:r>
          </w:p>
          <w:p w14:paraId="4894EADB" w14:textId="32F3B6E1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Přítomnost charakteristické křivky</w:t>
            </w:r>
          </w:p>
        </w:tc>
      </w:tr>
      <w:tr w:rsidR="00B323B6" w:rsidRPr="00CD3BA2" w14:paraId="3DEF8B40" w14:textId="77777777" w:rsidTr="00CD3BA2">
        <w:trPr>
          <w:trHeight w:val="20"/>
        </w:trPr>
        <w:tc>
          <w:tcPr>
            <w:tcW w:w="1714" w:type="dxa"/>
            <w:shd w:val="clear" w:color="auto" w:fill="E7E6E6" w:themeFill="background2"/>
            <w:vAlign w:val="center"/>
          </w:tcPr>
          <w:p w14:paraId="45025C64" w14:textId="77777777" w:rsidR="00B323B6" w:rsidRPr="00CD3BA2" w:rsidRDefault="00B323B6" w:rsidP="00CD3BA2">
            <w:pPr>
              <w:pStyle w:val="Bezmezer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</w:rPr>
              <w:t>NAC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69F494A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Žádná detekce</w:t>
            </w:r>
          </w:p>
        </w:tc>
        <w:tc>
          <w:tcPr>
            <w:tcW w:w="4949" w:type="dxa"/>
            <w:shd w:val="clear" w:color="auto" w:fill="E7E6E6" w:themeFill="background2"/>
            <w:vAlign w:val="center"/>
          </w:tcPr>
          <w:p w14:paraId="27CB5102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Celková absence charakteristické křivky</w:t>
            </w:r>
          </w:p>
        </w:tc>
      </w:tr>
    </w:tbl>
    <w:p w14:paraId="74888CDB" w14:textId="77777777" w:rsidR="00B323B6" w:rsidRPr="00CD3BA2" w:rsidRDefault="00B323B6" w:rsidP="00CD3BA2">
      <w:pPr>
        <w:pStyle w:val="Bezmezer"/>
        <w:spacing w:before="60" w:after="120"/>
        <w:rPr>
          <w:i/>
          <w:iCs/>
          <w:sz w:val="16"/>
          <w:szCs w:val="16"/>
        </w:rPr>
      </w:pPr>
      <w:r>
        <w:rPr>
          <w:i/>
          <w:sz w:val="16"/>
          <w:u w:val="single"/>
        </w:rPr>
        <w:t>Poznámka:</w:t>
      </w:r>
      <w:r>
        <w:rPr>
          <w:i/>
          <w:sz w:val="16"/>
        </w:rPr>
        <w:t xml:space="preserve"> TPC-BTV lze použít ke sledování změn analytické citlivosti, protože je kalibrován na 10 až 100násobek MDL.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2"/>
      </w:tblGrid>
      <w:tr w:rsidR="00B323B6" w:rsidRPr="00CD3BA2" w14:paraId="58FB1E6D" w14:textId="77777777" w:rsidTr="00B323B6">
        <w:trPr>
          <w:trHeight w:val="20"/>
        </w:trPr>
        <w:tc>
          <w:tcPr>
            <w:tcW w:w="10152" w:type="dxa"/>
            <w:shd w:val="clear" w:color="auto" w:fill="FFFFFF"/>
          </w:tcPr>
          <w:p w14:paraId="56215D0A" w14:textId="5B2D0020" w:rsidR="00B323B6" w:rsidRPr="00CD3BA2" w:rsidRDefault="00B323B6" w:rsidP="00CD3BA2">
            <w:pPr>
              <w:pStyle w:val="Bezmezer"/>
              <w:numPr>
                <w:ilvl w:val="0"/>
                <w:numId w:val="11"/>
              </w:numPr>
              <w:ind w:left="410" w:hanging="41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Navrhovaná interpretace výsledků</w:t>
            </w:r>
          </w:p>
        </w:tc>
      </w:tr>
      <w:tr w:rsidR="00B323B6" w:rsidRPr="00CD3BA2" w14:paraId="6DE29CC8" w14:textId="77777777" w:rsidTr="00B323B6">
        <w:trPr>
          <w:trHeight w:val="20"/>
        </w:trPr>
        <w:tc>
          <w:tcPr>
            <w:tcW w:w="10152" w:type="dxa"/>
            <w:tcBorders>
              <w:top w:val="single" w:sz="4" w:space="0" w:color="auto"/>
            </w:tcBorders>
            <w:shd w:val="clear" w:color="auto" w:fill="FFFFFF"/>
          </w:tcPr>
          <w:p w14:paraId="34CB149D" w14:textId="77777777" w:rsidR="00B323B6" w:rsidRPr="00CD3BA2" w:rsidRDefault="00B323B6" w:rsidP="00CD3BA2">
            <w:pPr>
              <w:pStyle w:val="Bezmezer"/>
              <w:spacing w:before="60"/>
              <w:rPr>
                <w:sz w:val="16"/>
                <w:szCs w:val="16"/>
              </w:rPr>
            </w:pPr>
            <w:r>
              <w:rPr>
                <w:sz w:val="16"/>
              </w:rPr>
              <w:t>U každého vzorku lze výsledky interpretovat podle následujících kritérií:</w:t>
            </w:r>
          </w:p>
        </w:tc>
      </w:tr>
    </w:tbl>
    <w:p w14:paraId="032EB4D7" w14:textId="77777777" w:rsidR="00B323B6" w:rsidRPr="00CD3BA2" w:rsidRDefault="00B323B6" w:rsidP="00CD3BA2">
      <w:pPr>
        <w:pStyle w:val="Bezmezer"/>
        <w:rPr>
          <w:sz w:val="16"/>
          <w:szCs w:val="16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1886"/>
        <w:gridCol w:w="1963"/>
        <w:gridCol w:w="4766"/>
      </w:tblGrid>
      <w:tr w:rsidR="00B323B6" w:rsidRPr="00CD3BA2" w14:paraId="1406B251" w14:textId="77777777" w:rsidTr="00B323B6">
        <w:trPr>
          <w:trHeight w:val="20"/>
        </w:trPr>
        <w:tc>
          <w:tcPr>
            <w:tcW w:w="1522" w:type="dxa"/>
            <w:shd w:val="clear" w:color="auto" w:fill="FFFFFF"/>
            <w:vAlign w:val="center"/>
          </w:tcPr>
          <w:p w14:paraId="13577D4A" w14:textId="77777777" w:rsidR="00B323B6" w:rsidRPr="00CD3BA2" w:rsidRDefault="00B323B6" w:rsidP="00CD3BA2">
            <w:pPr>
              <w:pStyle w:val="Bezmezer"/>
              <w:spacing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Vzorek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1E6E415F" w14:textId="77777777" w:rsidR="00B323B6" w:rsidRPr="00CD3BA2" w:rsidRDefault="00B323B6" w:rsidP="00CD3BA2">
            <w:pPr>
              <w:pStyle w:val="Bezmezer"/>
              <w:spacing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Signál BTV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06CEA9EA" w14:textId="77777777" w:rsidR="00B323B6" w:rsidRPr="00CD3BA2" w:rsidRDefault="00B323B6" w:rsidP="00CD3BA2">
            <w:pPr>
              <w:pStyle w:val="Bezmezer"/>
              <w:spacing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 xml:space="preserve">Signál </w:t>
            </w:r>
            <w:proofErr w:type="spellStart"/>
            <w:r>
              <w:rPr>
                <w:b/>
                <w:i/>
                <w:sz w:val="16"/>
              </w:rPr>
              <w:t>NTPCen</w:t>
            </w:r>
            <w:proofErr w:type="spellEnd"/>
          </w:p>
        </w:tc>
        <w:tc>
          <w:tcPr>
            <w:tcW w:w="4766" w:type="dxa"/>
            <w:shd w:val="clear" w:color="auto" w:fill="FFFFFF"/>
            <w:vAlign w:val="center"/>
          </w:tcPr>
          <w:p w14:paraId="415925AA" w14:textId="77777777" w:rsidR="00B323B6" w:rsidRPr="00CD3BA2" w:rsidRDefault="00B323B6" w:rsidP="00CD3BA2">
            <w:pPr>
              <w:pStyle w:val="Bezmezer"/>
              <w:spacing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Interpretace</w:t>
            </w:r>
          </w:p>
        </w:tc>
      </w:tr>
      <w:tr w:rsidR="00B323B6" w:rsidRPr="00CD3BA2" w14:paraId="57868D7A" w14:textId="77777777" w:rsidTr="00CD3BA2">
        <w:trPr>
          <w:trHeight w:val="20"/>
        </w:trPr>
        <w:tc>
          <w:tcPr>
            <w:tcW w:w="152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F392CF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Individuální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53F0AF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Zjištěno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45291E" w14:textId="4F8A3A18" w:rsidR="00B323B6" w:rsidRPr="00CD3BA2" w:rsidRDefault="00B323B6" w:rsidP="00CD3BA2">
            <w:pPr>
              <w:pStyle w:val="Bezmezer"/>
              <w:spacing w:before="60" w:after="60"/>
              <w:ind w:left="252" w:right="26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Zjištěno nebo nezjištěno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471893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Zvíře pozitivní na BTV</w:t>
            </w:r>
          </w:p>
        </w:tc>
      </w:tr>
      <w:tr w:rsidR="00B323B6" w:rsidRPr="00CD3BA2" w14:paraId="3CEE5318" w14:textId="77777777" w:rsidTr="00CD3BA2">
        <w:trPr>
          <w:trHeight w:val="20"/>
        </w:trPr>
        <w:tc>
          <w:tcPr>
            <w:tcW w:w="1522" w:type="dxa"/>
            <w:vMerge/>
            <w:shd w:val="clear" w:color="auto" w:fill="BFBFBF" w:themeFill="background1" w:themeFillShade="BF"/>
            <w:vAlign w:val="center"/>
          </w:tcPr>
          <w:p w14:paraId="5FEE657F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7B8B3B8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Nezjištěno</w:t>
            </w:r>
          </w:p>
        </w:tc>
        <w:tc>
          <w:tcPr>
            <w:tcW w:w="1963" w:type="dxa"/>
            <w:shd w:val="clear" w:color="auto" w:fill="E7E6E6" w:themeFill="background2"/>
            <w:vAlign w:val="center"/>
          </w:tcPr>
          <w:p w14:paraId="63D379FA" w14:textId="77777777" w:rsidR="00B323B6" w:rsidRPr="00CD3BA2" w:rsidRDefault="00B323B6" w:rsidP="00CD3BA2">
            <w:pPr>
              <w:pStyle w:val="Bezmezer"/>
              <w:spacing w:before="60" w:after="60"/>
              <w:ind w:left="252" w:right="26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Zjištěno</w:t>
            </w:r>
          </w:p>
        </w:tc>
        <w:tc>
          <w:tcPr>
            <w:tcW w:w="4766" w:type="dxa"/>
            <w:shd w:val="clear" w:color="auto" w:fill="E7E6E6" w:themeFill="background2"/>
            <w:vAlign w:val="center"/>
          </w:tcPr>
          <w:p w14:paraId="42FB4762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U zvířete nezjištěn BTV</w:t>
            </w:r>
          </w:p>
        </w:tc>
      </w:tr>
      <w:tr w:rsidR="00B323B6" w:rsidRPr="00CD3BA2" w14:paraId="4AA0694D" w14:textId="77777777" w:rsidTr="00CD3BA2">
        <w:trPr>
          <w:trHeight w:val="20"/>
        </w:trPr>
        <w:tc>
          <w:tcPr>
            <w:tcW w:w="1522" w:type="dxa"/>
            <w:vMerge/>
            <w:shd w:val="clear" w:color="auto" w:fill="BFBFBF" w:themeFill="background1" w:themeFillShade="BF"/>
            <w:vAlign w:val="center"/>
          </w:tcPr>
          <w:p w14:paraId="1DF6870E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A7D491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Nezjištěno</w:t>
            </w:r>
          </w:p>
        </w:tc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62928628" w14:textId="77777777" w:rsidR="00B323B6" w:rsidRPr="00CD3BA2" w:rsidRDefault="00B323B6" w:rsidP="00CD3BA2">
            <w:pPr>
              <w:pStyle w:val="Bezmezer"/>
              <w:spacing w:before="60" w:after="60"/>
              <w:ind w:left="252" w:right="26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Nezjištěno</w:t>
            </w:r>
          </w:p>
        </w:tc>
        <w:tc>
          <w:tcPr>
            <w:tcW w:w="4766" w:type="dxa"/>
            <w:shd w:val="clear" w:color="auto" w:fill="BFBFBF" w:themeFill="background1" w:themeFillShade="BF"/>
            <w:vAlign w:val="center"/>
          </w:tcPr>
          <w:p w14:paraId="2A319150" w14:textId="1E36E5DF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Během distribuce nebo extrakce vzorku došlo k problému a/nebo byla inhibována PCR reakce</w:t>
            </w:r>
          </w:p>
        </w:tc>
      </w:tr>
      <w:tr w:rsidR="00B323B6" w:rsidRPr="00CD3BA2" w14:paraId="3D09CDF2" w14:textId="77777777" w:rsidTr="00CD3BA2">
        <w:trPr>
          <w:trHeight w:val="20"/>
        </w:trPr>
        <w:tc>
          <w:tcPr>
            <w:tcW w:w="1522" w:type="dxa"/>
            <w:vMerge w:val="restart"/>
            <w:shd w:val="clear" w:color="auto" w:fill="BFBFBF" w:themeFill="background1" w:themeFillShade="BF"/>
            <w:vAlign w:val="center"/>
          </w:tcPr>
          <w:p w14:paraId="06F49481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Zařazeno do skupiny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FF1D10F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Zjištěno</w:t>
            </w:r>
          </w:p>
        </w:tc>
        <w:tc>
          <w:tcPr>
            <w:tcW w:w="1963" w:type="dxa"/>
            <w:shd w:val="clear" w:color="auto" w:fill="E7E6E6" w:themeFill="background2"/>
            <w:vAlign w:val="center"/>
          </w:tcPr>
          <w:p w14:paraId="2AEE0F22" w14:textId="267B3DF8" w:rsidR="00B323B6" w:rsidRPr="00CD3BA2" w:rsidRDefault="00B323B6" w:rsidP="00CD3BA2">
            <w:pPr>
              <w:pStyle w:val="Bezmezer"/>
              <w:spacing w:before="60" w:after="60"/>
              <w:ind w:left="252" w:right="26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Zjištěno nebo nezjištěno</w:t>
            </w:r>
          </w:p>
        </w:tc>
        <w:tc>
          <w:tcPr>
            <w:tcW w:w="4766" w:type="dxa"/>
            <w:shd w:val="clear" w:color="auto" w:fill="E7E6E6" w:themeFill="background2"/>
            <w:vAlign w:val="center"/>
          </w:tcPr>
          <w:p w14:paraId="77CA1D48" w14:textId="77777777" w:rsid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Alespoň 1 zvíře pozitivní na BTV</w:t>
            </w:r>
          </w:p>
          <w:p w14:paraId="09C7475F" w14:textId="75592415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Je nutná individuální analýza vzorků</w:t>
            </w:r>
          </w:p>
        </w:tc>
      </w:tr>
      <w:tr w:rsidR="00B323B6" w:rsidRPr="00CD3BA2" w14:paraId="66B5FC8E" w14:textId="77777777" w:rsidTr="00CD3BA2">
        <w:trPr>
          <w:trHeight w:val="20"/>
        </w:trPr>
        <w:tc>
          <w:tcPr>
            <w:tcW w:w="1522" w:type="dxa"/>
            <w:vMerge/>
            <w:shd w:val="clear" w:color="auto" w:fill="BFBFBF" w:themeFill="background1" w:themeFillShade="BF"/>
            <w:vAlign w:val="center"/>
          </w:tcPr>
          <w:p w14:paraId="3C2E8CDD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DECCDB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Nezjištěno</w:t>
            </w:r>
          </w:p>
        </w:tc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5E65CDD7" w14:textId="77777777" w:rsidR="00B323B6" w:rsidRPr="00CD3BA2" w:rsidRDefault="00B323B6" w:rsidP="00CD3BA2">
            <w:pPr>
              <w:pStyle w:val="Bezmezer"/>
              <w:spacing w:before="60" w:after="60"/>
              <w:ind w:left="252" w:right="26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Zjištěno</w:t>
            </w:r>
          </w:p>
        </w:tc>
        <w:tc>
          <w:tcPr>
            <w:tcW w:w="4766" w:type="dxa"/>
            <w:shd w:val="clear" w:color="auto" w:fill="BFBFBF" w:themeFill="background1" w:themeFillShade="BF"/>
            <w:vAlign w:val="center"/>
          </w:tcPr>
          <w:p w14:paraId="02969A9C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Směs negativních vzorků</w:t>
            </w:r>
          </w:p>
        </w:tc>
      </w:tr>
      <w:tr w:rsidR="00B323B6" w:rsidRPr="00CD3BA2" w14:paraId="359A4869" w14:textId="77777777" w:rsidTr="00CD3BA2">
        <w:trPr>
          <w:trHeight w:val="20"/>
        </w:trPr>
        <w:tc>
          <w:tcPr>
            <w:tcW w:w="1522" w:type="dxa"/>
            <w:vMerge/>
            <w:shd w:val="clear" w:color="auto" w:fill="BFBFBF" w:themeFill="background1" w:themeFillShade="BF"/>
            <w:vAlign w:val="center"/>
          </w:tcPr>
          <w:p w14:paraId="6EA6C208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E6E93B6" w14:textId="77777777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Nezjištěno</w:t>
            </w:r>
          </w:p>
        </w:tc>
        <w:tc>
          <w:tcPr>
            <w:tcW w:w="1963" w:type="dxa"/>
            <w:shd w:val="clear" w:color="auto" w:fill="E7E6E6" w:themeFill="background2"/>
            <w:vAlign w:val="center"/>
          </w:tcPr>
          <w:p w14:paraId="432568AF" w14:textId="77777777" w:rsidR="00B323B6" w:rsidRPr="00CD3BA2" w:rsidRDefault="00B323B6" w:rsidP="00CD3BA2">
            <w:pPr>
              <w:pStyle w:val="Bezmezer"/>
              <w:spacing w:before="60" w:after="60"/>
              <w:ind w:left="252" w:right="26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Nezjištěno</w:t>
            </w:r>
          </w:p>
        </w:tc>
        <w:tc>
          <w:tcPr>
            <w:tcW w:w="4766" w:type="dxa"/>
            <w:shd w:val="clear" w:color="auto" w:fill="E7E6E6" w:themeFill="background2"/>
            <w:vAlign w:val="center"/>
          </w:tcPr>
          <w:p w14:paraId="0D2DEAED" w14:textId="60735D96" w:rsidR="00B323B6" w:rsidRPr="00CD3BA2" w:rsidRDefault="00B323B6" w:rsidP="00CD3BA2">
            <w:pPr>
              <w:pStyle w:val="Bezmezer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Během distribuce nebo extrakce vzorku došlo k problému / PCR reakce byla inhibována</w:t>
            </w:r>
          </w:p>
        </w:tc>
      </w:tr>
    </w:tbl>
    <w:p w14:paraId="5F254B9E" w14:textId="77777777" w:rsidR="00B323B6" w:rsidRPr="00CD3BA2" w:rsidRDefault="00B323B6" w:rsidP="00CD3BA2">
      <w:pPr>
        <w:pStyle w:val="Bezmezer"/>
        <w:spacing w:after="120"/>
        <w:rPr>
          <w:b/>
          <w:bCs/>
          <w:sz w:val="16"/>
          <w:szCs w:val="16"/>
          <w:u w:val="single"/>
        </w:rPr>
      </w:pPr>
      <w:bookmarkStart w:id="4" w:name="bookmark4"/>
      <w:r>
        <w:rPr>
          <w:b/>
          <w:sz w:val="16"/>
          <w:u w:val="single"/>
        </w:rPr>
        <w:t>Neověřené vzorky:</w:t>
      </w:r>
      <w:bookmarkEnd w:id="4"/>
    </w:p>
    <w:p w14:paraId="34D2DDC4" w14:textId="77777777" w:rsidR="00B323B6" w:rsidRPr="00CD3BA2" w:rsidRDefault="00B323B6" w:rsidP="00CD3BA2">
      <w:pPr>
        <w:pStyle w:val="Bezmezer"/>
        <w:numPr>
          <w:ilvl w:val="0"/>
          <w:numId w:val="17"/>
        </w:numPr>
        <w:ind w:left="284" w:hanging="284"/>
        <w:rPr>
          <w:b/>
          <w:bCs/>
          <w:sz w:val="16"/>
          <w:szCs w:val="16"/>
        </w:rPr>
      </w:pPr>
      <w:r>
        <w:rPr>
          <w:b/>
          <w:sz w:val="16"/>
        </w:rPr>
        <w:t xml:space="preserve">Pokud není detekován </w:t>
      </w:r>
      <w:proofErr w:type="spellStart"/>
      <w:r>
        <w:rPr>
          <w:b/>
          <w:sz w:val="16"/>
        </w:rPr>
        <w:t>NTPCen</w:t>
      </w:r>
      <w:proofErr w:type="spellEnd"/>
      <w:r>
        <w:rPr>
          <w:b/>
          <w:sz w:val="16"/>
        </w:rPr>
        <w:t>, ale vzorek je zjištěn jako pozitivní na BTV, považujte vzorek za pozitivní.</w:t>
      </w:r>
    </w:p>
    <w:p w14:paraId="18927B3A" w14:textId="77777777" w:rsidR="00B323B6" w:rsidRPr="00CD3BA2" w:rsidRDefault="00B323B6" w:rsidP="00CD3BA2">
      <w:pPr>
        <w:pStyle w:val="Bezmezer"/>
        <w:numPr>
          <w:ilvl w:val="0"/>
          <w:numId w:val="17"/>
        </w:numPr>
        <w:ind w:left="284" w:hanging="284"/>
        <w:rPr>
          <w:b/>
          <w:bCs/>
          <w:sz w:val="16"/>
          <w:szCs w:val="16"/>
        </w:rPr>
      </w:pPr>
      <w:r>
        <w:rPr>
          <w:b/>
          <w:sz w:val="16"/>
        </w:rPr>
        <w:t xml:space="preserve">Pokud není detekován </w:t>
      </w:r>
      <w:proofErr w:type="spellStart"/>
      <w:r>
        <w:rPr>
          <w:b/>
          <w:sz w:val="16"/>
        </w:rPr>
        <w:t>NTPCen</w:t>
      </w:r>
      <w:proofErr w:type="spellEnd"/>
      <w:r>
        <w:rPr>
          <w:b/>
          <w:sz w:val="16"/>
        </w:rPr>
        <w:t>:</w:t>
      </w:r>
    </w:p>
    <w:p w14:paraId="6125982F" w14:textId="77777777" w:rsidR="00CD3BA2" w:rsidRDefault="00B323B6" w:rsidP="00CD3BA2">
      <w:pPr>
        <w:pStyle w:val="Bezmezer"/>
        <w:numPr>
          <w:ilvl w:val="0"/>
          <w:numId w:val="15"/>
        </w:numPr>
        <w:ind w:hanging="308"/>
        <w:rPr>
          <w:sz w:val="16"/>
          <w:szCs w:val="16"/>
        </w:rPr>
      </w:pPr>
      <w:r>
        <w:rPr>
          <w:sz w:val="16"/>
        </w:rPr>
        <w:t>Problém nastal při distribuci vzorku nebo během procesu extrakce. V tomto případě je třeba znovu extrahovat vzorek.</w:t>
      </w:r>
    </w:p>
    <w:p w14:paraId="468E1D70" w14:textId="52960AB5" w:rsidR="00B323B6" w:rsidRPr="00CD3BA2" w:rsidRDefault="00B323B6" w:rsidP="00CD3BA2">
      <w:pPr>
        <w:pStyle w:val="Bezmezer"/>
        <w:ind w:left="720"/>
        <w:rPr>
          <w:sz w:val="16"/>
          <w:szCs w:val="16"/>
        </w:rPr>
      </w:pPr>
      <w:r>
        <w:rPr>
          <w:sz w:val="16"/>
        </w:rPr>
        <w:t>nebo</w:t>
      </w:r>
    </w:p>
    <w:p w14:paraId="550C2276" w14:textId="77777777" w:rsidR="00B323B6" w:rsidRPr="00CD3BA2" w:rsidRDefault="00B323B6" w:rsidP="00CD3BA2">
      <w:pPr>
        <w:pStyle w:val="Bezmezer"/>
        <w:numPr>
          <w:ilvl w:val="0"/>
          <w:numId w:val="15"/>
        </w:numPr>
        <w:ind w:hanging="308"/>
        <w:rPr>
          <w:sz w:val="16"/>
          <w:szCs w:val="16"/>
        </w:rPr>
      </w:pPr>
      <w:r>
        <w:rPr>
          <w:sz w:val="16"/>
        </w:rPr>
        <w:t>PCR reakce byla inhibována. V takovém případě proveďte novou amplifikaci podle níže uvedeného postupu.</w:t>
      </w:r>
    </w:p>
    <w:p w14:paraId="551DAD42" w14:textId="77777777" w:rsidR="00CD3BA2" w:rsidRDefault="00CD3BA2" w:rsidP="00CD3BA2">
      <w:pPr>
        <w:pStyle w:val="Bezmezer"/>
        <w:rPr>
          <w:sz w:val="16"/>
          <w:szCs w:val="16"/>
        </w:rPr>
      </w:pPr>
      <w:bookmarkStart w:id="5" w:name="bookmark5"/>
    </w:p>
    <w:p w14:paraId="4D92DB5D" w14:textId="7A4C1DBC" w:rsidR="00B323B6" w:rsidRPr="00CD3BA2" w:rsidRDefault="00B323B6" w:rsidP="00CD3BA2">
      <w:pPr>
        <w:pStyle w:val="Bezmezer"/>
        <w:rPr>
          <w:b/>
          <w:bCs/>
          <w:sz w:val="16"/>
          <w:szCs w:val="16"/>
          <w:u w:val="single"/>
        </w:rPr>
      </w:pPr>
      <w:r>
        <w:rPr>
          <w:b/>
          <w:sz w:val="16"/>
          <w:u w:val="single"/>
        </w:rPr>
        <w:t>Postup, který je třeba dodržet v případě inhibování PCR reakce:</w:t>
      </w:r>
      <w:bookmarkEnd w:id="5"/>
    </w:p>
    <w:p w14:paraId="2168EE46" w14:textId="77777777" w:rsidR="00CD3BA2" w:rsidRDefault="00CD3BA2" w:rsidP="00CD3BA2">
      <w:pPr>
        <w:pStyle w:val="Bezmezer"/>
        <w:rPr>
          <w:sz w:val="16"/>
          <w:szCs w:val="16"/>
        </w:rPr>
      </w:pPr>
    </w:p>
    <w:p w14:paraId="15F6581A" w14:textId="1E6BBBAA" w:rsidR="00B323B6" w:rsidRPr="00CD3BA2" w:rsidRDefault="00B323B6" w:rsidP="00CD3BA2">
      <w:pPr>
        <w:pStyle w:val="Bezmezer"/>
        <w:numPr>
          <w:ilvl w:val="0"/>
          <w:numId w:val="18"/>
        </w:numPr>
        <w:ind w:left="426" w:hanging="426"/>
        <w:rPr>
          <w:sz w:val="16"/>
          <w:szCs w:val="16"/>
        </w:rPr>
      </w:pPr>
      <w:r>
        <w:rPr>
          <w:sz w:val="16"/>
        </w:rPr>
        <w:t>Extrahovanou RNA desetkrát zřeďte ve vodě bez nukleázy</w:t>
      </w:r>
      <w:r w:rsidR="00443662">
        <w:rPr>
          <w:sz w:val="16"/>
        </w:rPr>
        <w:t xml:space="preserve"> (nuclease-free water)</w:t>
      </w:r>
      <w:r>
        <w:rPr>
          <w:sz w:val="16"/>
        </w:rPr>
        <w:t>.</w:t>
      </w:r>
    </w:p>
    <w:p w14:paraId="269EA4B4" w14:textId="5D236C80" w:rsidR="00B323B6" w:rsidRPr="00CD3BA2" w:rsidRDefault="00B323B6" w:rsidP="00CD3BA2">
      <w:pPr>
        <w:pStyle w:val="Bezmezer"/>
        <w:numPr>
          <w:ilvl w:val="0"/>
          <w:numId w:val="18"/>
        </w:numPr>
        <w:ind w:left="426" w:hanging="426"/>
        <w:rPr>
          <w:sz w:val="16"/>
          <w:szCs w:val="16"/>
        </w:rPr>
      </w:pPr>
      <w:r>
        <w:rPr>
          <w:sz w:val="16"/>
        </w:rPr>
        <w:t>Opakujte krok amplifikace na 5 µl tohoto roztoku.</w:t>
      </w:r>
    </w:p>
    <w:p w14:paraId="2F215D44" w14:textId="77777777" w:rsidR="00B323B6" w:rsidRPr="00CD3BA2" w:rsidRDefault="00B323B6" w:rsidP="00CD3BA2">
      <w:pPr>
        <w:pStyle w:val="Bezmezer"/>
        <w:numPr>
          <w:ilvl w:val="0"/>
          <w:numId w:val="18"/>
        </w:numPr>
        <w:ind w:left="426" w:hanging="426"/>
        <w:rPr>
          <w:sz w:val="16"/>
          <w:szCs w:val="16"/>
        </w:rPr>
      </w:pPr>
      <w:r>
        <w:rPr>
          <w:sz w:val="16"/>
        </w:rPr>
        <w:t xml:space="preserve">Bude-li zjištěn </w:t>
      </w:r>
      <w:proofErr w:type="spellStart"/>
      <w:r>
        <w:rPr>
          <w:sz w:val="16"/>
        </w:rPr>
        <w:t>NTPCen</w:t>
      </w:r>
      <w:proofErr w:type="spellEnd"/>
      <w:r>
        <w:rPr>
          <w:sz w:val="16"/>
        </w:rPr>
        <w:t>, interpretujte vzorek podle výše uvedené tabulky.</w:t>
      </w:r>
    </w:p>
    <w:p w14:paraId="62B0FC70" w14:textId="4BD0B7D7" w:rsidR="00CD3BA2" w:rsidRPr="000F0E2E" w:rsidRDefault="00B323B6" w:rsidP="00CD3BA2">
      <w:pPr>
        <w:pStyle w:val="Bezmezer"/>
        <w:numPr>
          <w:ilvl w:val="0"/>
          <w:numId w:val="18"/>
        </w:numPr>
        <w:ind w:left="426" w:hanging="426"/>
        <w:rPr>
          <w:sz w:val="16"/>
          <w:szCs w:val="16"/>
        </w:rPr>
      </w:pPr>
      <w:r>
        <w:rPr>
          <w:sz w:val="16"/>
        </w:rPr>
        <w:t xml:space="preserve">Nebude-li zjištěn </w:t>
      </w:r>
      <w:proofErr w:type="spellStart"/>
      <w:r>
        <w:rPr>
          <w:sz w:val="16"/>
        </w:rPr>
        <w:t>NTPCen</w:t>
      </w:r>
      <w:proofErr w:type="spellEnd"/>
      <w:r>
        <w:rPr>
          <w:sz w:val="16"/>
        </w:rPr>
        <w:t>, vzorek znovu extrahujte, nebo jej považujte za neinterpretovatelný.</w:t>
      </w:r>
    </w:p>
    <w:p w14:paraId="61B525BD" w14:textId="77777777" w:rsidR="00B323B6" w:rsidRPr="00CD3BA2" w:rsidRDefault="00B323B6" w:rsidP="00CD3BA2">
      <w:pPr>
        <w:pStyle w:val="Bezmezer"/>
        <w:jc w:val="center"/>
        <w:rPr>
          <w:b/>
          <w:bCs/>
          <w:color w:val="FF0000"/>
          <w:u w:val="single"/>
        </w:rPr>
      </w:pPr>
      <w:bookmarkStart w:id="6" w:name="bookmark6"/>
      <w:r>
        <w:rPr>
          <w:b/>
          <w:color w:val="FF0000"/>
          <w:u w:val="single"/>
        </w:rPr>
        <w:t>Dokumentace a podpora</w:t>
      </w:r>
      <w:bookmarkEnd w:id="6"/>
    </w:p>
    <w:p w14:paraId="07A7AF10" w14:textId="77777777" w:rsidR="00CD3BA2" w:rsidRDefault="00CD3BA2" w:rsidP="00CD3BA2">
      <w:pPr>
        <w:pStyle w:val="Bezmezer"/>
        <w:rPr>
          <w:sz w:val="16"/>
          <w:szCs w:val="16"/>
        </w:rPr>
      </w:pPr>
    </w:p>
    <w:p w14:paraId="7C442916" w14:textId="2CE9EBBB" w:rsidR="00B323B6" w:rsidRDefault="00B323B6" w:rsidP="005C259F">
      <w:pPr>
        <w:pStyle w:val="Bezmezer"/>
        <w:spacing w:after="120"/>
        <w:jc w:val="center"/>
        <w:rPr>
          <w:b/>
          <w:color w:val="auto"/>
          <w:sz w:val="16"/>
          <w:u w:val="single"/>
        </w:rPr>
      </w:pPr>
      <w:r>
        <w:rPr>
          <w:sz w:val="16"/>
        </w:rPr>
        <w:t xml:space="preserve">V případě dotazů nebo požadavků na technickou podporu se </w:t>
      </w:r>
      <w:r w:rsidRPr="0072773D">
        <w:rPr>
          <w:color w:val="auto"/>
          <w:sz w:val="16"/>
        </w:rPr>
        <w:t xml:space="preserve">obraťte na: </w:t>
      </w:r>
      <w:r w:rsidR="005C259F" w:rsidRPr="005C259F">
        <w:rPr>
          <w:b/>
          <w:color w:val="auto"/>
          <w:sz w:val="16"/>
          <w:u w:val="single"/>
        </w:rPr>
        <w:t>info@id-vet.com</w:t>
      </w:r>
      <w:r w:rsidR="005C259F">
        <w:rPr>
          <w:color w:val="auto"/>
          <w:sz w:val="16"/>
        </w:rPr>
        <w:t xml:space="preserve">. </w:t>
      </w:r>
      <w:r w:rsidRPr="0072773D">
        <w:rPr>
          <w:color w:val="auto"/>
          <w:sz w:val="16"/>
        </w:rPr>
        <w:t xml:space="preserve">Další informace naleznete na adrese </w:t>
      </w:r>
      <w:r w:rsidR="008D0417" w:rsidRPr="008D0417">
        <w:rPr>
          <w:b/>
          <w:color w:val="auto"/>
          <w:sz w:val="16"/>
          <w:u w:val="single"/>
        </w:rPr>
        <w:t>www.id-vet.com</w:t>
      </w:r>
    </w:p>
    <w:p w14:paraId="418AE4E4" w14:textId="77777777" w:rsidR="008D0417" w:rsidRPr="004358AC" w:rsidRDefault="008D0417" w:rsidP="000F0E2E">
      <w:pPr>
        <w:pStyle w:val="Bezmezer"/>
        <w:jc w:val="center"/>
        <w:rPr>
          <w:rFonts w:asciiTheme="minorHAnsi" w:hAnsiTheme="minorHAnsi"/>
          <w:b/>
          <w:sz w:val="18"/>
        </w:rPr>
      </w:pPr>
      <w:r w:rsidRPr="004358AC">
        <w:rPr>
          <w:rFonts w:asciiTheme="minorHAnsi" w:hAnsiTheme="minorHAnsi" w:cstheme="minorHAnsi"/>
          <w:b/>
          <w:sz w:val="18"/>
          <w:szCs w:val="18"/>
        </w:rPr>
        <w:t xml:space="preserve">Distributor v ČR </w:t>
      </w:r>
      <w:r w:rsidRPr="004358AC">
        <w:rPr>
          <w:rFonts w:asciiTheme="minorHAnsi" w:hAnsiTheme="minorHAnsi"/>
          <w:b/>
          <w:sz w:val="18"/>
        </w:rPr>
        <w:t>a držitel rozhodnutí o schválení:</w:t>
      </w:r>
    </w:p>
    <w:p w14:paraId="41BAB8B7" w14:textId="2129A021" w:rsidR="008D0417" w:rsidRPr="000F0E2E" w:rsidRDefault="008D0417" w:rsidP="000F0E2E">
      <w:pPr>
        <w:pStyle w:val="Bezmezer"/>
        <w:jc w:val="center"/>
        <w:rPr>
          <w:rFonts w:asciiTheme="minorHAnsi" w:hAnsiTheme="minorHAnsi" w:cstheme="minorHAnsi"/>
          <w:sz w:val="18"/>
          <w:szCs w:val="18"/>
        </w:rPr>
      </w:pPr>
      <w:r w:rsidRPr="004358AC">
        <w:rPr>
          <w:rFonts w:asciiTheme="minorHAnsi" w:hAnsiTheme="minorHAnsi"/>
          <w:sz w:val="18"/>
        </w:rPr>
        <w:t xml:space="preserve">O.K. SERVIS </w:t>
      </w:r>
      <w:proofErr w:type="spellStart"/>
      <w:r w:rsidRPr="004358AC">
        <w:rPr>
          <w:rFonts w:asciiTheme="minorHAnsi" w:hAnsiTheme="minorHAnsi"/>
          <w:sz w:val="18"/>
        </w:rPr>
        <w:t>BioPro</w:t>
      </w:r>
      <w:proofErr w:type="spellEnd"/>
      <w:r w:rsidRPr="004358AC">
        <w:rPr>
          <w:rFonts w:asciiTheme="minorHAnsi" w:hAnsiTheme="minorHAnsi"/>
          <w:sz w:val="18"/>
        </w:rPr>
        <w:t>, s.r.o., Bořetická 2668/1, 193 00 Praha 9, Česká republika</w:t>
      </w:r>
    </w:p>
    <w:sectPr w:rsidR="008D0417" w:rsidRPr="000F0E2E" w:rsidSect="008D4A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0" w:footer="3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F978A" w14:textId="77777777" w:rsidR="00316B4D" w:rsidRDefault="00316B4D">
      <w:r>
        <w:separator/>
      </w:r>
    </w:p>
  </w:endnote>
  <w:endnote w:type="continuationSeparator" w:id="0">
    <w:p w14:paraId="6C91322F" w14:textId="77777777" w:rsidR="00316B4D" w:rsidRDefault="0031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CF398" w14:textId="77777777" w:rsidR="00273B80" w:rsidRDefault="00273B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32F1E" w14:textId="385BF341" w:rsidR="008D4AD2" w:rsidRPr="008D4AD2" w:rsidRDefault="008D4AD2" w:rsidP="008D4AD2">
    <w:pPr>
      <w:pStyle w:val="Bezmezer"/>
      <w:jc w:val="right"/>
      <w:rPr>
        <w:sz w:val="16"/>
        <w:szCs w:val="16"/>
      </w:rPr>
    </w:pPr>
    <w:r>
      <w:rPr>
        <w:sz w:val="16"/>
      </w:rPr>
      <w:t xml:space="preserve">Strana </w:t>
    </w:r>
    <w:r w:rsidRPr="008D4AD2">
      <w:rPr>
        <w:sz w:val="16"/>
      </w:rPr>
      <w:fldChar w:fldCharType="begin"/>
    </w:r>
    <w:r w:rsidRPr="008D4AD2">
      <w:rPr>
        <w:sz w:val="16"/>
      </w:rPr>
      <w:instrText>PAGE   \* MERGEFORMAT</w:instrText>
    </w:r>
    <w:r w:rsidRPr="008D4AD2">
      <w:rPr>
        <w:sz w:val="16"/>
      </w:rPr>
      <w:fldChar w:fldCharType="separate"/>
    </w:r>
    <w:r w:rsidRPr="008D4AD2">
      <w:rPr>
        <w:sz w:val="16"/>
      </w:rPr>
      <w:t>1</w:t>
    </w:r>
    <w:r w:rsidRPr="008D4AD2">
      <w:rPr>
        <w:sz w:val="16"/>
      </w:rPr>
      <w:fldChar w:fldCharType="end"/>
    </w:r>
  </w:p>
  <w:p w14:paraId="0E972392" w14:textId="77777777" w:rsidR="008D4AD2" w:rsidRDefault="008D4A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2B8D4" w14:textId="77777777" w:rsidR="00273B80" w:rsidRDefault="00273B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F5B4" w14:textId="77777777" w:rsidR="00316B4D" w:rsidRDefault="00316B4D"/>
  </w:footnote>
  <w:footnote w:type="continuationSeparator" w:id="0">
    <w:p w14:paraId="2FDA6DE2" w14:textId="77777777" w:rsidR="00316B4D" w:rsidRDefault="00316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2B1E5" w14:textId="77777777" w:rsidR="00273B80" w:rsidRDefault="00273B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B258" w14:textId="7CF20B3E" w:rsidR="00FB421F" w:rsidRPr="007519D7" w:rsidRDefault="00FB421F" w:rsidP="00BF6F16">
    <w:pPr>
      <w:jc w:val="both"/>
      <w:rPr>
        <w:rFonts w:ascii="Calibri" w:hAnsi="Calibri"/>
        <w:b/>
        <w:bCs/>
        <w:sz w:val="22"/>
      </w:rPr>
    </w:pPr>
    <w:bookmarkStart w:id="7" w:name="_GoBack"/>
    <w:r w:rsidRPr="007519D7">
      <w:rPr>
        <w:rFonts w:ascii="Calibri" w:hAnsi="Calibri"/>
        <w:bCs/>
        <w:sz w:val="22"/>
      </w:rPr>
      <w:t>Text návodu k</w:t>
    </w:r>
    <w:r w:rsidR="007519D7" w:rsidRPr="007519D7">
      <w:rPr>
        <w:rFonts w:ascii="Calibri" w:hAnsi="Calibri"/>
        <w:bCs/>
        <w:sz w:val="22"/>
      </w:rPr>
      <w:t> </w:t>
    </w:r>
    <w:r w:rsidRPr="007519D7">
      <w:rPr>
        <w:rFonts w:ascii="Calibri" w:hAnsi="Calibri"/>
        <w:bCs/>
        <w:sz w:val="22"/>
      </w:rPr>
      <w:t>použití</w:t>
    </w:r>
    <w:r w:rsidR="007519D7" w:rsidRPr="007519D7">
      <w:rPr>
        <w:rFonts w:ascii="Calibri" w:hAnsi="Calibri"/>
        <w:bCs/>
        <w:sz w:val="22"/>
      </w:rPr>
      <w:t xml:space="preserve"> </w:t>
    </w:r>
    <w:r w:rsidRPr="007519D7">
      <w:rPr>
        <w:rFonts w:ascii="Calibri" w:hAnsi="Calibri"/>
        <w:bCs/>
        <w:sz w:val="22"/>
      </w:rPr>
      <w:t>součást dokumentace schválené rozhodnutím sp.</w:t>
    </w:r>
    <w:r w:rsidR="007519D7" w:rsidRPr="007519D7">
      <w:rPr>
        <w:rFonts w:ascii="Calibri" w:hAnsi="Calibri"/>
        <w:bCs/>
        <w:sz w:val="22"/>
      </w:rPr>
      <w:t> </w:t>
    </w:r>
    <w:r w:rsidRPr="007519D7">
      <w:rPr>
        <w:rFonts w:ascii="Calibri" w:hAnsi="Calibri"/>
        <w:bCs/>
        <w:sz w:val="22"/>
      </w:rPr>
      <w:t>zn.</w:t>
    </w:r>
    <w:r w:rsidR="007519D7" w:rsidRPr="007519D7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7E9F3AF0DDEE4FD4B4614B7A16E49C5F"/>
        </w:placeholder>
        <w:text/>
      </w:sdtPr>
      <w:sdtEndPr/>
      <w:sdtContent>
        <w:r w:rsidRPr="007519D7">
          <w:rPr>
            <w:rFonts w:ascii="Calibri" w:hAnsi="Calibri"/>
            <w:bCs/>
            <w:sz w:val="22"/>
          </w:rPr>
          <w:t>USKVBL/1633/2025/POD</w:t>
        </w:r>
      </w:sdtContent>
    </w:sdt>
    <w:r w:rsidRPr="007519D7">
      <w:rPr>
        <w:rFonts w:ascii="Calibri" w:hAnsi="Calibri"/>
        <w:bCs/>
        <w:sz w:val="22"/>
      </w:rPr>
      <w:t>, č.j.</w:t>
    </w:r>
    <w:r w:rsidR="007519D7" w:rsidRPr="007519D7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473950226"/>
        <w:placeholder>
          <w:docPart w:val="7E9F3AF0DDEE4FD4B4614B7A16E49C5F"/>
        </w:placeholder>
        <w:text/>
      </w:sdtPr>
      <w:sdtEndPr/>
      <w:sdtContent>
        <w:r w:rsidR="00273B80" w:rsidRPr="007519D7">
          <w:rPr>
            <w:rFonts w:ascii="Calibri" w:hAnsi="Calibri"/>
            <w:bCs/>
            <w:sz w:val="22"/>
          </w:rPr>
          <w:t>USKVBL/3743/2025/REG-Gro</w:t>
        </w:r>
      </w:sdtContent>
    </w:sdt>
    <w:r w:rsidRPr="007519D7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C00A17EF2CE942E5853A902849109710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73B80" w:rsidRPr="007519D7">
          <w:rPr>
            <w:rFonts w:ascii="Calibri" w:hAnsi="Calibri"/>
            <w:bCs/>
            <w:sz w:val="22"/>
          </w:rPr>
          <w:t>17.3.2025</w:t>
        </w:r>
      </w:sdtContent>
    </w:sdt>
    <w:r w:rsidRPr="007519D7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3201E2CEC42042AEAA5EE12C07C0E05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7519D7">
          <w:rPr>
            <w:rFonts w:ascii="Calibri" w:hAnsi="Calibri"/>
            <w:sz w:val="22"/>
          </w:rPr>
          <w:t>schválení veterinárního přípravku</w:t>
        </w:r>
      </w:sdtContent>
    </w:sdt>
    <w:r w:rsidRPr="007519D7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F44EB24514B740379C6DF4597CBFDAB4"/>
        </w:placeholder>
        <w:text/>
      </w:sdtPr>
      <w:sdtEndPr/>
      <w:sdtContent>
        <w:r w:rsidRPr="007519D7">
          <w:rPr>
            <w:rFonts w:ascii="Calibri" w:hAnsi="Calibri"/>
            <w:sz w:val="22"/>
          </w:rPr>
          <w:t>ID GENE BLUETONGUE DUPLEX</w:t>
        </w:r>
      </w:sdtContent>
    </w:sdt>
  </w:p>
  <w:bookmarkEnd w:id="7"/>
  <w:p w14:paraId="41995D97" w14:textId="77777777" w:rsidR="00FB421F" w:rsidRPr="007519D7" w:rsidRDefault="00FB421F">
    <w:pPr>
      <w:pStyle w:val="Zhlav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0FBD" w14:textId="77777777" w:rsidR="00273B80" w:rsidRDefault="00273B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958"/>
    <w:multiLevelType w:val="multilevel"/>
    <w:tmpl w:val="3D14A7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85F8F"/>
    <w:multiLevelType w:val="multilevel"/>
    <w:tmpl w:val="5A7834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C2E64"/>
    <w:multiLevelType w:val="multilevel"/>
    <w:tmpl w:val="E528BE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B39BD"/>
    <w:multiLevelType w:val="hybridMultilevel"/>
    <w:tmpl w:val="AE0EBC1C"/>
    <w:lvl w:ilvl="0" w:tplc="A2FE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3E3B"/>
    <w:multiLevelType w:val="multilevel"/>
    <w:tmpl w:val="6262D3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AB62D1"/>
    <w:multiLevelType w:val="multilevel"/>
    <w:tmpl w:val="84D0A80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5020B"/>
    <w:multiLevelType w:val="multilevel"/>
    <w:tmpl w:val="1916C8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47E50"/>
    <w:multiLevelType w:val="multilevel"/>
    <w:tmpl w:val="1E749AA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E12AB0"/>
    <w:multiLevelType w:val="multilevel"/>
    <w:tmpl w:val="AF9A20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6E195F"/>
    <w:multiLevelType w:val="multilevel"/>
    <w:tmpl w:val="EEAC00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900EA9"/>
    <w:multiLevelType w:val="multilevel"/>
    <w:tmpl w:val="36ACB1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EA2A37"/>
    <w:multiLevelType w:val="hybridMultilevel"/>
    <w:tmpl w:val="6374E690"/>
    <w:lvl w:ilvl="0" w:tplc="A2FE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3505B"/>
    <w:multiLevelType w:val="hybridMultilevel"/>
    <w:tmpl w:val="D7B029B6"/>
    <w:lvl w:ilvl="0" w:tplc="A2FE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8790D"/>
    <w:multiLevelType w:val="hybridMultilevel"/>
    <w:tmpl w:val="E71E14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572F4"/>
    <w:multiLevelType w:val="hybridMultilevel"/>
    <w:tmpl w:val="B532D7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C3076"/>
    <w:multiLevelType w:val="hybridMultilevel"/>
    <w:tmpl w:val="94400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0222E"/>
    <w:multiLevelType w:val="hybridMultilevel"/>
    <w:tmpl w:val="CC7C3310"/>
    <w:lvl w:ilvl="0" w:tplc="A2FE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6634E"/>
    <w:multiLevelType w:val="hybridMultilevel"/>
    <w:tmpl w:val="E71E1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7"/>
  </w:num>
  <w:num w:numId="15">
    <w:abstractNumId w:val="3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00"/>
    <w:rsid w:val="000E5C0B"/>
    <w:rsid w:val="000F0E2E"/>
    <w:rsid w:val="00113834"/>
    <w:rsid w:val="001351DF"/>
    <w:rsid w:val="001449EA"/>
    <w:rsid w:val="001525C4"/>
    <w:rsid w:val="002066A1"/>
    <w:rsid w:val="00273B80"/>
    <w:rsid w:val="00316B4D"/>
    <w:rsid w:val="003D4612"/>
    <w:rsid w:val="00443662"/>
    <w:rsid w:val="00491921"/>
    <w:rsid w:val="005903A8"/>
    <w:rsid w:val="005B2CFB"/>
    <w:rsid w:val="005C259F"/>
    <w:rsid w:val="00635300"/>
    <w:rsid w:val="00714BAB"/>
    <w:rsid w:val="0072773D"/>
    <w:rsid w:val="007519D7"/>
    <w:rsid w:val="00754258"/>
    <w:rsid w:val="00885C00"/>
    <w:rsid w:val="00891989"/>
    <w:rsid w:val="008D0417"/>
    <w:rsid w:val="008D4AD2"/>
    <w:rsid w:val="008F7AC1"/>
    <w:rsid w:val="00940FA2"/>
    <w:rsid w:val="0094106F"/>
    <w:rsid w:val="00A11945"/>
    <w:rsid w:val="00A31812"/>
    <w:rsid w:val="00B323B6"/>
    <w:rsid w:val="00B46FC9"/>
    <w:rsid w:val="00B74F17"/>
    <w:rsid w:val="00B77583"/>
    <w:rsid w:val="00C10D12"/>
    <w:rsid w:val="00CD3BA2"/>
    <w:rsid w:val="00E64490"/>
    <w:rsid w:val="00EC4E16"/>
    <w:rsid w:val="00F77840"/>
    <w:rsid w:val="00FB421F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F2D62"/>
  <w15:docId w15:val="{A3A292C0-D3AC-4FFE-8374-E11210EC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59ptNekurzva">
    <w:name w:val="Základní text (5) + 9 pt;Ne kurzíva"/>
    <w:basedOn w:val="Zkladntext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en-US" w:bidi="en-US"/>
    </w:rPr>
  </w:style>
  <w:style w:type="character" w:customStyle="1" w:styleId="Nadpis22">
    <w:name w:val="Nadpis #2 (2)_"/>
    <w:basedOn w:val="Standardnpsmoodstavce"/>
    <w:link w:val="Nadpis220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21">
    <w:name w:val="Nadpis #2 (2)"/>
    <w:basedOn w:val="Nadpis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en-US" w:bidi="en-US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en-US" w:bidi="en-US"/>
    </w:rPr>
  </w:style>
  <w:style w:type="character" w:customStyle="1" w:styleId="Zkladntext2TunKurzva">
    <w:name w:val="Základní text (2) +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Zkladntext285ptTunKurzva">
    <w:name w:val="Základní text (2) + 8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29ptTun0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en-US" w:bidi="en-US"/>
    </w:rPr>
  </w:style>
  <w:style w:type="character" w:customStyle="1" w:styleId="Zkladntext212ptTun">
    <w:name w:val="Základní text (2) + 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en-US" w:bidi="en-US"/>
    </w:rPr>
  </w:style>
  <w:style w:type="character" w:customStyle="1" w:styleId="Titulektabulky2">
    <w:name w:val="Titulek tabulky (2)_"/>
    <w:basedOn w:val="Standardnpsmoodstavce"/>
    <w:link w:val="Titulektabulky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en-US" w:bidi="en-US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en-US" w:bidi="en-US"/>
    </w:rPr>
  </w:style>
  <w:style w:type="character" w:customStyle="1" w:styleId="Zkladntext6">
    <w:name w:val="Základní text (6)_"/>
    <w:basedOn w:val="Standardnpsmoodstavce"/>
    <w:link w:val="Zkladntext60"/>
    <w:rPr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en-US" w:bidi="en-US"/>
    </w:rPr>
  </w:style>
  <w:style w:type="character" w:customStyle="1" w:styleId="Zkladntext6NetunNekurzva">
    <w:name w:val="Základní text (6) + Ne tučné;Ne kurzíva"/>
    <w:basedOn w:val="Zkladntext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en-US" w:bidi="en-US"/>
    </w:rPr>
  </w:style>
  <w:style w:type="character" w:customStyle="1" w:styleId="Nadpis3">
    <w:name w:val="Nadpis #3_"/>
    <w:basedOn w:val="Standardnpsmoodstavce"/>
    <w:link w:val="Nadpis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</w:pPr>
    <w:rPr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60" w:after="240" w:line="0" w:lineRule="atLeast"/>
      <w:jc w:val="center"/>
      <w:outlineLvl w:val="0"/>
    </w:pPr>
    <w:rPr>
      <w:b/>
      <w:bCs/>
      <w:sz w:val="44"/>
      <w:szCs w:val="4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4980" w:line="336" w:lineRule="exact"/>
      <w:jc w:val="center"/>
    </w:pPr>
    <w:rPr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980" w:line="240" w:lineRule="exact"/>
      <w:jc w:val="center"/>
      <w:outlineLvl w:val="1"/>
    </w:p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4080" w:line="0" w:lineRule="atLeast"/>
      <w:jc w:val="center"/>
    </w:pPr>
    <w:rPr>
      <w:b/>
      <w:bCs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080" w:line="221" w:lineRule="exact"/>
      <w:jc w:val="center"/>
    </w:pPr>
    <w:rPr>
      <w:sz w:val="15"/>
      <w:szCs w:val="15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b/>
      <w:bCs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b/>
      <w:bCs/>
      <w:i/>
      <w:i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187" w:lineRule="exact"/>
    </w:pPr>
    <w:rPr>
      <w:b/>
      <w:bCs/>
      <w:i/>
      <w:i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after="180" w:line="0" w:lineRule="atLeast"/>
      <w:jc w:val="both"/>
      <w:outlineLvl w:val="2"/>
    </w:pPr>
    <w:rPr>
      <w:sz w:val="15"/>
      <w:szCs w:val="15"/>
    </w:rPr>
  </w:style>
  <w:style w:type="paragraph" w:styleId="Bezmezer">
    <w:name w:val="No Spacing"/>
    <w:uiPriority w:val="1"/>
    <w:qFormat/>
    <w:rsid w:val="00714BAB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8D4A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AD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D4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AD2"/>
    <w:rPr>
      <w:color w:val="000000"/>
    </w:rPr>
  </w:style>
  <w:style w:type="character" w:styleId="Zstupntext">
    <w:name w:val="Placeholder Text"/>
    <w:rsid w:val="00FB421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8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834"/>
    <w:rPr>
      <w:rFonts w:ascii="Segoe UI" w:hAnsi="Segoe UI" w:cs="Segoe UI"/>
      <w:color w:val="000000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C2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9F3AF0DDEE4FD4B4614B7A16E49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DE0E4-387C-4A94-984D-8CD3B4B37CB0}"/>
      </w:docPartPr>
      <w:docPartBody>
        <w:p w:rsidR="00530C0F" w:rsidRDefault="0048409F" w:rsidP="0048409F">
          <w:pPr>
            <w:pStyle w:val="7E9F3AF0DDEE4FD4B4614B7A16E49C5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00A17EF2CE942E5853A902849109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63F2A-7A0F-4029-9CAA-F12BDE15A719}"/>
      </w:docPartPr>
      <w:docPartBody>
        <w:p w:rsidR="00530C0F" w:rsidRDefault="0048409F" w:rsidP="0048409F">
          <w:pPr>
            <w:pStyle w:val="C00A17EF2CE942E5853A90284910971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201E2CEC42042AEAA5EE12C07C0E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F5C20-A53D-43C0-80F0-3B59D1E20D71}"/>
      </w:docPartPr>
      <w:docPartBody>
        <w:p w:rsidR="00530C0F" w:rsidRDefault="0048409F" w:rsidP="0048409F">
          <w:pPr>
            <w:pStyle w:val="3201E2CEC42042AEAA5EE12C07C0E05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44EB24514B740379C6DF4597CBFD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1A013-8946-4499-BE42-4006A0E44A53}"/>
      </w:docPartPr>
      <w:docPartBody>
        <w:p w:rsidR="00530C0F" w:rsidRDefault="0048409F" w:rsidP="0048409F">
          <w:pPr>
            <w:pStyle w:val="F44EB24514B740379C6DF4597CBFDA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9F"/>
    <w:rsid w:val="003E284A"/>
    <w:rsid w:val="0048409F"/>
    <w:rsid w:val="00530C0F"/>
    <w:rsid w:val="00565006"/>
    <w:rsid w:val="009C54A7"/>
    <w:rsid w:val="00C33598"/>
    <w:rsid w:val="00C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8409F"/>
    <w:rPr>
      <w:color w:val="808080"/>
    </w:rPr>
  </w:style>
  <w:style w:type="paragraph" w:customStyle="1" w:styleId="7E9F3AF0DDEE4FD4B4614B7A16E49C5F">
    <w:name w:val="7E9F3AF0DDEE4FD4B4614B7A16E49C5F"/>
    <w:rsid w:val="0048409F"/>
  </w:style>
  <w:style w:type="paragraph" w:customStyle="1" w:styleId="C00A17EF2CE942E5853A902849109710">
    <w:name w:val="C00A17EF2CE942E5853A902849109710"/>
    <w:rsid w:val="0048409F"/>
  </w:style>
  <w:style w:type="paragraph" w:customStyle="1" w:styleId="3201E2CEC42042AEAA5EE12C07C0E057">
    <w:name w:val="3201E2CEC42042AEAA5EE12C07C0E057"/>
    <w:rsid w:val="0048409F"/>
  </w:style>
  <w:style w:type="paragraph" w:customStyle="1" w:styleId="F44EB24514B740379C6DF4597CBFDAB4">
    <w:name w:val="F44EB24514B740379C6DF4597CBFDAB4"/>
    <w:rsid w:val="00484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1509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Nepejchalová Leona</cp:lastModifiedBy>
  <cp:revision>15</cp:revision>
  <dcterms:created xsi:type="dcterms:W3CDTF">2025-01-06T17:41:00Z</dcterms:created>
  <dcterms:modified xsi:type="dcterms:W3CDTF">2025-03-19T18:58:00Z</dcterms:modified>
</cp:coreProperties>
</file>