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964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E0517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A1B99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A9A2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85CA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682D8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A7048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65BE9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4E1B0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7073E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1C196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0730D9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E9EA0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39EF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B5C80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6FEF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04EC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BFF17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85EF7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41A252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FCECB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1386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D11FE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829EB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98D04BE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1FBEE4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0D9E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56BE1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7E68909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F185E" w14:textId="28BB657C" w:rsidR="00DD5570" w:rsidRPr="00990813" w:rsidRDefault="00D2333F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Vey Tosal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100 mg/ml + 0,05 mg/ml injekční roztok pro koně</w:t>
      </w:r>
      <w:r w:rsidR="00D65FD4">
        <w:rPr>
          <w:rFonts w:ascii="Times New Roman" w:eastAsia="Times New Roman" w:hAnsi="Times New Roman" w:cs="Times New Roman"/>
          <w:kern w:val="0"/>
          <w14:ligatures w14:val="none"/>
        </w:rPr>
        <w:t>, skot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a psy</w:t>
      </w:r>
    </w:p>
    <w:p w14:paraId="188A086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08D0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E9E22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2165435D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4D61C6E" w14:textId="6D5D629A" w:rsidR="00DD5570" w:rsidRPr="00990813" w:rsidRDefault="00DD5570" w:rsidP="00990813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iCs/>
          <w:kern w:val="0"/>
          <w14:ligatures w14:val="none"/>
        </w:rPr>
        <w:t>1 ml obsahuje:</w:t>
      </w:r>
    </w:p>
    <w:p w14:paraId="650D730A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03209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Léčivé látky:</w:t>
      </w:r>
    </w:p>
    <w:p w14:paraId="2307535F" w14:textId="33567F0C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Butafosfanum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  <w:t>100</w:t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,00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mg</w:t>
      </w:r>
    </w:p>
    <w:p w14:paraId="6B1634A8" w14:textId="65EA2326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Cyanocobalaminum (vitamin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0,05 mg</w:t>
      </w:r>
    </w:p>
    <w:p w14:paraId="4DEF065E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42F5E" w14:textId="4AAD722B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Pomocn</w:t>
      </w:r>
      <w:r w:rsidR="005E4A4E">
        <w:rPr>
          <w:rFonts w:ascii="Times New Roman" w:eastAsia="Times New Roman" w:hAnsi="Times New Roman" w:cs="Times New Roman"/>
          <w:b/>
          <w:kern w:val="0"/>
          <w14:ligatures w14:val="none"/>
        </w:rPr>
        <w:t>á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látk</w:t>
      </w:r>
      <w:r w:rsidR="005E4A4E">
        <w:rPr>
          <w:rFonts w:ascii="Times New Roman" w:eastAsia="Times New Roman" w:hAnsi="Times New Roman" w:cs="Times New Roman"/>
          <w:b/>
          <w:kern w:val="0"/>
          <w14:ligatures w14:val="none"/>
        </w:rPr>
        <w:t>a:</w:t>
      </w:r>
    </w:p>
    <w:p w14:paraId="182A2695" w14:textId="6EFDFB30" w:rsidR="00DD5570" w:rsidRPr="00990813" w:rsidRDefault="00D43393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hAnsi="Times New Roman" w:cs="Times New Roman"/>
          <w:iCs/>
        </w:rPr>
        <w:t>Benzylalkohol</w:t>
      </w:r>
      <w:r w:rsidR="00FB3B61">
        <w:rPr>
          <w:rFonts w:ascii="Times New Roman" w:hAnsi="Times New Roman" w:cs="Times New Roman"/>
          <w:iCs/>
        </w:rPr>
        <w:t xml:space="preserve"> (E </w:t>
      </w:r>
      <w:r w:rsidR="00FB3B61" w:rsidRPr="00FB3B61">
        <w:rPr>
          <w:rFonts w:ascii="Times New Roman" w:hAnsi="Times New Roman" w:cs="Times New Roman"/>
          <w:iCs/>
        </w:rPr>
        <w:t>1519</w:t>
      </w:r>
      <w:r w:rsidR="00FB3B61">
        <w:rPr>
          <w:rFonts w:ascii="Times New Roman" w:hAnsi="Times New Roman" w:cs="Times New Roman"/>
          <w:iCs/>
        </w:rPr>
        <w:t>)</w:t>
      </w:r>
      <w:r w:rsidR="00DD5570" w:rsidRPr="002F5A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D65FD4">
        <w:rPr>
          <w:rFonts w:ascii="Times New Roman" w:eastAsia="Times New Roman" w:hAnsi="Times New Roman" w:cs="Times New Roman"/>
          <w:kern w:val="0"/>
          <w14:ligatures w14:val="none"/>
        </w:rPr>
        <w:t>,00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>mg</w:t>
      </w:r>
    </w:p>
    <w:p w14:paraId="2416D82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6F2896" w14:textId="209A4525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Čirý</w:t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růžový roztok.</w:t>
      </w:r>
    </w:p>
    <w:p w14:paraId="1274C2D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42686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26A9CA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334C6C5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DB6808" w14:textId="4D692E19" w:rsidR="00DD5570" w:rsidRPr="00990813" w:rsidRDefault="00DD5570" w:rsidP="00990813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Skot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k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oně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p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si</w:t>
      </w:r>
    </w:p>
    <w:p w14:paraId="2C9FBA7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C23A6F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872D0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4A69822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233C2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Všechny cílové druhy:</w:t>
      </w:r>
    </w:p>
    <w:p w14:paraId="6B787869" w14:textId="1854CF45" w:rsidR="00DD5570" w:rsidRPr="00990813" w:rsidRDefault="00DD5570" w:rsidP="0099081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Podpůrná léčba a prevence </w:t>
      </w:r>
      <w:proofErr w:type="spellStart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>hypofosfatemie</w:t>
      </w:r>
      <w:proofErr w:type="spellEnd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anebo nedostatku kyanokobalaminu (vitaminu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7B0334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AD0531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Skot:</w:t>
      </w:r>
    </w:p>
    <w:p w14:paraId="1DF613B4" w14:textId="087F0A2F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Podpůrná léčba k obnovení přežvykování po chirurgické</w:t>
      </w:r>
      <w:r w:rsidR="003E25B0">
        <w:rPr>
          <w:rFonts w:ascii="Times New Roman" w:eastAsia="Times New Roman" w:hAnsi="Times New Roman" w:cs="Times New Roman"/>
          <w:kern w:val="0"/>
          <w14:ligatures w14:val="none"/>
        </w:rPr>
        <w:t>m ošetření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dislokovaného slezu spojeného se sekundární ketózou.</w:t>
      </w:r>
    </w:p>
    <w:p w14:paraId="045E990A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Doplňková léčba porodních paréz k terapii Ca/Mg.</w:t>
      </w:r>
    </w:p>
    <w:p w14:paraId="3C21D466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Prevence rozvoje ketózy, pokud je podáváno před otelením.</w:t>
      </w:r>
    </w:p>
    <w:p w14:paraId="78DE16A2" w14:textId="77777777" w:rsidR="00DD5570" w:rsidRPr="00990813" w:rsidRDefault="00DD5570" w:rsidP="0099081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72CEC" w14:textId="0CB66FEA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Koně:</w:t>
      </w:r>
    </w:p>
    <w:p w14:paraId="3FF8CA05" w14:textId="08A050BA" w:rsidR="00DD5570" w:rsidRPr="00990813" w:rsidRDefault="00DD5570" w:rsidP="004B40C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Doplňková </w:t>
      </w:r>
      <w:r w:rsidR="00F8576A">
        <w:rPr>
          <w:rFonts w:ascii="Times New Roman" w:eastAsia="Times New Roman" w:hAnsi="Times New Roman" w:cs="Times New Roman"/>
          <w:kern w:val="0"/>
          <w14:ligatures w14:val="none"/>
        </w:rPr>
        <w:t>léčba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koní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svalovým vyčerpáním.</w:t>
      </w:r>
    </w:p>
    <w:p w14:paraId="466AED58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D5929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4BF0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2701878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7FB1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Nepoužívat v případech přecitlivělosti na léčivé látky nebo na některou z pomocných látek.</w:t>
      </w:r>
    </w:p>
    <w:p w14:paraId="5C6DF29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011E1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ECC24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6FE62124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7204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06D0673" w14:textId="2860EDF3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319D436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2F367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3490C4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Intravenózní podání by mělo být prováděno velmi pomalu, protože při příliš rychlém podání může dojít k oběhovému šoku.</w:t>
      </w:r>
    </w:p>
    <w:p w14:paraId="44680D3A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04E53" w14:textId="299550FB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U psů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chronickou renální insuficiencí by měl být veterinární léčivý přípravek používán pouze po zvážení terapeutického prospěchu a rizika příslušným veterinárním lékařem.</w:t>
      </w:r>
    </w:p>
    <w:p w14:paraId="6059A15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8F629D" w14:textId="77777777" w:rsidR="00DD5570" w:rsidRPr="00990813" w:rsidRDefault="00DD5570" w:rsidP="00E86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CC72356" w14:textId="595B54B6" w:rsidR="00DD5570" w:rsidRPr="002F5A61" w:rsidRDefault="002F5A61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hAnsi="Times New Roman" w:cs="Times New Roman"/>
        </w:rPr>
        <w:t xml:space="preserve">Tento veterinární léčivý přípravek obsahuje benzylalkohol, který může způsobit reakce přecitlivělosti (alergické reakce). Lidé se známou přecitlivělostí na benzylalkohol </w:t>
      </w:r>
      <w:r w:rsidR="00FB3B61" w:rsidRPr="00FB3B61">
        <w:rPr>
          <w:rFonts w:ascii="Times New Roman" w:hAnsi="Times New Roman" w:cs="Times New Roman"/>
        </w:rPr>
        <w:t xml:space="preserve">a další složky </w:t>
      </w:r>
      <w:r w:rsidRPr="006832FC">
        <w:rPr>
          <w:rFonts w:ascii="Times New Roman" w:hAnsi="Times New Roman" w:cs="Times New Roman"/>
        </w:rPr>
        <w:t>by se měli vyhnout kontaktu s veterinárním léčivým přípravkem.</w:t>
      </w:r>
    </w:p>
    <w:p w14:paraId="1EEE43B6" w14:textId="08ACCD25" w:rsidR="00DD5570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Tento veterinární léčivý přípravek může způsobit podráždění kůže a očí. Zabraňte kontaktu s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pokožkou a očima.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V případě náhodného kontaktu postižené místo důkladně opláchněte vodou.</w:t>
      </w:r>
    </w:p>
    <w:p w14:paraId="756BB523" w14:textId="186EC5FD" w:rsidR="002F5A61" w:rsidRPr="004B40CC" w:rsidRDefault="002F5A61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Zabraňte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samopodání.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V případě náhodného </w:t>
      </w:r>
      <w:r>
        <w:rPr>
          <w:rFonts w:ascii="Times New Roman" w:eastAsia="Times New Roman" w:hAnsi="Times New Roman" w:cs="Times New Roman"/>
          <w:kern w:val="0"/>
          <w14:ligatures w14:val="none"/>
        </w:rPr>
        <w:t>sebe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poškození injekčně </w:t>
      </w:r>
      <w:r>
        <w:rPr>
          <w:rFonts w:ascii="Times New Roman" w:eastAsia="Times New Roman" w:hAnsi="Times New Roman" w:cs="Times New Roman"/>
          <w:kern w:val="0"/>
          <w14:ligatures w14:val="none"/>
        </w:rPr>
        <w:t>pod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aným přípravkem vyhledejte ihned lékařskou pomoc a ukažte příbalovou informaci nebo etiketu praktickému lékaři.</w:t>
      </w:r>
    </w:p>
    <w:p w14:paraId="14FD8AD5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použití si umyjte ruce.</w:t>
      </w:r>
    </w:p>
    <w:p w14:paraId="5DC3D7DB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737F24C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FB2900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Lze použít během březosti a laktace u krav.</w:t>
      </w:r>
    </w:p>
    <w:p w14:paraId="47B3B3D9" w14:textId="37674DC5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Nebyla stanovena bezpečnost veterinárního léčivého přípravku pro použití během březosti a laktace u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klisen a fen. Laboratorní studie u potkanů nepodaly důkaz o teratogenním, fetotoxickém účinku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maternální toxicitě. Použít pouze po zvážení terapeutického prospěchu a rizika příslušným veterinárním lékařem.</w:t>
      </w:r>
    </w:p>
    <w:p w14:paraId="540777A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862A1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F0AA2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360FC8A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06C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DA61EC9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intravenózním podání až 5násobku doporučené dávky u skotu nebyly hlášeny žádné nežádoucí účinky.</w:t>
      </w:r>
    </w:p>
    <w:p w14:paraId="28F7DB1D" w14:textId="111F5928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Kromě přechodného mírného otoku v místě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injekčního podání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nebyly po subkutánním podání až 5násobku doporučené dávky u psů hlášeny žádné další nežádoucí účinky.</w:t>
      </w:r>
    </w:p>
    <w:p w14:paraId="479DB60F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psů po intravenózním a intramuskulárním podání.</w:t>
      </w:r>
    </w:p>
    <w:p w14:paraId="085E4514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koní.</w:t>
      </w:r>
    </w:p>
    <w:p w14:paraId="238CCBC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6B71B3D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40DC55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Studie kompatibility nejsou k dispozici, a proto tento veterinární léčivý přípravek nesmí být mísen s žádnými dalšími veterinárními léčivými přípravky.</w:t>
      </w:r>
    </w:p>
    <w:p w14:paraId="1F59040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FB934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4EAAE5" w14:textId="77777777" w:rsidR="00DD5570" w:rsidRPr="00DD5570" w:rsidRDefault="00DD5570" w:rsidP="00DD557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0EFED65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C9C3B49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Skot, koně, psi:</w:t>
      </w:r>
    </w:p>
    <w:p w14:paraId="429DF9CB" w14:textId="2041AB2A" w:rsidR="00D65FD4" w:rsidRPr="00DD5570" w:rsidRDefault="00D65FD4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65FD4" w:rsidRPr="00D65FD4" w14:paraId="48C25DA3" w14:textId="77777777" w:rsidTr="006A58FC">
        <w:tc>
          <w:tcPr>
            <w:tcW w:w="1957" w:type="pct"/>
          </w:tcPr>
          <w:p w14:paraId="4184A694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Vzácné</w:t>
            </w:r>
          </w:p>
          <w:p w14:paraId="18F760B2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(1 až 10 zvířat / 10 000 ošetřených zvířat):</w:t>
            </w:r>
          </w:p>
        </w:tc>
        <w:tc>
          <w:tcPr>
            <w:tcW w:w="3043" w:type="pct"/>
          </w:tcPr>
          <w:p w14:paraId="654559D7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Bolest v místě injekčního podání</w:t>
            </w: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14:ligatures w14:val="none"/>
              </w:rPr>
              <w:t>1</w:t>
            </w:r>
          </w:p>
          <w:p w14:paraId="30946A64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</w:tc>
      </w:tr>
      <w:tr w:rsidR="00D65FD4" w:rsidRPr="00D65FD4" w14:paraId="3F3500BE" w14:textId="77777777" w:rsidTr="006A58FC">
        <w:tc>
          <w:tcPr>
            <w:tcW w:w="1957" w:type="pct"/>
          </w:tcPr>
          <w:p w14:paraId="638F11DA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Velmi vzácné</w:t>
            </w:r>
          </w:p>
          <w:p w14:paraId="02ACB7A8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70E6B3E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Oběhový šok</w:t>
            </w: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14:ligatures w14:val="none"/>
              </w:rPr>
              <w:t>2</w:t>
            </w:r>
          </w:p>
        </w:tc>
      </w:tr>
    </w:tbl>
    <w:p w14:paraId="6F6A53FC" w14:textId="77777777" w:rsidR="00D65FD4" w:rsidRPr="00D65FD4" w:rsidRDefault="00D65FD4" w:rsidP="00D65F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65FD4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1</w:t>
      </w:r>
      <w:r w:rsidRPr="00D65FD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Byla hlášena po subkutánním podání u psů.</w:t>
      </w:r>
    </w:p>
    <w:p w14:paraId="2C8F3BAC" w14:textId="5D24D804" w:rsidR="00DD5570" w:rsidRPr="00DD5570" w:rsidRDefault="00D65FD4" w:rsidP="00D65F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65FD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D65FD4">
        <w:rPr>
          <w:rFonts w:ascii="Times New Roman" w:eastAsia="Times New Roman" w:hAnsi="Times New Roman" w:cs="Times New Roman"/>
          <w:kern w:val="0"/>
          <w14:ligatures w14:val="none"/>
        </w:rPr>
        <w:t xml:space="preserve"> V případech, kdy došlo k rychlé intravenózní infuzi.</w:t>
      </w:r>
    </w:p>
    <w:p w14:paraId="0DF106EF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F88884A" w14:textId="7BD45DC0" w:rsidR="00DD5570" w:rsidRPr="00DD5570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3147E">
        <w:rPr>
          <w:rFonts w:ascii="Times New Roman" w:eastAsia="Times New Roman" w:hAnsi="Times New Roman" w:cs="Times New Roman"/>
          <w:kern w:val="0"/>
          <w:szCs w:val="20"/>
          <w14:ligatures w14:val="none"/>
        </w:rPr>
        <w:t>i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rozhodnutí o registraci </w:t>
      </w:r>
      <w:r w:rsidR="003701E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nebo jeho místnímu zástupci 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s využitím kontaktních údajů uvedených na konci této příbalové informace nebo prostřednictvím národního systému hlášení nežádoucích účinků: </w:t>
      </w:r>
    </w:p>
    <w:p w14:paraId="03E14997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74D0DD00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Ústav pro státní kontrolu veterinárních biopreparátů a léčiv </w:t>
      </w:r>
    </w:p>
    <w:p w14:paraId="0BBB3D38" w14:textId="027C7FDB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Hudcova </w:t>
      </w:r>
      <w:r w:rsidR="00BC7083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232/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56</w:t>
      </w:r>
      <w:r w:rsidR="0073147E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 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a </w:t>
      </w:r>
    </w:p>
    <w:p w14:paraId="29283655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621 00 Brno</w:t>
      </w:r>
    </w:p>
    <w:p w14:paraId="06B91C12" w14:textId="0945AE10" w:rsidR="00DD5570" w:rsidRPr="00DD5570" w:rsidRDefault="0073147E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E-m</w:t>
      </w:r>
      <w:r w:rsidR="00DD5570"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ail: </w:t>
      </w:r>
      <w:hyperlink r:id="rId9" w:history="1">
        <w:r w:rsidR="00DD5570" w:rsidRPr="00DD5570">
          <w:rPr>
            <w:rFonts w:ascii="Times New Roman" w:eastAsia="Times New Roman" w:hAnsi="Times New Roman" w:cs="Times New Roman"/>
            <w:noProof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0676931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Webové stránky: http://www.uskvbl.cz/cs/farmakovigilance</w:t>
      </w:r>
    </w:p>
    <w:p w14:paraId="0DF4B35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7F8FF07B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0099884" w14:textId="77777777" w:rsidR="00DD5570" w:rsidRPr="00DD5570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B2CE748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B17B24" w14:textId="12503C02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</w:t>
      </w:r>
      <w:r w:rsidR="00FB3B61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, 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koně:</w:t>
      </w:r>
    </w:p>
    <w:p w14:paraId="47CDE094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 podání.</w:t>
      </w:r>
    </w:p>
    <w:p w14:paraId="402D7910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B8A38D9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Psi:</w:t>
      </w:r>
    </w:p>
    <w:p w14:paraId="70B3B518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Intravenózní, intramuskulární a subkutánní podání.</w:t>
      </w:r>
    </w:p>
    <w:p w14:paraId="393758DF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B59464B" w14:textId="7D42343D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Dávka závisí na 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živé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hmotnosti (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hm.) a kondici zvířete.</w:t>
      </w:r>
    </w:p>
    <w:p w14:paraId="4AEA7892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DD5570" w:rsidRPr="00DD5570" w14:paraId="6AC08D99" w14:textId="77777777" w:rsidTr="004B40CC">
        <w:trPr>
          <w:trHeight w:val="94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06444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33569" w14:textId="4BD6C7CD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Dávka butafosfanu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hm.)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4B32C" w14:textId="04612E9C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Dávka 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yano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obalaminu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. hm.)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A510A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3ACF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Způsob podání</w:t>
            </w:r>
          </w:p>
        </w:tc>
      </w:tr>
      <w:tr w:rsidR="00DD5570" w:rsidRPr="00DD5570" w14:paraId="374CCB77" w14:textId="77777777" w:rsidTr="004B40CC">
        <w:trPr>
          <w:trHeight w:val="598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5140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Skot</w:t>
            </w:r>
          </w:p>
          <w:p w14:paraId="75DF1F05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5FD07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B2E8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0,0025</w:t>
            </w:r>
            <w:r w:rsidRPr="00DD55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4656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38C5E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</w:t>
            </w:r>
          </w:p>
        </w:tc>
      </w:tr>
      <w:tr w:rsidR="00DD5570" w:rsidRPr="00DD5570" w14:paraId="30F042DF" w14:textId="77777777" w:rsidTr="007A1073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65B7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Pes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09A49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BAE1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0,005–0,0075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3BFA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0,1–0,15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C5E1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i.v., i.m., s.c.</w:t>
            </w:r>
          </w:p>
        </w:tc>
      </w:tr>
    </w:tbl>
    <w:p w14:paraId="0C4241B4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4DF3DF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podpůrnou léčbu sekundární ketózy u krav podávejte doporučenou dávku po dobu tří po sobě jdoucích dnů.</w:t>
      </w:r>
    </w:p>
    <w:p w14:paraId="63588FE2" w14:textId="6FDAFC39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prevenci rozvoje ketózy u krav podávejte doporučenou dávku po dobu tří po sobě jdoucích dnů v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období 10 dnů před očekávaným otelením.</w:t>
      </w:r>
    </w:p>
    <w:p w14:paraId="5794AD90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 ostatních indikací by měla být léčba podle potřeby opakována.</w:t>
      </w:r>
    </w:p>
    <w:p w14:paraId="545CD8F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D55E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53949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403927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6BD4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>Roztok se před podáním doporučuje zahřát na tělesnou teplotu.</w:t>
      </w:r>
    </w:p>
    <w:p w14:paraId="3B67B1F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4F20AB9" w14:textId="77777777" w:rsidR="00D43393" w:rsidRPr="00C71163" w:rsidRDefault="00D43393" w:rsidP="00D43393">
      <w:pPr>
        <w:pStyle w:val="Zkladntext"/>
        <w:spacing w:before="1" w:line="245" w:lineRule="auto"/>
        <w:ind w:right="157"/>
        <w:rPr>
          <w:i/>
          <w:iCs/>
        </w:rPr>
      </w:pPr>
      <w:r w:rsidRPr="005630B1">
        <w:t xml:space="preserve">Zátku lze propíchnout max. 40krát. Pokud je potřeba více než 40 </w:t>
      </w:r>
      <w:r w:rsidRPr="001715BA">
        <w:t xml:space="preserve">propíchnutí, doporučuje se použít </w:t>
      </w:r>
      <w:r w:rsidRPr="005A3802">
        <w:t>odběrovou jehlu.</w:t>
      </w:r>
    </w:p>
    <w:p w14:paraId="2492053E" w14:textId="77777777" w:rsidR="00D43393" w:rsidRPr="00F43254" w:rsidRDefault="00D43393" w:rsidP="00D43393">
      <w:pPr>
        <w:pStyle w:val="Zkladntext"/>
        <w:spacing w:before="1" w:line="245" w:lineRule="auto"/>
        <w:ind w:right="157"/>
        <w:rPr>
          <w:i/>
          <w:iCs/>
        </w:rPr>
      </w:pPr>
      <w:r>
        <w:t>K</w:t>
      </w:r>
      <w:r w:rsidRPr="00840B35">
        <w:t xml:space="preserve"> léčb</w:t>
      </w:r>
      <w:r>
        <w:t>ě</w:t>
      </w:r>
      <w:r w:rsidRPr="00840B35">
        <w:t xml:space="preserve"> psů se doporučuje používat 100ml balení.</w:t>
      </w:r>
    </w:p>
    <w:p w14:paraId="29BC744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DC6C10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CE9256F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674DC3A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D57BD94" w14:textId="77777777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Skot a koně: </w:t>
      </w:r>
    </w:p>
    <w:p w14:paraId="1A109D6D" w14:textId="33CA071F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Maso: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0A741D17" w14:textId="11C00840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Mléko: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670B7BC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E98607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6B90FD7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34A192CF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D1EA9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Uchovávejte mimo dohled a dosah dětí.</w:t>
      </w:r>
    </w:p>
    <w:p w14:paraId="5ACDD9D6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DC6DEF" w14:textId="3E6FC9F2" w:rsidR="00FB3B61" w:rsidRDefault="00D43393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 xml:space="preserve">Uchovávejte injekční lahvičku </w:t>
      </w:r>
      <w:r w:rsidR="00FB3B61" w:rsidRPr="00FB3B61">
        <w:rPr>
          <w:rFonts w:ascii="Times New Roman" w:hAnsi="Times New Roman" w:cs="Times New Roman"/>
        </w:rPr>
        <w:t>v krabičce</w:t>
      </w:r>
      <w:r w:rsidRPr="006832FC">
        <w:rPr>
          <w:rFonts w:ascii="Times New Roman" w:hAnsi="Times New Roman" w:cs="Times New Roman"/>
        </w:rPr>
        <w:t xml:space="preserve">, aby </w:t>
      </w:r>
      <w:r w:rsidR="00FB3B61" w:rsidRPr="00FB3B61">
        <w:rPr>
          <w:rFonts w:ascii="Times New Roman" w:hAnsi="Times New Roman" w:cs="Times New Roman"/>
        </w:rPr>
        <w:t>byla chráněna</w:t>
      </w:r>
      <w:r w:rsidR="00FB3B61">
        <w:rPr>
          <w:rFonts w:ascii="Times New Roman" w:hAnsi="Times New Roman" w:cs="Times New Roman"/>
        </w:rPr>
        <w:t xml:space="preserve"> </w:t>
      </w:r>
      <w:r w:rsidRPr="006832FC">
        <w:rPr>
          <w:rFonts w:ascii="Times New Roman" w:hAnsi="Times New Roman" w:cs="Times New Roman"/>
        </w:rPr>
        <w:t>před světlem.</w:t>
      </w:r>
      <w:r w:rsidR="00FB3B61">
        <w:rPr>
          <w:rFonts w:ascii="Times New Roman" w:hAnsi="Times New Roman" w:cs="Times New Roman"/>
        </w:rPr>
        <w:t xml:space="preserve"> </w:t>
      </w:r>
    </w:p>
    <w:p w14:paraId="368B1838" w14:textId="77777777" w:rsidR="00FB3B61" w:rsidRPr="00D43393" w:rsidRDefault="00FB3B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FBB677" w14:textId="51336205" w:rsidR="00DD5570" w:rsidRPr="004B40C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Nepoužívejte tento veterinární léčivý přípravek po uplynutí doby použitelnosti uvedené na krabičce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="00FB3B61" w:rsidRPr="00FB3B61">
        <w:rPr>
          <w:rFonts w:ascii="Times New Roman" w:eastAsia="Times New Roman" w:hAnsi="Times New Roman" w:cs="Times New Roman"/>
          <w:kern w:val="0"/>
          <w14:ligatures w14:val="none"/>
        </w:rPr>
        <w:t>injekční lahvičce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po Exp. Doba použitelnosti končí posledním dnem v uvedeném měsíci.</w:t>
      </w:r>
    </w:p>
    <w:p w14:paraId="6593CF77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</w:p>
    <w:p w14:paraId="58821682" w14:textId="3C44A8D6" w:rsidR="00DD5570" w:rsidRPr="000D366C" w:rsidRDefault="00DD5570" w:rsidP="004B40C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Doba použitelnosti po prvním otevření vnitřního obalu: 28 dní.</w:t>
      </w:r>
    </w:p>
    <w:p w14:paraId="11A65385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DEC413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4CD90" w14:textId="77777777" w:rsidR="00DD5570" w:rsidRPr="000D366C" w:rsidRDefault="00DD5570" w:rsidP="003D6D32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761F0425" w14:textId="77777777" w:rsidR="00DD5570" w:rsidRPr="000D366C" w:rsidRDefault="00DD5570" w:rsidP="003D6D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355B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Léčivé přípravky se nesmí likvidovat prostřednictvím odpadní vody či domovního odpadu.</w:t>
      </w:r>
    </w:p>
    <w:p w14:paraId="125BB43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1E0D1B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2E99E3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66D8C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 možnostech likvidace nepotřebných léčivých přípravků se poraďte s vaším veterinárním lékařem nebo lékárníkem.</w:t>
      </w:r>
    </w:p>
    <w:p w14:paraId="2F962FDE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2FB723A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FDE920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38942B3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BE588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vydáván pouze na předpis.</w:t>
      </w:r>
    </w:p>
    <w:p w14:paraId="25B15D7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5C380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DE90E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5168D8E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3E0A1C" w14:textId="6A151CEC" w:rsidR="002F5A61" w:rsidRDefault="00C024BA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96/02</w:t>
      </w:r>
      <w:r w:rsidR="00D2333F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3</w:t>
      </w:r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/23-C</w:t>
      </w:r>
    </w:p>
    <w:p w14:paraId="11CF5AEF" w14:textId="77777777" w:rsidR="002F5A61" w:rsidRDefault="002F5A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75204DA6" w14:textId="6A9C52B7" w:rsidR="002F5A61" w:rsidRPr="002F5A61" w:rsidRDefault="00FB3B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FB3B61">
        <w:rPr>
          <w:rFonts w:ascii="Times New Roman" w:hAnsi="Times New Roman" w:cs="Times New Roman"/>
        </w:rPr>
        <w:t>Injekční l</w:t>
      </w:r>
      <w:r w:rsidR="002F5A61" w:rsidRPr="006832FC">
        <w:rPr>
          <w:rFonts w:ascii="Times New Roman" w:hAnsi="Times New Roman" w:cs="Times New Roman"/>
        </w:rPr>
        <w:t xml:space="preserve">ahvička z jantarového skla typu II uzavřená bromobutylovou pryžovou zátkou a hliníkovým uzávěrem v </w:t>
      </w:r>
      <w:r w:rsidRPr="00FB3B61">
        <w:rPr>
          <w:rFonts w:ascii="Times New Roman" w:hAnsi="Times New Roman" w:cs="Times New Roman"/>
        </w:rPr>
        <w:t>kartonové</w:t>
      </w:r>
      <w:r w:rsidR="002F5A61" w:rsidRPr="006832FC">
        <w:rPr>
          <w:rFonts w:ascii="Times New Roman" w:hAnsi="Times New Roman" w:cs="Times New Roman"/>
        </w:rPr>
        <w:t xml:space="preserve"> krabičce</w:t>
      </w:r>
      <w:r w:rsidR="002F5A61">
        <w:rPr>
          <w:rFonts w:ascii="Times New Roman" w:hAnsi="Times New Roman" w:cs="Times New Roman"/>
        </w:rPr>
        <w:t>.</w:t>
      </w:r>
    </w:p>
    <w:p w14:paraId="693BF2C2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3BDCEBF8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Velikosti balení:</w:t>
      </w:r>
    </w:p>
    <w:p w14:paraId="595F29DF" w14:textId="41DD2380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 lahvičkou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 naplněnou 100 ml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injekčního roztoku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63DC8" w14:textId="5BA7B778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 lahvičkou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naplněnou 250 ml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injekčního roztoku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0CFF7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161F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4907B2CB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2F7F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D010AE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B1CBB66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4BF3A" w14:textId="0CA3EABE" w:rsidR="00FB3B61" w:rsidRPr="000D366C" w:rsidRDefault="00F8576A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481CD8">
        <w:rPr>
          <w:rFonts w:ascii="Times New Roman" w:eastAsia="Times New Roman" w:hAnsi="Times New Roman" w:cs="Times New Roman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</w:t>
      </w:r>
    </w:p>
    <w:p w14:paraId="6A9D7B7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7BA7E0" w14:textId="77777777" w:rsidR="00481CD8" w:rsidRPr="00481CD8" w:rsidRDefault="00481CD8" w:rsidP="00481C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bookmarkStart w:id="0" w:name="_Hlk73467306"/>
      <w:r w:rsidRPr="00481CD8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jsou k dispozici v databázi přípravků Unie (</w:t>
      </w:r>
      <w:hyperlink r:id="rId10" w:history="1">
        <w:r w:rsidRPr="00481CD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481CD8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81CD8">
        <w:rPr>
          <w:rFonts w:ascii="Times New Roman" w:eastAsia="Times New Roman" w:hAnsi="Times New Roman" w:cs="Times New Roman"/>
          <w:i/>
          <w:kern w:val="0"/>
          <w14:ligatures w14:val="none"/>
        </w:rPr>
        <w:t>.</w:t>
      </w:r>
    </w:p>
    <w:p w14:paraId="2BE4056E" w14:textId="77777777" w:rsidR="00481CD8" w:rsidRPr="00481CD8" w:rsidRDefault="00481CD8" w:rsidP="00481C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65B12A9F" w14:textId="77777777" w:rsidR="00481CD8" w:rsidRPr="00481CD8" w:rsidRDefault="00481CD8" w:rsidP="00481C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81CD8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1" w:history="1">
        <w:r w:rsidRPr="00481CD8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https://www.uskvbl.cz</w:t>
        </w:r>
      </w:hyperlink>
      <w:r w:rsidRPr="00481CD8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6E80DB5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_GoBack"/>
      <w:bookmarkEnd w:id="0"/>
      <w:bookmarkEnd w:id="1"/>
    </w:p>
    <w:p w14:paraId="7790250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E96996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68849CF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7C611" w14:textId="7F2C448B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2" w:name="_Hlk73552578"/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</w:t>
      </w:r>
      <w:r w:rsidR="00D43393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, v</w:t>
      </w:r>
      <w:r w:rsidR="00D43393" w:rsidRPr="000D366C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ýrobce odpovědný za uvolnění šarže</w:t>
      </w:r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 xml:space="preserve"> </w:t>
      </w: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 kontaktní údaje pro hlášení podezření na nežádoucí účinky</w:t>
      </w:r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:</w:t>
      </w:r>
    </w:p>
    <w:bookmarkEnd w:id="2"/>
    <w:p w14:paraId="4DD0FBA9" w14:textId="6E48240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eyx-Pharma GmbH</w:t>
      </w:r>
    </w:p>
    <w:p w14:paraId="655361C7" w14:textId="7777777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Soehreweg 6</w:t>
      </w:r>
    </w:p>
    <w:p w14:paraId="4ADAF1E6" w14:textId="7777777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34639 Schwarzenborn</w:t>
      </w:r>
    </w:p>
    <w:p w14:paraId="4C7EDFE4" w14:textId="77777777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>Germany</w:t>
      </w:r>
    </w:p>
    <w:p w14:paraId="3A6017C7" w14:textId="2F77DA84" w:rsidR="00D2333F" w:rsidRPr="00D2333F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t xml:space="preserve">Tel: +49 5686 9986 </w:t>
      </w:r>
      <w:r w:rsidR="004C5260">
        <w:rPr>
          <w:rFonts w:ascii="Times New Roman" w:eastAsia="Times New Roman" w:hAnsi="Times New Roman" w:cs="Times New Roman"/>
          <w:kern w:val="0"/>
          <w14:ligatures w14:val="none"/>
        </w:rPr>
        <w:t>62</w:t>
      </w:r>
    </w:p>
    <w:p w14:paraId="41722DE5" w14:textId="609B197A" w:rsidR="005E4A4E" w:rsidRPr="006832FC" w:rsidRDefault="00D2333F" w:rsidP="00D233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  <w:r w:rsidRPr="00D2333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Email: </w:t>
      </w:r>
      <w:hyperlink r:id="rId12" w:history="1">
        <w:r w:rsidR="005E4A4E" w:rsidRPr="00953B0F">
          <w:rPr>
            <w:rStyle w:val="Hypertextovodkaz"/>
            <w:rFonts w:ascii="Times New Roman" w:eastAsia="Times New Roman" w:hAnsi="Times New Roman" w:cs="Times New Roman"/>
            <w:kern w:val="0"/>
            <w14:ligatures w14:val="none"/>
          </w:rPr>
          <w:t>pharmacovigilance@veyx.de</w:t>
        </w:r>
      </w:hyperlink>
    </w:p>
    <w:p w14:paraId="2E3B39D3" w14:textId="17A6E630" w:rsidR="00D43393" w:rsidRPr="000D366C" w:rsidRDefault="00D43393" w:rsidP="00385D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443CB" w14:textId="2D87EFD6" w:rsidR="005E4A4E" w:rsidRPr="000D366C" w:rsidRDefault="005E4A4E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Místní zástupc</w:t>
      </w:r>
      <w:r>
        <w:rPr>
          <w:rFonts w:ascii="Times New Roman" w:eastAsia="Times New Roman" w:hAnsi="Times New Roman" w:cs="Times New Roman"/>
          <w:kern w:val="0"/>
          <w:u w:val="single"/>
          <w14:ligatures w14:val="none"/>
        </w:rPr>
        <w:t>e</w:t>
      </w:r>
      <w:r w:rsidRPr="006832FC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a kontaktní údaje pro hlášení podezření na nežádoucí účinky:</w:t>
      </w:r>
    </w:p>
    <w:p w14:paraId="7628F6B0" w14:textId="77777777" w:rsidR="005E4A4E" w:rsidRPr="006832FC" w:rsidRDefault="005E4A4E" w:rsidP="005E4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 xml:space="preserve">Dr. Petr Lehnert - Chem Art - </w:t>
      </w:r>
    </w:p>
    <w:p w14:paraId="1C8CBD9F" w14:textId="77777777" w:rsidR="005E4A4E" w:rsidRPr="006832FC" w:rsidRDefault="005E4A4E" w:rsidP="005E4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>Trojanovice 112</w:t>
      </w:r>
    </w:p>
    <w:p w14:paraId="5E5334BB" w14:textId="77777777" w:rsidR="005E4A4E" w:rsidRPr="006832FC" w:rsidRDefault="005E4A4E" w:rsidP="005E4A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832FC">
        <w:rPr>
          <w:rFonts w:ascii="Times New Roman" w:hAnsi="Times New Roman" w:cs="Times New Roman"/>
        </w:rPr>
        <w:t>CZ-744 01 Frenštát p. R.</w:t>
      </w:r>
    </w:p>
    <w:p w14:paraId="59C5C7BC" w14:textId="4ABF21BA" w:rsidR="00DD5570" w:rsidRPr="005E4A4E" w:rsidRDefault="005E4A4E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832FC">
        <w:rPr>
          <w:rFonts w:ascii="Times New Roman" w:hAnsi="Times New Roman" w:cs="Times New Roman"/>
        </w:rPr>
        <w:t>Tel: +420</w:t>
      </w:r>
      <w:r>
        <w:rPr>
          <w:rFonts w:ascii="Times New Roman" w:hAnsi="Times New Roman" w:cs="Times New Roman"/>
        </w:rPr>
        <w:t xml:space="preserve"> </w:t>
      </w:r>
      <w:r w:rsidRPr="006832FC">
        <w:rPr>
          <w:rFonts w:ascii="Times New Roman" w:hAnsi="Times New Roman" w:cs="Times New Roman"/>
        </w:rPr>
        <w:t>602735549</w:t>
      </w:r>
    </w:p>
    <w:p w14:paraId="54C4390B" w14:textId="77777777" w:rsidR="00B8739A" w:rsidRPr="005E4A4E" w:rsidRDefault="00B8739A" w:rsidP="000D36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739A" w:rsidRPr="005E4A4E" w:rsidSect="00DD5570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7F16" w14:textId="77777777" w:rsidR="009D0C96" w:rsidRDefault="009D0C96">
      <w:pPr>
        <w:spacing w:after="0" w:line="240" w:lineRule="auto"/>
      </w:pPr>
      <w:r>
        <w:separator/>
      </w:r>
    </w:p>
  </w:endnote>
  <w:endnote w:type="continuationSeparator" w:id="0">
    <w:p w14:paraId="141332B5" w14:textId="77777777" w:rsidR="009D0C96" w:rsidRDefault="009D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3D8D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54BC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3D89" w14:textId="77777777" w:rsidR="009D0C96" w:rsidRDefault="009D0C96">
      <w:pPr>
        <w:spacing w:after="0" w:line="240" w:lineRule="auto"/>
      </w:pPr>
      <w:r>
        <w:separator/>
      </w:r>
    </w:p>
  </w:footnote>
  <w:footnote w:type="continuationSeparator" w:id="0">
    <w:p w14:paraId="71A2F834" w14:textId="77777777" w:rsidR="009D0C96" w:rsidRDefault="009D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00E7" w14:textId="1D8A91B4" w:rsidR="00246F51" w:rsidRDefault="00246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CDD"/>
    <w:multiLevelType w:val="hybridMultilevel"/>
    <w:tmpl w:val="62220F18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9342F"/>
    <w:multiLevelType w:val="multilevel"/>
    <w:tmpl w:val="412A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F22B3E"/>
    <w:multiLevelType w:val="hybridMultilevel"/>
    <w:tmpl w:val="5338208C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D3F5E"/>
    <w:multiLevelType w:val="hybridMultilevel"/>
    <w:tmpl w:val="60D65BC6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14094"/>
    <w:multiLevelType w:val="hybridMultilevel"/>
    <w:tmpl w:val="5C1C185E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0"/>
    <w:rsid w:val="00030142"/>
    <w:rsid w:val="00031BDB"/>
    <w:rsid w:val="00057A07"/>
    <w:rsid w:val="00065C20"/>
    <w:rsid w:val="000C6B36"/>
    <w:rsid w:val="000D366C"/>
    <w:rsid w:val="000D7E15"/>
    <w:rsid w:val="001C30C1"/>
    <w:rsid w:val="00246F51"/>
    <w:rsid w:val="002519F0"/>
    <w:rsid w:val="002F5A61"/>
    <w:rsid w:val="00303676"/>
    <w:rsid w:val="00322B2D"/>
    <w:rsid w:val="003349B9"/>
    <w:rsid w:val="003573BA"/>
    <w:rsid w:val="003701E4"/>
    <w:rsid w:val="00385D49"/>
    <w:rsid w:val="003A3DDD"/>
    <w:rsid w:val="003D6D32"/>
    <w:rsid w:val="003D7C98"/>
    <w:rsid w:val="003E25B0"/>
    <w:rsid w:val="00413D26"/>
    <w:rsid w:val="00481CD8"/>
    <w:rsid w:val="004B40CC"/>
    <w:rsid w:val="004C5260"/>
    <w:rsid w:val="004D59CC"/>
    <w:rsid w:val="004E4BD6"/>
    <w:rsid w:val="0052766B"/>
    <w:rsid w:val="0056428F"/>
    <w:rsid w:val="005753C7"/>
    <w:rsid w:val="005E4A4E"/>
    <w:rsid w:val="005F4E9E"/>
    <w:rsid w:val="00624008"/>
    <w:rsid w:val="00625B70"/>
    <w:rsid w:val="006819CC"/>
    <w:rsid w:val="006832FC"/>
    <w:rsid w:val="00695939"/>
    <w:rsid w:val="007000CE"/>
    <w:rsid w:val="007136EE"/>
    <w:rsid w:val="0073147E"/>
    <w:rsid w:val="0076210C"/>
    <w:rsid w:val="0079580A"/>
    <w:rsid w:val="007A2A09"/>
    <w:rsid w:val="007D682F"/>
    <w:rsid w:val="007F7619"/>
    <w:rsid w:val="00886049"/>
    <w:rsid w:val="008927AA"/>
    <w:rsid w:val="008A4B85"/>
    <w:rsid w:val="008B29FB"/>
    <w:rsid w:val="008E1196"/>
    <w:rsid w:val="008E5B45"/>
    <w:rsid w:val="008E67AB"/>
    <w:rsid w:val="00920143"/>
    <w:rsid w:val="0092452B"/>
    <w:rsid w:val="00934764"/>
    <w:rsid w:val="009378E5"/>
    <w:rsid w:val="0097231D"/>
    <w:rsid w:val="00973981"/>
    <w:rsid w:val="00990813"/>
    <w:rsid w:val="009D0C96"/>
    <w:rsid w:val="00A035AF"/>
    <w:rsid w:val="00A81897"/>
    <w:rsid w:val="00AB629B"/>
    <w:rsid w:val="00AE294F"/>
    <w:rsid w:val="00B357D4"/>
    <w:rsid w:val="00B65074"/>
    <w:rsid w:val="00B8739A"/>
    <w:rsid w:val="00BC7083"/>
    <w:rsid w:val="00BD4C23"/>
    <w:rsid w:val="00BF52C8"/>
    <w:rsid w:val="00C024BA"/>
    <w:rsid w:val="00C27478"/>
    <w:rsid w:val="00C73939"/>
    <w:rsid w:val="00C80CAD"/>
    <w:rsid w:val="00CB3210"/>
    <w:rsid w:val="00CC7521"/>
    <w:rsid w:val="00CD5DA8"/>
    <w:rsid w:val="00CF4272"/>
    <w:rsid w:val="00D2333F"/>
    <w:rsid w:val="00D43393"/>
    <w:rsid w:val="00D65FD4"/>
    <w:rsid w:val="00D77E3D"/>
    <w:rsid w:val="00DB6287"/>
    <w:rsid w:val="00DD5570"/>
    <w:rsid w:val="00E30E0A"/>
    <w:rsid w:val="00E8662E"/>
    <w:rsid w:val="00EB0F16"/>
    <w:rsid w:val="00EB6BCA"/>
    <w:rsid w:val="00EC62FB"/>
    <w:rsid w:val="00EF63D3"/>
    <w:rsid w:val="00F8576A"/>
    <w:rsid w:val="00F92CB7"/>
    <w:rsid w:val="00FA589A"/>
    <w:rsid w:val="00FB3B61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3F6"/>
  <w15:chartTrackingRefBased/>
  <w15:docId w15:val="{3A7DDD7E-2A3A-411B-A412-AC18F2A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DD5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5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5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5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5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5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5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5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5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5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5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57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D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570"/>
  </w:style>
  <w:style w:type="table" w:styleId="Mkatabulky">
    <w:name w:val="Table Grid"/>
    <w:basedOn w:val="Normlntabulka"/>
    <w:rsid w:val="00DD55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2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F51"/>
  </w:style>
  <w:style w:type="paragraph" w:styleId="Textbubliny">
    <w:name w:val="Balloon Text"/>
    <w:basedOn w:val="Normln"/>
    <w:link w:val="TextbublinyChar"/>
    <w:uiPriority w:val="99"/>
    <w:semiHidden/>
    <w:unhideWhenUsed/>
    <w:rsid w:val="0006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2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5B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5D4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433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43393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E4A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harmacovigilance@veyx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kvbl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6355F-695F-4E3C-8CC5-10A28562A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6E84-AE77-46DF-898B-150354D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1104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Neugebauerová Kateřina</cp:lastModifiedBy>
  <cp:revision>16</cp:revision>
  <cp:lastPrinted>2025-04-29T10:51:00Z</cp:lastPrinted>
  <dcterms:created xsi:type="dcterms:W3CDTF">2025-02-13T09:25:00Z</dcterms:created>
  <dcterms:modified xsi:type="dcterms:W3CDTF">2025-04-29T10:51:00Z</dcterms:modified>
</cp:coreProperties>
</file>