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6A7BC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3E6A5355" w:rsidR="00C114FF" w:rsidRPr="006A7BC7" w:rsidRDefault="006E3E98" w:rsidP="00915EC5">
      <w:pPr>
        <w:pStyle w:val="Style3"/>
        <w:numPr>
          <w:ilvl w:val="0"/>
          <w:numId w:val="0"/>
        </w:numPr>
      </w:pPr>
      <w:r>
        <w:t xml:space="preserve">B. </w:t>
      </w:r>
      <w:r w:rsidR="00C605FD" w:rsidRPr="006A7BC7">
        <w:t>PŘÍBALOVÁ INFORMACE</w:t>
      </w:r>
    </w:p>
    <w:p w14:paraId="43EC8B49" w14:textId="77777777" w:rsidR="00C114FF" w:rsidRPr="006A7BC7" w:rsidRDefault="00C605FD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6A7BC7">
        <w:br w:type="page"/>
      </w:r>
      <w:r w:rsidRPr="006A7BC7">
        <w:rPr>
          <w:b/>
          <w:szCs w:val="22"/>
        </w:rPr>
        <w:lastRenderedPageBreak/>
        <w:t>PŘÍBALOVÁ INFORMACE</w:t>
      </w:r>
    </w:p>
    <w:p w14:paraId="64A84F5A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6A7BC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6A7BC7" w:rsidRDefault="00C605FD" w:rsidP="00B13B6D">
      <w:pPr>
        <w:pStyle w:val="Style1"/>
      </w:pPr>
      <w:r w:rsidRPr="006A7BC7">
        <w:rPr>
          <w:highlight w:val="lightGray"/>
        </w:rPr>
        <w:t>1.</w:t>
      </w:r>
      <w:r w:rsidRPr="006A7BC7">
        <w:tab/>
        <w:t>Název veterinárního léčivého přípravku</w:t>
      </w:r>
    </w:p>
    <w:p w14:paraId="15739A9F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24F15A" w14:textId="2ABF6B87" w:rsidR="000141C6" w:rsidRPr="006A7BC7" w:rsidRDefault="000141C6" w:rsidP="000141C6">
      <w:pPr>
        <w:pStyle w:val="BODY"/>
        <w:spacing w:after="0"/>
        <w:rPr>
          <w:szCs w:val="22"/>
          <w:lang w:val="cs-CZ"/>
        </w:rPr>
      </w:pPr>
      <w:r w:rsidRPr="006A7BC7">
        <w:rPr>
          <w:szCs w:val="22"/>
          <w:lang w:val="cs-CZ"/>
        </w:rPr>
        <w:t>Temprace 0,5 mg/ml injekční roztok pro psy a kočky</w:t>
      </w:r>
    </w:p>
    <w:p w14:paraId="1F24FE97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4BFB46" w14:textId="77777777" w:rsidR="000141C6" w:rsidRPr="006A7BC7" w:rsidRDefault="000141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6A7BC7" w:rsidRDefault="00C605FD" w:rsidP="00B13B6D">
      <w:pPr>
        <w:pStyle w:val="Style1"/>
      </w:pPr>
      <w:r w:rsidRPr="006A7BC7">
        <w:rPr>
          <w:highlight w:val="lightGray"/>
        </w:rPr>
        <w:t>2.</w:t>
      </w:r>
      <w:r w:rsidRPr="006A7BC7">
        <w:tab/>
        <w:t>Složení</w:t>
      </w:r>
    </w:p>
    <w:p w14:paraId="7BCD36FA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B83963C" w14:textId="63EF0E99" w:rsidR="000141C6" w:rsidRPr="006A7BC7" w:rsidRDefault="002B6573" w:rsidP="000141C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Každý</w:t>
      </w:r>
      <w:r w:rsidR="000141C6" w:rsidRPr="006A7BC7">
        <w:rPr>
          <w:szCs w:val="22"/>
        </w:rPr>
        <w:t xml:space="preserve"> ml obsahuje: </w:t>
      </w:r>
    </w:p>
    <w:p w14:paraId="522731E5" w14:textId="77777777" w:rsidR="000141C6" w:rsidRPr="006A7BC7" w:rsidRDefault="000141C6" w:rsidP="000141C6">
      <w:pPr>
        <w:tabs>
          <w:tab w:val="clear" w:pos="567"/>
        </w:tabs>
        <w:spacing w:line="240" w:lineRule="auto"/>
        <w:rPr>
          <w:szCs w:val="22"/>
        </w:rPr>
      </w:pPr>
    </w:p>
    <w:p w14:paraId="44B1FD93" w14:textId="11F5565B" w:rsidR="000141C6" w:rsidRPr="006A7BC7" w:rsidRDefault="000141C6" w:rsidP="000141C6">
      <w:pPr>
        <w:tabs>
          <w:tab w:val="clear" w:pos="567"/>
        </w:tabs>
        <w:spacing w:line="240" w:lineRule="auto"/>
        <w:rPr>
          <w:szCs w:val="22"/>
        </w:rPr>
      </w:pPr>
      <w:r w:rsidRPr="006A7BC7">
        <w:rPr>
          <w:b/>
          <w:bCs/>
          <w:szCs w:val="22"/>
        </w:rPr>
        <w:t>Léčivá látka:</w:t>
      </w:r>
    </w:p>
    <w:p w14:paraId="7B59D301" w14:textId="77777777" w:rsidR="000141C6" w:rsidRPr="006A7BC7" w:rsidRDefault="000141C6" w:rsidP="000141C6">
      <w:pPr>
        <w:pStyle w:val="BODY"/>
        <w:spacing w:after="0"/>
        <w:rPr>
          <w:szCs w:val="22"/>
          <w:lang w:val="cs-CZ"/>
        </w:rPr>
      </w:pPr>
      <w:r w:rsidRPr="006A7BC7">
        <w:rPr>
          <w:szCs w:val="22"/>
          <w:lang w:val="cs-CZ"/>
        </w:rPr>
        <w:t>Acepromazinum</w:t>
      </w:r>
      <w:r w:rsidRPr="006A7BC7">
        <w:rPr>
          <w:szCs w:val="22"/>
          <w:lang w:val="cs-CZ"/>
        </w:rPr>
        <w:tab/>
      </w:r>
      <w:r w:rsidRPr="006A7BC7">
        <w:rPr>
          <w:szCs w:val="22"/>
          <w:lang w:val="cs-CZ"/>
        </w:rPr>
        <w:tab/>
        <w:t>0,5 mg</w:t>
      </w:r>
    </w:p>
    <w:p w14:paraId="4000CF11" w14:textId="77777777" w:rsidR="000141C6" w:rsidRPr="006A7BC7" w:rsidRDefault="000141C6" w:rsidP="000141C6">
      <w:pPr>
        <w:pStyle w:val="BODY"/>
        <w:spacing w:after="0"/>
        <w:rPr>
          <w:szCs w:val="22"/>
          <w:lang w:val="cs-CZ"/>
        </w:rPr>
      </w:pPr>
      <w:r w:rsidRPr="006A7BC7">
        <w:rPr>
          <w:szCs w:val="22"/>
          <w:lang w:val="cs-CZ"/>
        </w:rPr>
        <w:t>(což odpovídá 0,678 mg acepromazini maleas)</w:t>
      </w:r>
    </w:p>
    <w:p w14:paraId="7A1482D5" w14:textId="77777777" w:rsidR="000141C6" w:rsidRPr="006A7BC7" w:rsidRDefault="000141C6" w:rsidP="000141C6">
      <w:pPr>
        <w:pStyle w:val="BODY"/>
        <w:spacing w:after="0"/>
        <w:rPr>
          <w:szCs w:val="22"/>
          <w:lang w:val="cs-CZ"/>
        </w:rPr>
      </w:pPr>
    </w:p>
    <w:p w14:paraId="0084EC62" w14:textId="7E9B609B" w:rsidR="000141C6" w:rsidRPr="006A7BC7" w:rsidRDefault="000141C6" w:rsidP="000141C6">
      <w:pPr>
        <w:pStyle w:val="BODY"/>
        <w:spacing w:after="0"/>
        <w:rPr>
          <w:szCs w:val="22"/>
          <w:lang w:val="cs-CZ"/>
        </w:rPr>
      </w:pPr>
      <w:r w:rsidRPr="006A7BC7">
        <w:rPr>
          <w:b/>
          <w:bCs/>
          <w:szCs w:val="22"/>
          <w:lang w:val="cs-CZ"/>
        </w:rPr>
        <w:t>Pomocn</w:t>
      </w:r>
      <w:r w:rsidR="00816C5D">
        <w:rPr>
          <w:b/>
          <w:bCs/>
          <w:szCs w:val="22"/>
          <w:lang w:val="cs-CZ"/>
        </w:rPr>
        <w:t>á</w:t>
      </w:r>
      <w:r w:rsidRPr="006A7BC7">
        <w:rPr>
          <w:b/>
          <w:bCs/>
          <w:szCs w:val="22"/>
          <w:lang w:val="cs-CZ"/>
        </w:rPr>
        <w:t xml:space="preserve"> látk</w:t>
      </w:r>
      <w:r w:rsidR="00816C5D">
        <w:rPr>
          <w:b/>
          <w:bCs/>
          <w:szCs w:val="22"/>
          <w:lang w:val="cs-CZ"/>
        </w:rPr>
        <w:t>a</w:t>
      </w:r>
      <w:r w:rsidRPr="006A7BC7">
        <w:rPr>
          <w:b/>
          <w:bCs/>
          <w:szCs w:val="22"/>
          <w:lang w:val="cs-CZ"/>
        </w:rPr>
        <w:t>:</w:t>
      </w:r>
      <w:r w:rsidRPr="006A7BC7">
        <w:rPr>
          <w:szCs w:val="22"/>
          <w:lang w:val="cs-CZ"/>
        </w:rPr>
        <w:t xml:space="preserve"> </w:t>
      </w:r>
    </w:p>
    <w:p w14:paraId="7FEC2667" w14:textId="066D1DA8" w:rsidR="000141C6" w:rsidRPr="006A7BC7" w:rsidRDefault="000141C6" w:rsidP="000141C6">
      <w:pPr>
        <w:pStyle w:val="BODY"/>
        <w:spacing w:after="0"/>
        <w:rPr>
          <w:szCs w:val="22"/>
          <w:lang w:val="cs-CZ"/>
        </w:rPr>
      </w:pPr>
      <w:r w:rsidRPr="006A7BC7">
        <w:rPr>
          <w:szCs w:val="22"/>
          <w:lang w:val="cs-CZ"/>
        </w:rPr>
        <w:t>Fenol</w:t>
      </w:r>
      <w:r w:rsidRPr="006A7BC7">
        <w:rPr>
          <w:szCs w:val="22"/>
          <w:lang w:val="cs-CZ"/>
        </w:rPr>
        <w:tab/>
      </w:r>
      <w:r w:rsidRPr="006A7BC7">
        <w:rPr>
          <w:szCs w:val="22"/>
          <w:lang w:val="cs-CZ"/>
        </w:rPr>
        <w:tab/>
      </w:r>
      <w:r w:rsidRPr="006A7BC7">
        <w:rPr>
          <w:szCs w:val="22"/>
          <w:lang w:val="cs-CZ"/>
        </w:rPr>
        <w:tab/>
        <w:t>1,67 mg</w:t>
      </w:r>
    </w:p>
    <w:p w14:paraId="218A3588" w14:textId="77777777" w:rsidR="000141C6" w:rsidRPr="006A7BC7" w:rsidRDefault="000141C6" w:rsidP="000141C6">
      <w:pPr>
        <w:pStyle w:val="BODY"/>
        <w:spacing w:after="0"/>
        <w:rPr>
          <w:szCs w:val="22"/>
          <w:lang w:val="cs-CZ"/>
        </w:rPr>
      </w:pPr>
    </w:p>
    <w:p w14:paraId="4E345C7A" w14:textId="77777777" w:rsidR="000141C6" w:rsidRPr="006A7BC7" w:rsidRDefault="000141C6" w:rsidP="000141C6">
      <w:pPr>
        <w:pStyle w:val="BODY"/>
        <w:spacing w:after="0"/>
        <w:rPr>
          <w:szCs w:val="22"/>
          <w:lang w:val="cs-CZ"/>
        </w:rPr>
      </w:pPr>
      <w:r w:rsidRPr="006A7BC7">
        <w:rPr>
          <w:szCs w:val="22"/>
          <w:lang w:val="cs-CZ"/>
        </w:rPr>
        <w:t>Čirý, žlutý až oranžový roztok.</w:t>
      </w:r>
    </w:p>
    <w:p w14:paraId="49CC8564" w14:textId="77777777" w:rsidR="000141C6" w:rsidRPr="006A7BC7" w:rsidRDefault="000141C6" w:rsidP="000141C6">
      <w:pPr>
        <w:pStyle w:val="BODY"/>
        <w:spacing w:after="0"/>
        <w:rPr>
          <w:szCs w:val="22"/>
          <w:lang w:val="cs-CZ"/>
        </w:rPr>
      </w:pPr>
    </w:p>
    <w:p w14:paraId="0AC31686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6A7BC7" w:rsidRDefault="00C605FD" w:rsidP="00B13B6D">
      <w:pPr>
        <w:pStyle w:val="Style1"/>
      </w:pPr>
      <w:r w:rsidRPr="006A7BC7">
        <w:rPr>
          <w:highlight w:val="lightGray"/>
        </w:rPr>
        <w:t>3.</w:t>
      </w:r>
      <w:r w:rsidRPr="006A7BC7">
        <w:tab/>
        <w:t>Cílové druhy zvířat</w:t>
      </w:r>
    </w:p>
    <w:p w14:paraId="3A82A245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D32219" w14:textId="0C8CF2B0" w:rsidR="000141C6" w:rsidRPr="006A7BC7" w:rsidRDefault="000141C6" w:rsidP="000141C6">
      <w:pPr>
        <w:pStyle w:val="Geenafstand1"/>
        <w:rPr>
          <w:rFonts w:ascii="Times New Roman" w:hAnsi="Times New Roman"/>
          <w:sz w:val="22"/>
          <w:szCs w:val="22"/>
          <w:lang w:val="cs-CZ"/>
        </w:rPr>
      </w:pPr>
      <w:r w:rsidRPr="006A7BC7">
        <w:rPr>
          <w:rFonts w:ascii="Times New Roman" w:hAnsi="Times New Roman"/>
          <w:sz w:val="22"/>
          <w:szCs w:val="22"/>
          <w:lang w:val="cs-CZ"/>
        </w:rPr>
        <w:t>Psi</w:t>
      </w:r>
      <w:r w:rsidR="00942540" w:rsidRPr="006A7BC7">
        <w:rPr>
          <w:rFonts w:ascii="Times New Roman" w:hAnsi="Times New Roman"/>
          <w:sz w:val="22"/>
          <w:szCs w:val="22"/>
          <w:lang w:val="cs-CZ"/>
        </w:rPr>
        <w:t>,</w:t>
      </w:r>
      <w:r w:rsidRPr="006A7BC7">
        <w:rPr>
          <w:rFonts w:ascii="Times New Roman" w:hAnsi="Times New Roman"/>
          <w:sz w:val="22"/>
          <w:szCs w:val="22"/>
          <w:lang w:val="cs-CZ"/>
        </w:rPr>
        <w:t xml:space="preserve"> kočky.</w:t>
      </w:r>
    </w:p>
    <w:p w14:paraId="7BE4F4C2" w14:textId="77777777" w:rsidR="00942540" w:rsidRPr="006A7BC7" w:rsidRDefault="00942540" w:rsidP="00942540">
      <w:pPr>
        <w:tabs>
          <w:tab w:val="clear" w:pos="567"/>
        </w:tabs>
        <w:spacing w:line="240" w:lineRule="auto"/>
        <w:rPr>
          <w:szCs w:val="22"/>
        </w:rPr>
      </w:pPr>
      <w:r w:rsidRPr="006A7BC7">
        <w:rPr>
          <w:noProof/>
        </w:rPr>
        <w:drawing>
          <wp:inline distT="0" distB="0" distL="0" distR="0" wp14:anchorId="198EBB8D" wp14:editId="26DFD84A">
            <wp:extent cx="638175" cy="457200"/>
            <wp:effectExtent l="0" t="0" r="0" b="0"/>
            <wp:docPr id="1204490288" name="Afbeelding 1" descr="Obsah obrázku pes, savec, skica, siluet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490288" name="Afbeelding 1" descr="Obsah obrázku pes, savec, skica, siluet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BC7">
        <w:rPr>
          <w:noProof/>
        </w:rPr>
        <w:drawing>
          <wp:inline distT="0" distB="0" distL="0" distR="0" wp14:anchorId="75735462" wp14:editId="64791A2D">
            <wp:extent cx="361950" cy="457200"/>
            <wp:effectExtent l="0" t="0" r="0" b="0"/>
            <wp:docPr id="188323706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802D0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6536C9" w14:textId="77777777" w:rsidR="000141C6" w:rsidRPr="006A7BC7" w:rsidRDefault="000141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6A7BC7" w:rsidRDefault="00C605FD" w:rsidP="00B13B6D">
      <w:pPr>
        <w:pStyle w:val="Style1"/>
      </w:pPr>
      <w:r w:rsidRPr="006A7BC7">
        <w:rPr>
          <w:highlight w:val="lightGray"/>
        </w:rPr>
        <w:t>4.</w:t>
      </w:r>
      <w:r w:rsidRPr="006A7BC7">
        <w:tab/>
        <w:t>Indikace pro použití</w:t>
      </w:r>
    </w:p>
    <w:p w14:paraId="72A5B8D6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C4503" w14:textId="77777777" w:rsidR="000141C6" w:rsidRPr="006A7BC7" w:rsidRDefault="000141C6" w:rsidP="000141C6">
      <w:pPr>
        <w:pStyle w:val="Zkladntextodsazen"/>
        <w:rPr>
          <w:b w:val="0"/>
          <w:color w:val="000000" w:themeColor="text1"/>
          <w:szCs w:val="22"/>
        </w:rPr>
      </w:pPr>
      <w:r w:rsidRPr="006A7BC7">
        <w:rPr>
          <w:b w:val="0"/>
          <w:color w:val="000000" w:themeColor="text1"/>
          <w:szCs w:val="22"/>
        </w:rPr>
        <w:t>Premedikace při anestézii, trankvilizace a sedace.</w:t>
      </w:r>
    </w:p>
    <w:p w14:paraId="5AB0DC3B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911D2B" w14:textId="77777777" w:rsidR="000141C6" w:rsidRPr="006A7BC7" w:rsidRDefault="000141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6A7BC7" w:rsidRDefault="00C605FD" w:rsidP="00B13B6D">
      <w:pPr>
        <w:pStyle w:val="Style1"/>
      </w:pPr>
      <w:r w:rsidRPr="006A7BC7">
        <w:rPr>
          <w:highlight w:val="lightGray"/>
        </w:rPr>
        <w:t>5.</w:t>
      </w:r>
      <w:r w:rsidRPr="006A7BC7">
        <w:tab/>
        <w:t>Kontraindikace</w:t>
      </w:r>
    </w:p>
    <w:p w14:paraId="18AC33E5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FA2B65" w14:textId="77777777" w:rsidR="00942540" w:rsidRPr="006A7BC7" w:rsidRDefault="00942540" w:rsidP="00942540">
      <w:pPr>
        <w:tabs>
          <w:tab w:val="clear" w:pos="567"/>
        </w:tabs>
        <w:spacing w:line="240" w:lineRule="auto"/>
        <w:rPr>
          <w:szCs w:val="22"/>
        </w:rPr>
      </w:pPr>
      <w:r w:rsidRPr="006A7BC7">
        <w:rPr>
          <w:szCs w:val="22"/>
        </w:rPr>
        <w:t>Nepoužívat u březích zvířat.</w:t>
      </w:r>
    </w:p>
    <w:p w14:paraId="3E7275F9" w14:textId="7838D26B" w:rsidR="000141C6" w:rsidRPr="006A7BC7" w:rsidRDefault="000141C6" w:rsidP="000141C6">
      <w:pPr>
        <w:tabs>
          <w:tab w:val="clear" w:pos="567"/>
        </w:tabs>
        <w:spacing w:line="240" w:lineRule="auto"/>
        <w:rPr>
          <w:szCs w:val="22"/>
        </w:rPr>
      </w:pPr>
      <w:r w:rsidRPr="006A7BC7">
        <w:rPr>
          <w:szCs w:val="22"/>
        </w:rPr>
        <w:t>Nepoužívat v případech přecitlivělosti na léčivou látku nebo na některou z pomocných látek.</w:t>
      </w:r>
    </w:p>
    <w:p w14:paraId="404E057B" w14:textId="77777777" w:rsidR="000141C6" w:rsidRPr="006A7BC7" w:rsidRDefault="000141C6" w:rsidP="000141C6">
      <w:pPr>
        <w:pStyle w:val="BODY"/>
        <w:spacing w:after="0"/>
        <w:rPr>
          <w:szCs w:val="22"/>
          <w:lang w:val="cs-CZ"/>
        </w:rPr>
      </w:pPr>
      <w:r w:rsidRPr="006A7BC7">
        <w:rPr>
          <w:szCs w:val="22"/>
          <w:lang w:val="cs-CZ"/>
        </w:rPr>
        <w:t>Nepoužívat dlouhodobě u jednotlivých zvířat.</w:t>
      </w:r>
    </w:p>
    <w:p w14:paraId="0C352417" w14:textId="5BA0F130" w:rsidR="000141C6" w:rsidRPr="006A7BC7" w:rsidRDefault="000141C6" w:rsidP="000141C6">
      <w:pPr>
        <w:pStyle w:val="BODY"/>
        <w:spacing w:after="0"/>
        <w:rPr>
          <w:szCs w:val="22"/>
          <w:lang w:val="cs-CZ"/>
        </w:rPr>
      </w:pPr>
      <w:r w:rsidRPr="006A7BC7">
        <w:rPr>
          <w:szCs w:val="22"/>
          <w:lang w:val="cs-CZ"/>
        </w:rPr>
        <w:t>Viz také bod Zvláštní upozornění (</w:t>
      </w:r>
      <w:proofErr w:type="spellStart"/>
      <w:r w:rsidR="00F53AA1" w:rsidRPr="006A7BC7">
        <w:rPr>
          <w:szCs w:val="22"/>
          <w:lang w:val="cs-CZ"/>
        </w:rPr>
        <w:t>pod</w:t>
      </w:r>
      <w:r w:rsidR="00942540" w:rsidRPr="006A7BC7">
        <w:rPr>
          <w:szCs w:val="22"/>
          <w:lang w:val="cs-CZ"/>
        </w:rPr>
        <w:t>bod</w:t>
      </w:r>
      <w:proofErr w:type="spellEnd"/>
      <w:r w:rsidR="00942540" w:rsidRPr="006A7BC7">
        <w:rPr>
          <w:szCs w:val="22"/>
          <w:lang w:val="cs-CZ"/>
        </w:rPr>
        <w:t xml:space="preserve"> </w:t>
      </w:r>
      <w:r w:rsidR="00942540" w:rsidRPr="00651271">
        <w:rPr>
          <w:szCs w:val="22"/>
          <w:lang w:val="cs-CZ"/>
        </w:rPr>
        <w:t>Interakce s jinými léčivými přípravky a další formy interakce</w:t>
      </w:r>
      <w:r w:rsidRPr="006A7BC7">
        <w:rPr>
          <w:szCs w:val="22"/>
          <w:lang w:val="cs-CZ"/>
        </w:rPr>
        <w:t>).</w:t>
      </w:r>
    </w:p>
    <w:p w14:paraId="214F8839" w14:textId="77777777" w:rsidR="00EB457B" w:rsidRPr="006A7BC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5625E726" w14:textId="77777777" w:rsidR="000141C6" w:rsidRPr="006A7BC7" w:rsidRDefault="000141C6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6A7BC7" w:rsidRDefault="00C605FD" w:rsidP="00B13B6D">
      <w:pPr>
        <w:pStyle w:val="Style1"/>
      </w:pPr>
      <w:r w:rsidRPr="006A7BC7">
        <w:rPr>
          <w:highlight w:val="lightGray"/>
        </w:rPr>
        <w:t>6.</w:t>
      </w:r>
      <w:r w:rsidRPr="006A7BC7">
        <w:tab/>
        <w:t>Zvláštní upozornění</w:t>
      </w:r>
    </w:p>
    <w:p w14:paraId="72546E2A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E67B29" w14:textId="7FB01A7E" w:rsidR="00F354C5" w:rsidRPr="006A7BC7" w:rsidRDefault="00C605FD" w:rsidP="00F354C5">
      <w:pPr>
        <w:tabs>
          <w:tab w:val="clear" w:pos="567"/>
        </w:tabs>
        <w:spacing w:line="240" w:lineRule="auto"/>
      </w:pPr>
      <w:r w:rsidRPr="006A7BC7">
        <w:rPr>
          <w:szCs w:val="22"/>
          <w:u w:val="single"/>
        </w:rPr>
        <w:t>Zvláštní upozornění</w:t>
      </w:r>
      <w:r w:rsidRPr="006A7BC7">
        <w:t>:</w:t>
      </w:r>
    </w:p>
    <w:p w14:paraId="2E9D17E3" w14:textId="77777777" w:rsidR="00567370" w:rsidRPr="006A7BC7" w:rsidRDefault="00567370" w:rsidP="00567370">
      <w:pPr>
        <w:pStyle w:val="DsPara"/>
        <w:rPr>
          <w:rFonts w:ascii="Times New Roman" w:hAnsi="Times New Roman"/>
          <w:color w:val="000000"/>
          <w:sz w:val="22"/>
          <w:szCs w:val="22"/>
          <w:lang w:val="cs-CZ"/>
        </w:rPr>
      </w:pPr>
      <w:r w:rsidRPr="006A7BC7">
        <w:rPr>
          <w:rFonts w:ascii="Times New Roman" w:hAnsi="Times New Roman"/>
          <w:color w:val="000000"/>
          <w:sz w:val="22"/>
          <w:szCs w:val="22"/>
          <w:lang w:val="cs-CZ"/>
        </w:rPr>
        <w:t xml:space="preserve">Vzhledem k tomu, že individuální odpověď na </w:t>
      </w:r>
      <w:proofErr w:type="spellStart"/>
      <w:r w:rsidRPr="006A7BC7">
        <w:rPr>
          <w:rFonts w:ascii="Times New Roman" w:hAnsi="Times New Roman"/>
          <w:color w:val="000000"/>
          <w:sz w:val="22"/>
          <w:szCs w:val="22"/>
          <w:lang w:val="cs-CZ"/>
        </w:rPr>
        <w:t>acepromazin</w:t>
      </w:r>
      <w:proofErr w:type="spellEnd"/>
      <w:r w:rsidRPr="006A7BC7">
        <w:rPr>
          <w:rFonts w:ascii="Times New Roman" w:hAnsi="Times New Roman"/>
          <w:color w:val="000000"/>
          <w:sz w:val="22"/>
          <w:szCs w:val="22"/>
          <w:lang w:val="cs-CZ"/>
        </w:rPr>
        <w:t xml:space="preserve"> může být proměnlivá, u některých zvířat nemusí být dosaženo spolehlivé </w:t>
      </w:r>
      <w:proofErr w:type="spellStart"/>
      <w:r w:rsidRPr="006A7BC7">
        <w:rPr>
          <w:rFonts w:ascii="Times New Roman" w:hAnsi="Times New Roman"/>
          <w:color w:val="000000"/>
          <w:sz w:val="22"/>
          <w:szCs w:val="22"/>
          <w:lang w:val="cs-CZ"/>
        </w:rPr>
        <w:t>sedace</w:t>
      </w:r>
      <w:proofErr w:type="spellEnd"/>
      <w:r w:rsidRPr="006A7BC7">
        <w:rPr>
          <w:rFonts w:ascii="Times New Roman" w:hAnsi="Times New Roman"/>
          <w:color w:val="000000"/>
          <w:sz w:val="22"/>
          <w:szCs w:val="22"/>
          <w:lang w:val="cs-CZ"/>
        </w:rPr>
        <w:t xml:space="preserve">. U těchto jedinců je třeba zvážit použití 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>jiné</w:t>
      </w:r>
      <w:r w:rsidRPr="006A7BC7">
        <w:rPr>
          <w:rFonts w:ascii="Times New Roman" w:hAnsi="Times New Roman"/>
          <w:color w:val="000000"/>
          <w:sz w:val="22"/>
          <w:szCs w:val="22"/>
          <w:lang w:val="cs-CZ"/>
        </w:rPr>
        <w:t xml:space="preserve"> léčiv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>é látky</w:t>
      </w:r>
      <w:r w:rsidRPr="006A7BC7">
        <w:rPr>
          <w:rFonts w:ascii="Times New Roman" w:hAnsi="Times New Roman"/>
          <w:color w:val="000000"/>
          <w:sz w:val="22"/>
          <w:szCs w:val="22"/>
          <w:lang w:val="cs-CZ"/>
        </w:rPr>
        <w:t xml:space="preserve"> nebo kombinace léčivých 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>látek</w:t>
      </w:r>
      <w:r w:rsidRPr="006A7BC7">
        <w:rPr>
          <w:rFonts w:ascii="Times New Roman" w:hAnsi="Times New Roman"/>
          <w:color w:val="000000"/>
          <w:sz w:val="22"/>
          <w:szCs w:val="22"/>
          <w:lang w:val="cs-CZ"/>
        </w:rPr>
        <w:t xml:space="preserve">. 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 xml:space="preserve">Protože </w:t>
      </w:r>
      <w:r w:rsidRPr="0008542B">
        <w:rPr>
          <w:rFonts w:ascii="Times New Roman" w:hAnsi="Times New Roman"/>
          <w:color w:val="000000"/>
          <w:sz w:val="22"/>
          <w:szCs w:val="22"/>
          <w:lang w:val="cs-CZ"/>
        </w:rPr>
        <w:t xml:space="preserve">nejsou k dispozici vhodné </w:t>
      </w:r>
      <w:r w:rsidRPr="006A7BC7">
        <w:rPr>
          <w:rFonts w:ascii="Times New Roman" w:hAnsi="Times New Roman"/>
          <w:color w:val="000000"/>
          <w:sz w:val="22"/>
          <w:szCs w:val="22"/>
          <w:lang w:val="cs-CZ"/>
        </w:rPr>
        <w:t>studi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>e</w:t>
      </w:r>
      <w:r w:rsidRPr="006A7BC7">
        <w:rPr>
          <w:rFonts w:ascii="Times New Roman" w:hAnsi="Times New Roman"/>
          <w:color w:val="000000"/>
          <w:sz w:val="22"/>
          <w:szCs w:val="22"/>
          <w:lang w:val="cs-CZ"/>
        </w:rPr>
        <w:t xml:space="preserve"> týkající se účinnosti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>, neměl by být</w:t>
      </w:r>
      <w:r w:rsidRPr="006A7BC7">
        <w:rPr>
          <w:rFonts w:ascii="Times New Roman" w:hAnsi="Times New Roman"/>
          <w:color w:val="000000"/>
          <w:sz w:val="22"/>
          <w:szCs w:val="22"/>
          <w:lang w:val="cs-CZ"/>
        </w:rPr>
        <w:t xml:space="preserve"> veterinární léčivý přípravek podáv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>án</w:t>
      </w:r>
      <w:r w:rsidRPr="006A7BC7">
        <w:rPr>
          <w:rFonts w:ascii="Times New Roman" w:hAnsi="Times New Roman"/>
          <w:color w:val="000000"/>
          <w:sz w:val="22"/>
          <w:szCs w:val="22"/>
          <w:lang w:val="cs-CZ"/>
        </w:rPr>
        <w:t xml:space="preserve"> subkutánně nebo intramuskulárně.</w:t>
      </w:r>
    </w:p>
    <w:p w14:paraId="5864B504" w14:textId="77777777" w:rsidR="000141C6" w:rsidRPr="006A7BC7" w:rsidRDefault="000141C6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4BA5B60D" w:rsidR="00F354C5" w:rsidRPr="006A7BC7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6A7BC7">
        <w:rPr>
          <w:szCs w:val="22"/>
          <w:u w:val="single"/>
        </w:rPr>
        <w:t>Zvláštní opatření pro bezpečné použití u cílových druhů zvířat</w:t>
      </w:r>
      <w:r w:rsidRPr="006A7BC7">
        <w:t>:</w:t>
      </w:r>
    </w:p>
    <w:p w14:paraId="3244B7ED" w14:textId="0C0CA8F2" w:rsidR="000141C6" w:rsidRPr="006A7BC7" w:rsidDel="00440B8E" w:rsidRDefault="000141C6" w:rsidP="000141C6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A7BC7">
        <w:rPr>
          <w:szCs w:val="22"/>
        </w:rPr>
        <w:t>Acepromazin</w:t>
      </w:r>
      <w:proofErr w:type="spellEnd"/>
      <w:r w:rsidRPr="006A7BC7">
        <w:rPr>
          <w:szCs w:val="22"/>
        </w:rPr>
        <w:t xml:space="preserve"> je hypotenzivum (snižuje krevní tlak) a může způsobit přechodné snížení hematokritu. </w:t>
      </w:r>
      <w:r w:rsidR="00F53AA1" w:rsidRPr="006A7BC7">
        <w:rPr>
          <w:szCs w:val="22"/>
        </w:rPr>
        <w:t xml:space="preserve">Veterinární léčivý přípravek </w:t>
      </w:r>
      <w:r w:rsidRPr="006A7BC7">
        <w:rPr>
          <w:szCs w:val="22"/>
        </w:rPr>
        <w:t>by proto měl být podáván pouze v nízkých dávkách a s velkou opatrností zvířatům ve stavu hypovolémie, anémie a šoku nebo s kardiovaskulárním onemocněním. Podání acepromazinu musí předcházet rehydratace.</w:t>
      </w:r>
    </w:p>
    <w:p w14:paraId="1150D365" w14:textId="77777777" w:rsidR="000141C6" w:rsidRPr="006A7BC7" w:rsidRDefault="000141C6" w:rsidP="000141C6">
      <w:pPr>
        <w:tabs>
          <w:tab w:val="clear" w:pos="567"/>
        </w:tabs>
        <w:spacing w:line="240" w:lineRule="auto"/>
        <w:rPr>
          <w:szCs w:val="22"/>
        </w:rPr>
      </w:pPr>
      <w:r w:rsidRPr="006A7BC7">
        <w:rPr>
          <w:szCs w:val="22"/>
        </w:rPr>
        <w:lastRenderedPageBreak/>
        <w:t>Acepromazin může způsobit hypotermii v útlumu deprese termoregulačního centra a periferní vazodilatace.</w:t>
      </w:r>
    </w:p>
    <w:p w14:paraId="64CA8A6D" w14:textId="77777777" w:rsidR="000141C6" w:rsidRPr="006A7BC7" w:rsidRDefault="000141C6" w:rsidP="000141C6">
      <w:pPr>
        <w:tabs>
          <w:tab w:val="clear" w:pos="567"/>
        </w:tabs>
        <w:spacing w:line="240" w:lineRule="auto"/>
        <w:rPr>
          <w:szCs w:val="22"/>
        </w:rPr>
      </w:pPr>
      <w:r w:rsidRPr="006A7BC7">
        <w:rPr>
          <w:szCs w:val="22"/>
        </w:rPr>
        <w:t>Acepromazin má zanedbatelné analgetické účinky. Při manipulaci se sedovanými zvířaty nelze provádět bolestivé zákroky.</w:t>
      </w:r>
    </w:p>
    <w:p w14:paraId="3DFB4BBC" w14:textId="77777777" w:rsidR="00D22903" w:rsidRPr="006A7BC7" w:rsidRDefault="00D22903" w:rsidP="000141C6">
      <w:pPr>
        <w:tabs>
          <w:tab w:val="clear" w:pos="567"/>
        </w:tabs>
        <w:spacing w:line="240" w:lineRule="auto"/>
        <w:rPr>
          <w:szCs w:val="22"/>
        </w:rPr>
      </w:pPr>
    </w:p>
    <w:p w14:paraId="626F2A0E" w14:textId="229FA878" w:rsidR="00567370" w:rsidRPr="006A7BC7" w:rsidRDefault="000141C6" w:rsidP="00567370">
      <w:pPr>
        <w:spacing w:line="240" w:lineRule="auto"/>
        <w:rPr>
          <w:color w:val="000000"/>
          <w:szCs w:val="22"/>
        </w:rPr>
      </w:pPr>
      <w:r w:rsidRPr="006A7BC7">
        <w:rPr>
          <w:szCs w:val="22"/>
        </w:rPr>
        <w:t xml:space="preserve">U některých psů, zejména pak boxerů a jiných </w:t>
      </w:r>
      <w:proofErr w:type="spellStart"/>
      <w:r w:rsidR="00567370">
        <w:rPr>
          <w:szCs w:val="22"/>
        </w:rPr>
        <w:t>krátkonosých</w:t>
      </w:r>
      <w:proofErr w:type="spellEnd"/>
      <w:r w:rsidR="00567370">
        <w:rPr>
          <w:szCs w:val="22"/>
        </w:rPr>
        <w:t xml:space="preserve"> </w:t>
      </w:r>
      <w:r w:rsidRPr="006A7BC7">
        <w:rPr>
          <w:szCs w:val="22"/>
        </w:rPr>
        <w:t>plemen, může dojít k spontánní mdlobě nebo synkopě</w:t>
      </w:r>
      <w:bookmarkStart w:id="0" w:name="_Hlk496518986"/>
      <w:r w:rsidRPr="006A7BC7">
        <w:rPr>
          <w:szCs w:val="22"/>
        </w:rPr>
        <w:t xml:space="preserve"> v důsledku sinoatriálního bloku způsobeného nadměrným vagálním tonusem</w:t>
      </w:r>
      <w:bookmarkEnd w:id="0"/>
      <w:r w:rsidRPr="006A7BC7">
        <w:rPr>
          <w:szCs w:val="22"/>
        </w:rPr>
        <w:t xml:space="preserve">. Injekční podání acepromazinu může vyvolat záchvat, </w:t>
      </w:r>
      <w:r w:rsidR="00567370">
        <w:rPr>
          <w:color w:val="000000"/>
          <w:szCs w:val="22"/>
        </w:rPr>
        <w:t>proto by měla být</w:t>
      </w:r>
      <w:r w:rsidR="00567370" w:rsidRPr="006A7BC7">
        <w:rPr>
          <w:color w:val="000000"/>
          <w:szCs w:val="22"/>
        </w:rPr>
        <w:t xml:space="preserve"> použ</w:t>
      </w:r>
      <w:r w:rsidR="00567370">
        <w:rPr>
          <w:color w:val="000000"/>
          <w:szCs w:val="22"/>
        </w:rPr>
        <w:t>i</w:t>
      </w:r>
      <w:r w:rsidR="00567370" w:rsidRPr="006A7BC7">
        <w:rPr>
          <w:color w:val="000000"/>
          <w:szCs w:val="22"/>
        </w:rPr>
        <w:t>t</w:t>
      </w:r>
      <w:r w:rsidR="00567370">
        <w:rPr>
          <w:color w:val="000000"/>
          <w:szCs w:val="22"/>
        </w:rPr>
        <w:t>a</w:t>
      </w:r>
      <w:r w:rsidR="00567370" w:rsidRPr="006A7BC7">
        <w:rPr>
          <w:color w:val="000000"/>
          <w:szCs w:val="22"/>
        </w:rPr>
        <w:t xml:space="preserve"> nízk</w:t>
      </w:r>
      <w:r w:rsidR="00567370">
        <w:rPr>
          <w:color w:val="000000"/>
          <w:szCs w:val="22"/>
        </w:rPr>
        <w:t>á</w:t>
      </w:r>
      <w:r w:rsidR="00567370" w:rsidRPr="006A7BC7">
        <w:rPr>
          <w:color w:val="000000"/>
          <w:szCs w:val="22"/>
        </w:rPr>
        <w:t xml:space="preserve"> dávk</w:t>
      </w:r>
      <w:r w:rsidR="00567370">
        <w:rPr>
          <w:color w:val="000000"/>
          <w:szCs w:val="22"/>
        </w:rPr>
        <w:t>a</w:t>
      </w:r>
    </w:p>
    <w:p w14:paraId="492D7567" w14:textId="65CF7946" w:rsidR="000141C6" w:rsidRPr="006A7BC7" w:rsidRDefault="000141C6" w:rsidP="000141C6">
      <w:pPr>
        <w:tabs>
          <w:tab w:val="clear" w:pos="567"/>
        </w:tabs>
        <w:spacing w:line="240" w:lineRule="auto"/>
        <w:rPr>
          <w:szCs w:val="22"/>
        </w:rPr>
      </w:pPr>
      <w:r w:rsidRPr="006A7BC7">
        <w:rPr>
          <w:szCs w:val="22"/>
        </w:rPr>
        <w:t xml:space="preserve">. </w:t>
      </w:r>
    </w:p>
    <w:p w14:paraId="6FFDC948" w14:textId="5021EB5C" w:rsidR="000141C6" w:rsidRPr="006A7BC7" w:rsidRDefault="000141C6" w:rsidP="000141C6">
      <w:pPr>
        <w:tabs>
          <w:tab w:val="clear" w:pos="567"/>
        </w:tabs>
        <w:spacing w:line="240" w:lineRule="auto"/>
        <w:rPr>
          <w:szCs w:val="22"/>
        </w:rPr>
      </w:pPr>
      <w:r w:rsidRPr="006A7BC7">
        <w:rPr>
          <w:szCs w:val="22"/>
        </w:rPr>
        <w:t xml:space="preserve">Pokud je tento typ synkopy v anamnéze nebo je-li podezření </w:t>
      </w:r>
      <w:r w:rsidR="00567370">
        <w:rPr>
          <w:szCs w:val="22"/>
        </w:rPr>
        <w:t xml:space="preserve">na ni </w:t>
      </w:r>
      <w:r w:rsidRPr="006A7BC7">
        <w:rPr>
          <w:szCs w:val="22"/>
        </w:rPr>
        <w:t>z důvodu nadměrné sinusové arytmie, je vhodné před podáním acepromazinu kontrolovat dysrytmii atropinem.</w:t>
      </w:r>
    </w:p>
    <w:p w14:paraId="761FB954" w14:textId="77777777" w:rsidR="000141C6" w:rsidRPr="006A7BC7" w:rsidDel="00440B8E" w:rsidRDefault="000141C6" w:rsidP="000141C6">
      <w:pPr>
        <w:tabs>
          <w:tab w:val="clear" w:pos="567"/>
        </w:tabs>
        <w:spacing w:line="240" w:lineRule="auto"/>
        <w:rPr>
          <w:szCs w:val="22"/>
        </w:rPr>
      </w:pPr>
      <w:r w:rsidRPr="006A7BC7">
        <w:rPr>
          <w:szCs w:val="22"/>
        </w:rPr>
        <w:t xml:space="preserve">U psů s mutací </w:t>
      </w:r>
      <w:r w:rsidRPr="006A7BC7">
        <w:rPr>
          <w:color w:val="000000" w:themeColor="text1"/>
          <w:szCs w:val="22"/>
        </w:rPr>
        <w:t>ABCB1-1Δ (také nazývanou MDR1) má acepromazin tendenci způsobovat hlubší a prodlouženou sedaci. U těchto psů je třeba dávku snížit o 25–50 %.</w:t>
      </w:r>
    </w:p>
    <w:p w14:paraId="3A15B431" w14:textId="77777777" w:rsidR="000141C6" w:rsidRPr="006A7BC7" w:rsidRDefault="000141C6" w:rsidP="000141C6">
      <w:pPr>
        <w:tabs>
          <w:tab w:val="clear" w:pos="567"/>
        </w:tabs>
        <w:spacing w:line="240" w:lineRule="auto"/>
        <w:rPr>
          <w:szCs w:val="22"/>
        </w:rPr>
      </w:pPr>
      <w:r w:rsidRPr="006A7BC7">
        <w:rPr>
          <w:i/>
          <w:iCs/>
          <w:szCs w:val="22"/>
        </w:rPr>
        <w:t>Velká plemena:</w:t>
      </w:r>
      <w:r w:rsidRPr="006A7BC7">
        <w:rPr>
          <w:szCs w:val="22"/>
        </w:rPr>
        <w:t xml:space="preserve"> Bylo zjištěno, že velká plemena psů jsou obzvláště citlivá na acepromazin a u těchto plemen by se měla používat minimální dávka.</w:t>
      </w:r>
    </w:p>
    <w:p w14:paraId="5B3195DD" w14:textId="77777777" w:rsidR="00F354C5" w:rsidRPr="006A7BC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74AC2797" w:rsidR="00F354C5" w:rsidRPr="006A7BC7" w:rsidRDefault="00C605FD" w:rsidP="00F354C5">
      <w:pPr>
        <w:tabs>
          <w:tab w:val="clear" w:pos="567"/>
        </w:tabs>
        <w:spacing w:line="240" w:lineRule="auto"/>
        <w:rPr>
          <w:szCs w:val="22"/>
        </w:rPr>
      </w:pPr>
      <w:r w:rsidRPr="006A7BC7">
        <w:rPr>
          <w:szCs w:val="22"/>
          <w:u w:val="single"/>
        </w:rPr>
        <w:t>Zvláštní opatření pro osobu, která podává veterinární léčivý přípravek zvířatům</w:t>
      </w:r>
      <w:r w:rsidRPr="006A7BC7">
        <w:t>:</w:t>
      </w:r>
    </w:p>
    <w:p w14:paraId="45000A20" w14:textId="73422F20" w:rsidR="000141C6" w:rsidRPr="006A7BC7" w:rsidRDefault="000141C6" w:rsidP="000141C6">
      <w:pPr>
        <w:spacing w:line="240" w:lineRule="auto"/>
        <w:jc w:val="both"/>
        <w:rPr>
          <w:color w:val="000000" w:themeColor="text1"/>
          <w:szCs w:val="22"/>
        </w:rPr>
      </w:pPr>
      <w:r w:rsidRPr="006A7BC7">
        <w:rPr>
          <w:color w:val="000000" w:themeColor="text1"/>
          <w:szCs w:val="22"/>
        </w:rPr>
        <w:t xml:space="preserve">Tento </w:t>
      </w:r>
      <w:r w:rsidR="00F53AA1" w:rsidRPr="006A7BC7">
        <w:rPr>
          <w:color w:val="000000" w:themeColor="text1"/>
          <w:szCs w:val="22"/>
        </w:rPr>
        <w:t xml:space="preserve">veterinární léčivý </w:t>
      </w:r>
      <w:r w:rsidRPr="006A7BC7">
        <w:rPr>
          <w:color w:val="000000" w:themeColor="text1"/>
          <w:szCs w:val="22"/>
        </w:rPr>
        <w:t xml:space="preserve">přípravek obsahuje silné sedativum, a proto při </w:t>
      </w:r>
      <w:r w:rsidR="0063787D">
        <w:rPr>
          <w:color w:val="000000" w:themeColor="text1"/>
          <w:szCs w:val="22"/>
        </w:rPr>
        <w:t>nakládání</w:t>
      </w:r>
      <w:r w:rsidR="0063787D" w:rsidRPr="006A7BC7">
        <w:rPr>
          <w:color w:val="000000" w:themeColor="text1"/>
          <w:szCs w:val="22"/>
        </w:rPr>
        <w:t xml:space="preserve"> </w:t>
      </w:r>
      <w:r w:rsidRPr="006A7BC7">
        <w:rPr>
          <w:color w:val="000000" w:themeColor="text1"/>
          <w:szCs w:val="22"/>
        </w:rPr>
        <w:t>s</w:t>
      </w:r>
      <w:r w:rsidR="0063787D">
        <w:rPr>
          <w:color w:val="000000" w:themeColor="text1"/>
          <w:szCs w:val="22"/>
        </w:rPr>
        <w:t xml:space="preserve"> veterinárním léčivým </w:t>
      </w:r>
      <w:r w:rsidRPr="006A7BC7">
        <w:rPr>
          <w:color w:val="000000" w:themeColor="text1"/>
          <w:szCs w:val="22"/>
        </w:rPr>
        <w:t xml:space="preserve">přípravkem a při </w:t>
      </w:r>
      <w:r w:rsidR="0063787D">
        <w:rPr>
          <w:color w:val="000000" w:themeColor="text1"/>
          <w:szCs w:val="22"/>
        </w:rPr>
        <w:t xml:space="preserve">jeho </w:t>
      </w:r>
      <w:r w:rsidRPr="006A7BC7">
        <w:rPr>
          <w:color w:val="000000" w:themeColor="text1"/>
          <w:szCs w:val="22"/>
        </w:rPr>
        <w:t xml:space="preserve">podávání předcházejte náhodnému </w:t>
      </w:r>
      <w:proofErr w:type="spellStart"/>
      <w:r w:rsidRPr="006A7BC7">
        <w:rPr>
          <w:color w:val="000000" w:themeColor="text1"/>
          <w:szCs w:val="22"/>
        </w:rPr>
        <w:t>samopodání</w:t>
      </w:r>
      <w:proofErr w:type="spellEnd"/>
      <w:r w:rsidRPr="006A7BC7">
        <w:rPr>
          <w:color w:val="000000" w:themeColor="text1"/>
          <w:szCs w:val="22"/>
        </w:rPr>
        <w:t xml:space="preserve"> injekce.</w:t>
      </w:r>
    </w:p>
    <w:p w14:paraId="2D914991" w14:textId="4D16CFEB" w:rsidR="000141C6" w:rsidRPr="006A7BC7" w:rsidRDefault="000141C6" w:rsidP="000141C6">
      <w:pPr>
        <w:spacing w:line="240" w:lineRule="auto"/>
        <w:jc w:val="both"/>
        <w:rPr>
          <w:color w:val="000000" w:themeColor="text1"/>
          <w:szCs w:val="22"/>
        </w:rPr>
      </w:pPr>
      <w:r w:rsidRPr="006A7BC7">
        <w:rPr>
          <w:color w:val="000000" w:themeColor="text1"/>
          <w:szCs w:val="22"/>
        </w:rPr>
        <w:t xml:space="preserve">V případě náhodného sebepoškození injekčně </w:t>
      </w:r>
      <w:r w:rsidR="00F53AA1" w:rsidRPr="006A7BC7">
        <w:rPr>
          <w:color w:val="000000" w:themeColor="text1"/>
          <w:szCs w:val="22"/>
        </w:rPr>
        <w:t xml:space="preserve">podaným </w:t>
      </w:r>
      <w:r w:rsidRPr="006A7BC7">
        <w:rPr>
          <w:color w:val="000000" w:themeColor="text1"/>
          <w:szCs w:val="22"/>
        </w:rPr>
        <w:t>přípravkem</w:t>
      </w:r>
      <w:r w:rsidR="00BC6778">
        <w:rPr>
          <w:color w:val="000000" w:themeColor="text1"/>
          <w:szCs w:val="22"/>
        </w:rPr>
        <w:t>,</w:t>
      </w:r>
      <w:r w:rsidRPr="006A7BC7">
        <w:rPr>
          <w:color w:val="000000" w:themeColor="text1"/>
          <w:szCs w:val="22"/>
        </w:rPr>
        <w:t xml:space="preserve"> vyhledejte ihned lékařskou pomoc a ukažte příbalovou informaci nebo etiketu praktickému lékaři, ale NEŘIĎTE MOTOROVÉ VOZIDLO, neboť může dojít k sedaci. Může být zapotřebí symptomatická léčba.</w:t>
      </w:r>
    </w:p>
    <w:p w14:paraId="39C00549" w14:textId="1B66A934" w:rsidR="000141C6" w:rsidRPr="006A7BC7" w:rsidRDefault="000141C6" w:rsidP="000141C6">
      <w:pPr>
        <w:spacing w:line="240" w:lineRule="auto"/>
        <w:jc w:val="both"/>
        <w:rPr>
          <w:color w:val="000000" w:themeColor="text1"/>
          <w:szCs w:val="22"/>
        </w:rPr>
      </w:pPr>
      <w:r w:rsidRPr="006A7BC7">
        <w:rPr>
          <w:color w:val="000000" w:themeColor="text1"/>
          <w:szCs w:val="22"/>
        </w:rPr>
        <w:t xml:space="preserve">V případě náhodného potřísnění oka opatrně vyplachujte proudem </w:t>
      </w:r>
      <w:r w:rsidR="0063787D">
        <w:rPr>
          <w:color w:val="000000" w:themeColor="text1"/>
          <w:szCs w:val="22"/>
        </w:rPr>
        <w:t xml:space="preserve">čisté </w:t>
      </w:r>
      <w:r w:rsidRPr="006A7BC7">
        <w:rPr>
          <w:color w:val="000000" w:themeColor="text1"/>
          <w:szCs w:val="22"/>
        </w:rPr>
        <w:t>vody po dobu 15 minut, a pokud podráždění přetrvává, vyhledejte lékařskou pomoc.</w:t>
      </w:r>
    </w:p>
    <w:p w14:paraId="1697918C" w14:textId="77777777" w:rsidR="000141C6" w:rsidRPr="006A7BC7" w:rsidRDefault="000141C6" w:rsidP="000141C6">
      <w:pPr>
        <w:spacing w:line="240" w:lineRule="auto"/>
        <w:jc w:val="both"/>
        <w:rPr>
          <w:color w:val="000000" w:themeColor="text1"/>
          <w:szCs w:val="22"/>
        </w:rPr>
      </w:pPr>
      <w:r w:rsidRPr="006A7BC7">
        <w:rPr>
          <w:color w:val="000000" w:themeColor="text1"/>
          <w:szCs w:val="22"/>
        </w:rPr>
        <w:t>V případě náhodného kontaktu s pokožkou odstraňte kontaminovaný oděv a zasaženou oblast umyjte velkým množstvím vody a mýdla. Pokud podráždění přetrvává, vyhledejte lékařskou pomoc.</w:t>
      </w:r>
    </w:p>
    <w:p w14:paraId="4FB75B09" w14:textId="7F33366B" w:rsidR="000141C6" w:rsidRPr="006A7BC7" w:rsidRDefault="000141C6" w:rsidP="000141C6">
      <w:pPr>
        <w:spacing w:line="240" w:lineRule="auto"/>
        <w:jc w:val="both"/>
        <w:rPr>
          <w:color w:val="000000" w:themeColor="text1"/>
          <w:szCs w:val="22"/>
        </w:rPr>
      </w:pPr>
      <w:r w:rsidRPr="006A7BC7">
        <w:rPr>
          <w:color w:val="000000" w:themeColor="text1"/>
          <w:szCs w:val="22"/>
        </w:rPr>
        <w:t xml:space="preserve">Po použití si důkladně umyjte ruce a </w:t>
      </w:r>
      <w:r w:rsidR="0063787D">
        <w:rPr>
          <w:color w:val="000000" w:themeColor="text1"/>
          <w:szCs w:val="22"/>
        </w:rPr>
        <w:t>exponovanou</w:t>
      </w:r>
      <w:r w:rsidR="0063787D" w:rsidRPr="006A7BC7">
        <w:rPr>
          <w:color w:val="000000" w:themeColor="text1"/>
          <w:szCs w:val="22"/>
        </w:rPr>
        <w:t xml:space="preserve"> </w:t>
      </w:r>
      <w:r w:rsidRPr="006A7BC7">
        <w:rPr>
          <w:color w:val="000000" w:themeColor="text1"/>
          <w:szCs w:val="22"/>
        </w:rPr>
        <w:t>pokožku.</w:t>
      </w:r>
    </w:p>
    <w:p w14:paraId="5A8BB72C" w14:textId="77777777" w:rsidR="005B1FD0" w:rsidRPr="006A7BC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25A5D80F" w:rsidR="005B1FD0" w:rsidRPr="006A7BC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6A7BC7">
        <w:rPr>
          <w:szCs w:val="22"/>
          <w:u w:val="single"/>
        </w:rPr>
        <w:t>Březost a laktace</w:t>
      </w:r>
      <w:r w:rsidRPr="006A7BC7">
        <w:t>:</w:t>
      </w:r>
    </w:p>
    <w:p w14:paraId="3D86C98E" w14:textId="6ABBB515" w:rsidR="000141C6" w:rsidRPr="006A7BC7" w:rsidRDefault="000141C6" w:rsidP="000141C6">
      <w:pPr>
        <w:pStyle w:val="BODY"/>
        <w:spacing w:after="0"/>
        <w:rPr>
          <w:szCs w:val="22"/>
          <w:lang w:val="cs-CZ"/>
        </w:rPr>
      </w:pPr>
      <w:r w:rsidRPr="006A7BC7">
        <w:rPr>
          <w:szCs w:val="22"/>
          <w:lang w:val="cs-CZ"/>
        </w:rPr>
        <w:t xml:space="preserve">Nepoužívat </w:t>
      </w:r>
      <w:r w:rsidR="00704AD4" w:rsidRPr="006A7BC7">
        <w:rPr>
          <w:szCs w:val="22"/>
          <w:lang w:val="cs-CZ"/>
        </w:rPr>
        <w:t>(</w:t>
      </w:r>
      <w:r w:rsidR="00704AD4" w:rsidRPr="00651271">
        <w:rPr>
          <w:lang w:val="cs-CZ"/>
        </w:rPr>
        <w:t>během celé nebo části březosti)</w:t>
      </w:r>
      <w:r w:rsidRPr="006A7BC7">
        <w:rPr>
          <w:szCs w:val="22"/>
          <w:lang w:val="cs-CZ"/>
        </w:rPr>
        <w:t xml:space="preserve">. </w:t>
      </w:r>
      <w:r w:rsidRPr="006A7BC7">
        <w:rPr>
          <w:color w:val="000000" w:themeColor="text1"/>
          <w:szCs w:val="22"/>
          <w:lang w:val="cs-CZ"/>
        </w:rPr>
        <w:t>Nebyla stanovena bezpečnost veterinárního léčivého přípravku pro použití během březosti nebo laktace</w:t>
      </w:r>
      <w:r w:rsidRPr="006A7BC7">
        <w:rPr>
          <w:szCs w:val="22"/>
          <w:lang w:val="cs-CZ"/>
        </w:rPr>
        <w:t>.</w:t>
      </w:r>
    </w:p>
    <w:p w14:paraId="19054341" w14:textId="77777777" w:rsidR="005B1FD0" w:rsidRPr="006A7BC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126B1CC0" w:rsidR="005B1FD0" w:rsidRPr="006A7BC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6A7BC7">
        <w:rPr>
          <w:szCs w:val="22"/>
          <w:u w:val="single"/>
        </w:rPr>
        <w:t>Interakce s jinými léčivými přípravky a další formy interakce</w:t>
      </w:r>
      <w:r w:rsidRPr="006A7BC7">
        <w:t>:</w:t>
      </w:r>
    </w:p>
    <w:p w14:paraId="072D70A1" w14:textId="77777777" w:rsidR="000141C6" w:rsidRPr="006A7BC7" w:rsidRDefault="000141C6" w:rsidP="000141C6">
      <w:pPr>
        <w:pStyle w:val="BODY"/>
        <w:spacing w:after="0"/>
        <w:rPr>
          <w:szCs w:val="22"/>
          <w:lang w:val="cs-CZ"/>
        </w:rPr>
      </w:pPr>
      <w:proofErr w:type="spellStart"/>
      <w:r w:rsidRPr="006A7BC7">
        <w:rPr>
          <w:szCs w:val="22"/>
          <w:lang w:val="cs-CZ"/>
        </w:rPr>
        <w:t>Acepromazin</w:t>
      </w:r>
      <w:proofErr w:type="spellEnd"/>
      <w:r w:rsidRPr="006A7BC7">
        <w:rPr>
          <w:szCs w:val="22"/>
          <w:lang w:val="cs-CZ"/>
        </w:rPr>
        <w:t xml:space="preserve"> zesiluje účinek jiných tlumivých látek na CNS a může zvýšit celkovou anestezii (viz bod Dávkování pro každý druh, cesta a způsob podání).</w:t>
      </w:r>
    </w:p>
    <w:p w14:paraId="21CBF6E5" w14:textId="28CB7E8B" w:rsidR="00567370" w:rsidRPr="006A7BC7" w:rsidDel="00373207" w:rsidRDefault="00567370" w:rsidP="00567370">
      <w:pPr>
        <w:spacing w:line="240" w:lineRule="auto"/>
        <w:rPr>
          <w:color w:val="000000"/>
          <w:szCs w:val="22"/>
        </w:rPr>
      </w:pPr>
      <w:r w:rsidRPr="006A7BC7">
        <w:rPr>
          <w:color w:val="000000"/>
          <w:szCs w:val="22"/>
        </w:rPr>
        <w:t xml:space="preserve">Nepoužívejte tento veterinární léčivý přípravek </w:t>
      </w:r>
      <w:r>
        <w:rPr>
          <w:color w:val="000000"/>
          <w:szCs w:val="22"/>
        </w:rPr>
        <w:t>společně</w:t>
      </w:r>
      <w:r w:rsidRPr="006A7BC7">
        <w:rPr>
          <w:color w:val="000000"/>
          <w:szCs w:val="22"/>
        </w:rPr>
        <w:t xml:space="preserve"> s organofosfáty anebo prokain-</w:t>
      </w:r>
      <w:proofErr w:type="spellStart"/>
      <w:r w:rsidRPr="006A7BC7">
        <w:rPr>
          <w:color w:val="000000"/>
          <w:szCs w:val="22"/>
        </w:rPr>
        <w:t>hydrochloridem</w:t>
      </w:r>
      <w:proofErr w:type="spellEnd"/>
      <w:r w:rsidRPr="006A7BC7">
        <w:rPr>
          <w:color w:val="000000"/>
          <w:szCs w:val="22"/>
        </w:rPr>
        <w:t xml:space="preserve">, protože </w:t>
      </w:r>
      <w:r>
        <w:rPr>
          <w:color w:val="000000"/>
          <w:szCs w:val="22"/>
        </w:rPr>
        <w:t>může zvýšit aktivitu</w:t>
      </w:r>
      <w:r w:rsidRPr="006A7BC7">
        <w:rPr>
          <w:color w:val="000000"/>
          <w:szCs w:val="22"/>
        </w:rPr>
        <w:t xml:space="preserve"> a potenciální toxicit</w:t>
      </w:r>
      <w:r>
        <w:rPr>
          <w:color w:val="000000"/>
          <w:szCs w:val="22"/>
        </w:rPr>
        <w:t>u.</w:t>
      </w:r>
    </w:p>
    <w:p w14:paraId="4B6ACDF8" w14:textId="77777777" w:rsidR="005B1FD0" w:rsidRPr="006A7BC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33E8D7C1" w:rsidR="005B1FD0" w:rsidRPr="006A7BC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6A7BC7">
        <w:rPr>
          <w:szCs w:val="22"/>
          <w:u w:val="single"/>
        </w:rPr>
        <w:t>Předávkování</w:t>
      </w:r>
      <w:r w:rsidRPr="006A7BC7">
        <w:t>:</w:t>
      </w:r>
    </w:p>
    <w:p w14:paraId="1783421F" w14:textId="38442377" w:rsidR="000141C6" w:rsidRPr="006A7BC7" w:rsidRDefault="000141C6" w:rsidP="000141C6">
      <w:pPr>
        <w:pStyle w:val="BODY"/>
        <w:spacing w:after="0"/>
        <w:rPr>
          <w:szCs w:val="22"/>
          <w:lang w:val="cs-CZ"/>
        </w:rPr>
      </w:pPr>
      <w:r w:rsidRPr="006A7BC7">
        <w:rPr>
          <w:szCs w:val="22"/>
          <w:lang w:val="cs-CZ"/>
        </w:rPr>
        <w:t>V případech náhodného předávkování se může objevit přechodná hypotenze v závislosti na dávce. Léčba by měla spočívat v přerušení jakékoli jiné hypotenzní léčby, podpůrné péči</w:t>
      </w:r>
      <w:r w:rsidR="00567370">
        <w:rPr>
          <w:szCs w:val="22"/>
          <w:lang w:val="cs-CZ"/>
        </w:rPr>
        <w:t>,</w:t>
      </w:r>
      <w:r w:rsidRPr="006A7BC7">
        <w:rPr>
          <w:szCs w:val="22"/>
          <w:lang w:val="cs-CZ"/>
        </w:rPr>
        <w:t xml:space="preserve"> jako je intravenózní infuze teplého izotonického fyziologického roztoku k úpravě hypotenze</w:t>
      </w:r>
      <w:r w:rsidR="00567370">
        <w:rPr>
          <w:szCs w:val="22"/>
          <w:lang w:val="cs-CZ"/>
        </w:rPr>
        <w:t>,</w:t>
      </w:r>
      <w:r w:rsidRPr="006A7BC7">
        <w:rPr>
          <w:szCs w:val="22"/>
          <w:lang w:val="cs-CZ"/>
        </w:rPr>
        <w:t xml:space="preserve"> a v pečlivém sledování.</w:t>
      </w:r>
    </w:p>
    <w:p w14:paraId="35AC9FD6" w14:textId="77777777" w:rsidR="00D22903" w:rsidRPr="006A7BC7" w:rsidRDefault="00D22903" w:rsidP="000141C6">
      <w:pPr>
        <w:pStyle w:val="BODY"/>
        <w:spacing w:after="0"/>
        <w:rPr>
          <w:szCs w:val="22"/>
          <w:lang w:val="cs-CZ"/>
        </w:rPr>
      </w:pPr>
    </w:p>
    <w:p w14:paraId="218C66F8" w14:textId="6C954608" w:rsidR="000141C6" w:rsidRPr="006A7BC7" w:rsidRDefault="000141C6" w:rsidP="000141C6">
      <w:pPr>
        <w:pStyle w:val="BODY"/>
        <w:spacing w:after="0"/>
        <w:rPr>
          <w:szCs w:val="22"/>
          <w:lang w:val="cs-CZ"/>
        </w:rPr>
      </w:pPr>
      <w:r w:rsidRPr="006A7BC7">
        <w:rPr>
          <w:szCs w:val="22"/>
          <w:lang w:val="cs-CZ"/>
        </w:rPr>
        <w:t>Epinefrin (adrenalin) je kontraindikován při léčbě akutní hypotenze vyvolané předávkováním acepromazin maleátu, protože může dojít k dalšímu poklesu systémového krevního tlaku.</w:t>
      </w:r>
    </w:p>
    <w:p w14:paraId="7A35BC78" w14:textId="77777777" w:rsidR="00351245" w:rsidRPr="00351245" w:rsidRDefault="00351245" w:rsidP="00351245">
      <w:pPr>
        <w:tabs>
          <w:tab w:val="clear" w:pos="567"/>
        </w:tabs>
        <w:spacing w:line="240" w:lineRule="auto"/>
        <w:rPr>
          <w:szCs w:val="22"/>
        </w:rPr>
      </w:pPr>
    </w:p>
    <w:p w14:paraId="2BF6CE4C" w14:textId="76FE352B" w:rsidR="00351245" w:rsidRDefault="00351245" w:rsidP="00351245">
      <w:pPr>
        <w:tabs>
          <w:tab w:val="clear" w:pos="567"/>
        </w:tabs>
        <w:spacing w:line="240" w:lineRule="auto"/>
        <w:rPr>
          <w:szCs w:val="22"/>
        </w:rPr>
      </w:pPr>
      <w:r w:rsidRPr="00915EC5">
        <w:rPr>
          <w:szCs w:val="22"/>
          <w:u w:val="single"/>
        </w:rPr>
        <w:t>Zvláštní omezení použití a zvláštní podmínky pro použití</w:t>
      </w:r>
      <w:r w:rsidRPr="00351245">
        <w:rPr>
          <w:szCs w:val="22"/>
        </w:rPr>
        <w:t>:</w:t>
      </w:r>
    </w:p>
    <w:p w14:paraId="5A354524" w14:textId="4DC91A01" w:rsidR="00351245" w:rsidRDefault="00351245" w:rsidP="00351245">
      <w:pPr>
        <w:tabs>
          <w:tab w:val="clear" w:pos="567"/>
        </w:tabs>
        <w:spacing w:line="240" w:lineRule="auto"/>
        <w:rPr>
          <w:szCs w:val="22"/>
        </w:rPr>
      </w:pPr>
      <w:r w:rsidRPr="00351245">
        <w:rPr>
          <w:szCs w:val="22"/>
        </w:rPr>
        <w:t>Pouze pro použití veterinárním lékařem.</w:t>
      </w:r>
    </w:p>
    <w:p w14:paraId="6D36E850" w14:textId="77777777" w:rsidR="00351245" w:rsidRPr="006A7BC7" w:rsidRDefault="00351245" w:rsidP="00351245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71D4B1BA" w:rsidR="005B1FD0" w:rsidRPr="006A7BC7" w:rsidRDefault="00C605FD" w:rsidP="005B1FD0">
      <w:pPr>
        <w:tabs>
          <w:tab w:val="clear" w:pos="567"/>
        </w:tabs>
        <w:spacing w:line="240" w:lineRule="auto"/>
        <w:rPr>
          <w:szCs w:val="22"/>
        </w:rPr>
      </w:pPr>
      <w:r w:rsidRPr="006A7BC7">
        <w:rPr>
          <w:szCs w:val="22"/>
          <w:u w:val="single"/>
        </w:rPr>
        <w:t>Hlavní inkompatibility</w:t>
      </w:r>
      <w:r w:rsidRPr="006A7BC7">
        <w:t>:</w:t>
      </w:r>
    </w:p>
    <w:p w14:paraId="06120EDF" w14:textId="77777777" w:rsidR="000141C6" w:rsidRPr="006A7BC7" w:rsidRDefault="000141C6" w:rsidP="000141C6">
      <w:pPr>
        <w:tabs>
          <w:tab w:val="clear" w:pos="567"/>
        </w:tabs>
        <w:spacing w:line="240" w:lineRule="auto"/>
        <w:rPr>
          <w:szCs w:val="22"/>
        </w:rPr>
      </w:pPr>
      <w:r w:rsidRPr="006A7BC7">
        <w:t>Studie kompatibility nejsou k dispozici, a proto tento veterinární léčivý přípravek nesmí být mísen s žádnými dalšími veterinárními léčivými přípravky</w:t>
      </w:r>
      <w:r w:rsidRPr="006A7BC7">
        <w:rPr>
          <w:szCs w:val="22"/>
        </w:rPr>
        <w:t>.</w:t>
      </w:r>
    </w:p>
    <w:p w14:paraId="147FD16E" w14:textId="77777777" w:rsidR="005B1FD0" w:rsidRPr="006A7BC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6A7BC7" w:rsidRDefault="00C605FD" w:rsidP="006E3E98">
      <w:pPr>
        <w:pStyle w:val="Style1"/>
        <w:keepNext/>
      </w:pPr>
      <w:r w:rsidRPr="006A7BC7">
        <w:rPr>
          <w:highlight w:val="lightGray"/>
        </w:rPr>
        <w:t>7.</w:t>
      </w:r>
      <w:r w:rsidRPr="006A7BC7">
        <w:tab/>
        <w:t>Nežádoucí účinky</w:t>
      </w:r>
    </w:p>
    <w:p w14:paraId="700B302D" w14:textId="77777777" w:rsidR="00C114FF" w:rsidRPr="006A7BC7" w:rsidRDefault="00C114FF" w:rsidP="006E3E98">
      <w:pPr>
        <w:keepNext/>
        <w:tabs>
          <w:tab w:val="clear" w:pos="567"/>
        </w:tabs>
        <w:spacing w:line="240" w:lineRule="auto"/>
        <w:rPr>
          <w:iCs/>
          <w:szCs w:val="22"/>
        </w:rPr>
      </w:pPr>
    </w:p>
    <w:p w14:paraId="07D7176E" w14:textId="77777777" w:rsidR="00E4570F" w:rsidRPr="006A7BC7" w:rsidRDefault="00E4570F" w:rsidP="00E4570F">
      <w:pPr>
        <w:spacing w:line="240" w:lineRule="auto"/>
        <w:rPr>
          <w:color w:val="000000"/>
          <w:szCs w:val="22"/>
        </w:rPr>
      </w:pPr>
      <w:r w:rsidRPr="006A7BC7">
        <w:rPr>
          <w:color w:val="000000"/>
          <w:szCs w:val="22"/>
        </w:rPr>
        <w:t>Psi, kočky: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E4570F" w:rsidRPr="006A7BC7" w14:paraId="6660D1B4" w14:textId="77777777" w:rsidTr="00B97052">
        <w:tc>
          <w:tcPr>
            <w:tcW w:w="1957" w:type="pct"/>
          </w:tcPr>
          <w:p w14:paraId="61AA8F4E" w14:textId="77777777" w:rsidR="00E4570F" w:rsidRPr="006A7BC7" w:rsidRDefault="00E4570F" w:rsidP="00B97052">
            <w:pPr>
              <w:spacing w:before="60" w:after="60"/>
              <w:rPr>
                <w:szCs w:val="22"/>
              </w:rPr>
            </w:pPr>
            <w:r w:rsidRPr="006A7BC7">
              <w:rPr>
                <w:szCs w:val="22"/>
              </w:rPr>
              <w:lastRenderedPageBreak/>
              <w:t>Není známo (z dostupných údajů nelze určit)</w:t>
            </w:r>
          </w:p>
        </w:tc>
        <w:tc>
          <w:tcPr>
            <w:tcW w:w="3043" w:type="pct"/>
            <w:hideMark/>
          </w:tcPr>
          <w:p w14:paraId="674893F3" w14:textId="77777777" w:rsidR="00E4570F" w:rsidRPr="006A7BC7" w:rsidRDefault="00E4570F" w:rsidP="00B97052">
            <w:pPr>
              <w:spacing w:before="60" w:after="60"/>
              <w:rPr>
                <w:iCs/>
                <w:szCs w:val="22"/>
              </w:rPr>
            </w:pPr>
            <w:r w:rsidRPr="006A7BC7">
              <w:rPr>
                <w:iCs/>
                <w:szCs w:val="22"/>
              </w:rPr>
              <w:t>Arytmie</w:t>
            </w:r>
            <w:r w:rsidRPr="006A7BC7">
              <w:rPr>
                <w:iCs/>
                <w:vertAlign w:val="superscript"/>
              </w:rPr>
              <w:t>a</w:t>
            </w:r>
          </w:p>
        </w:tc>
      </w:tr>
    </w:tbl>
    <w:p w14:paraId="2B59CCF8" w14:textId="428A6C19" w:rsidR="00E4570F" w:rsidRPr="006A7BC7" w:rsidRDefault="00E4570F" w:rsidP="00E4570F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6A7BC7">
        <w:rPr>
          <w:szCs w:val="22"/>
          <w:vertAlign w:val="superscript"/>
        </w:rPr>
        <w:t>a</w:t>
      </w:r>
      <w:r w:rsidRPr="006A7BC7">
        <w:rPr>
          <w:szCs w:val="22"/>
        </w:rPr>
        <w:t xml:space="preserve"> Po rychlém intravenózním injekčním podání. Viz také </w:t>
      </w:r>
      <w:r w:rsidR="000562BC" w:rsidRPr="006A7BC7">
        <w:rPr>
          <w:szCs w:val="22"/>
        </w:rPr>
        <w:t xml:space="preserve">bod </w:t>
      </w:r>
      <w:r w:rsidRPr="006A7BC7">
        <w:rPr>
          <w:color w:val="000000"/>
          <w:szCs w:val="22"/>
        </w:rPr>
        <w:t xml:space="preserve">Zvláštní opatření pro bezpečné použití u cílových </w:t>
      </w:r>
      <w:r w:rsidR="00B85508" w:rsidRPr="00B85508">
        <w:rPr>
          <w:color w:val="000000"/>
          <w:szCs w:val="22"/>
        </w:rPr>
        <w:t xml:space="preserve">druhů </w:t>
      </w:r>
      <w:r w:rsidRPr="006A7BC7">
        <w:rPr>
          <w:color w:val="000000"/>
          <w:szCs w:val="22"/>
        </w:rPr>
        <w:t>zvířat.</w:t>
      </w:r>
    </w:p>
    <w:p w14:paraId="2F19131F" w14:textId="77777777" w:rsidR="00E4570F" w:rsidRPr="006A7BC7" w:rsidRDefault="00E4570F" w:rsidP="00E4570F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57740737" w14:textId="400F232A" w:rsidR="00E4570F" w:rsidRPr="006A7BC7" w:rsidRDefault="00E4570F" w:rsidP="00E4570F">
      <w:pPr>
        <w:tabs>
          <w:tab w:val="clear" w:pos="567"/>
        </w:tabs>
        <w:spacing w:line="240" w:lineRule="auto"/>
      </w:pPr>
      <w:r w:rsidRPr="006A7BC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FE5EA8">
        <w:t>i</w:t>
      </w:r>
      <w:r w:rsidRPr="006A7BC7">
        <w:t xml:space="preserve"> rozhodnutí o registraci </w:t>
      </w:r>
      <w:r w:rsidR="00FE5EA8">
        <w:t xml:space="preserve">nebo jeho lokálnímu zástupci </w:t>
      </w:r>
      <w:r w:rsidRPr="006A7BC7">
        <w:t>s využitím kontaktních údajů uvedených na konci této příbalové informace nebo prostřednictvím národního systému hlášení nežádoucích účinků:</w:t>
      </w:r>
    </w:p>
    <w:p w14:paraId="0AF36A1A" w14:textId="77777777" w:rsidR="00FE5EA8" w:rsidRDefault="00FE5EA8" w:rsidP="00E4570F">
      <w:pPr>
        <w:tabs>
          <w:tab w:val="left" w:pos="-720"/>
        </w:tabs>
        <w:suppressAutoHyphens/>
        <w:rPr>
          <w:rFonts w:cs="Arial"/>
          <w:szCs w:val="22"/>
        </w:rPr>
      </w:pPr>
    </w:p>
    <w:p w14:paraId="208C9811" w14:textId="007B0820" w:rsidR="00E4570F" w:rsidRPr="006A7BC7" w:rsidRDefault="00E4570F" w:rsidP="00E4570F">
      <w:pPr>
        <w:tabs>
          <w:tab w:val="left" w:pos="-720"/>
        </w:tabs>
        <w:suppressAutoHyphens/>
        <w:rPr>
          <w:rFonts w:cs="Arial"/>
          <w:szCs w:val="22"/>
        </w:rPr>
      </w:pPr>
      <w:r w:rsidRPr="006A7BC7">
        <w:rPr>
          <w:rFonts w:cs="Arial"/>
          <w:szCs w:val="22"/>
        </w:rPr>
        <w:t xml:space="preserve">Ústav pro státní kontrolu veterinárních biopreparátů a léčiv </w:t>
      </w:r>
    </w:p>
    <w:p w14:paraId="4CB27BB2" w14:textId="6E9D22BD" w:rsidR="00E4570F" w:rsidRPr="006A7BC7" w:rsidRDefault="00E4570F" w:rsidP="00E4570F">
      <w:pPr>
        <w:tabs>
          <w:tab w:val="left" w:pos="-720"/>
        </w:tabs>
        <w:suppressAutoHyphens/>
        <w:rPr>
          <w:rFonts w:cs="Arial"/>
          <w:szCs w:val="22"/>
        </w:rPr>
      </w:pPr>
      <w:r w:rsidRPr="006A7BC7">
        <w:rPr>
          <w:rFonts w:cs="Arial"/>
          <w:szCs w:val="22"/>
        </w:rPr>
        <w:t xml:space="preserve">Hudcova </w:t>
      </w:r>
      <w:r w:rsidR="00351245">
        <w:rPr>
          <w:rFonts w:cs="Arial"/>
          <w:szCs w:val="22"/>
        </w:rPr>
        <w:t>232/</w:t>
      </w:r>
      <w:r w:rsidRPr="006A7BC7">
        <w:rPr>
          <w:rFonts w:cs="Arial"/>
          <w:szCs w:val="22"/>
        </w:rPr>
        <w:t>56</w:t>
      </w:r>
      <w:r w:rsidR="00FE5EA8">
        <w:rPr>
          <w:rFonts w:cs="Arial"/>
          <w:szCs w:val="22"/>
        </w:rPr>
        <w:t xml:space="preserve"> </w:t>
      </w:r>
      <w:r w:rsidRPr="006A7BC7">
        <w:rPr>
          <w:rFonts w:cs="Arial"/>
          <w:szCs w:val="22"/>
        </w:rPr>
        <w:t xml:space="preserve">a </w:t>
      </w:r>
    </w:p>
    <w:p w14:paraId="76404C5A" w14:textId="77777777" w:rsidR="00E4570F" w:rsidRPr="006A7BC7" w:rsidRDefault="00E4570F" w:rsidP="00E4570F">
      <w:pPr>
        <w:tabs>
          <w:tab w:val="left" w:pos="-720"/>
        </w:tabs>
        <w:suppressAutoHyphens/>
        <w:rPr>
          <w:rFonts w:cs="Arial"/>
          <w:szCs w:val="22"/>
        </w:rPr>
      </w:pPr>
      <w:r w:rsidRPr="006A7BC7">
        <w:rPr>
          <w:rFonts w:cs="Arial"/>
          <w:szCs w:val="22"/>
        </w:rPr>
        <w:t>621 00 Brno</w:t>
      </w:r>
    </w:p>
    <w:p w14:paraId="1BBE2018" w14:textId="1FC4D714" w:rsidR="00E4570F" w:rsidRPr="006A7BC7" w:rsidRDefault="00FE5EA8" w:rsidP="00E4570F">
      <w:pPr>
        <w:tabs>
          <w:tab w:val="left" w:pos="-720"/>
        </w:tabs>
        <w:suppressAutoHyphens/>
        <w:rPr>
          <w:rFonts w:cs="Arial"/>
          <w:szCs w:val="22"/>
        </w:rPr>
      </w:pPr>
      <w:r>
        <w:rPr>
          <w:rFonts w:cs="Arial"/>
          <w:szCs w:val="22"/>
        </w:rPr>
        <w:t>E-m</w:t>
      </w:r>
      <w:r w:rsidR="00E4570F" w:rsidRPr="006A7BC7">
        <w:rPr>
          <w:rFonts w:cs="Arial"/>
          <w:szCs w:val="22"/>
        </w:rPr>
        <w:t xml:space="preserve">ail: </w:t>
      </w:r>
      <w:hyperlink r:id="rId10" w:history="1">
        <w:r w:rsidR="00E4570F" w:rsidRPr="006A7BC7">
          <w:rPr>
            <w:rStyle w:val="Hypertextovodkaz"/>
            <w:rFonts w:cs="Arial"/>
            <w:szCs w:val="22"/>
          </w:rPr>
          <w:t>adr@uskvbl.cz</w:t>
        </w:r>
      </w:hyperlink>
    </w:p>
    <w:p w14:paraId="67E1F4E2" w14:textId="77777777" w:rsidR="00E4570F" w:rsidRPr="006A7BC7" w:rsidRDefault="00E4570F" w:rsidP="00E4570F">
      <w:pPr>
        <w:tabs>
          <w:tab w:val="left" w:pos="-720"/>
        </w:tabs>
        <w:suppressAutoHyphens/>
        <w:rPr>
          <w:rStyle w:val="Hypertextovodkaz"/>
          <w:szCs w:val="22"/>
        </w:rPr>
      </w:pPr>
      <w:r w:rsidRPr="006A7BC7">
        <w:rPr>
          <w:rFonts w:cs="Arial"/>
          <w:szCs w:val="22"/>
        </w:rPr>
        <w:t xml:space="preserve">Webové stránky: </w:t>
      </w:r>
      <w:hyperlink r:id="rId11" w:history="1">
        <w:r w:rsidRPr="006A7BC7">
          <w:rPr>
            <w:rStyle w:val="Hypertextovodkaz"/>
            <w:rFonts w:cs="Arial"/>
            <w:szCs w:val="22"/>
          </w:rPr>
          <w:t>http://www.uskvbl.cz/cs/farmakovigilance</w:t>
        </w:r>
      </w:hyperlink>
    </w:p>
    <w:p w14:paraId="1D16B2E3" w14:textId="77777777" w:rsidR="006E3E98" w:rsidRPr="006A7BC7" w:rsidRDefault="006E3E98" w:rsidP="00E4570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A5E685A" w14:textId="77777777" w:rsidR="000141C6" w:rsidRPr="006A7BC7" w:rsidRDefault="000141C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6A7BC7" w:rsidRDefault="00C605FD" w:rsidP="00B13B6D">
      <w:pPr>
        <w:pStyle w:val="Style1"/>
      </w:pPr>
      <w:r w:rsidRPr="006A7BC7">
        <w:rPr>
          <w:highlight w:val="lightGray"/>
        </w:rPr>
        <w:t>8.</w:t>
      </w:r>
      <w:r w:rsidRPr="006A7BC7">
        <w:tab/>
        <w:t>Dávkování pro každý druh, cesty a způsob podání</w:t>
      </w:r>
    </w:p>
    <w:p w14:paraId="6EEA3383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351FF9" w14:textId="5D7BE56B" w:rsidR="000141C6" w:rsidRPr="006A7BC7" w:rsidRDefault="00F81CFA" w:rsidP="000141C6">
      <w:pPr>
        <w:tabs>
          <w:tab w:val="clear" w:pos="567"/>
        </w:tabs>
        <w:spacing w:line="240" w:lineRule="auto"/>
        <w:rPr>
          <w:kern w:val="28"/>
          <w:szCs w:val="22"/>
        </w:rPr>
      </w:pPr>
      <w:r w:rsidRPr="006A7BC7">
        <w:rPr>
          <w:kern w:val="28"/>
          <w:szCs w:val="22"/>
        </w:rPr>
        <w:t>I</w:t>
      </w:r>
      <w:r w:rsidR="000141C6" w:rsidRPr="006A7BC7">
        <w:rPr>
          <w:kern w:val="28"/>
          <w:szCs w:val="22"/>
        </w:rPr>
        <w:t>ntravenózní podání. Doporučuje se pomalé injekční podání.</w:t>
      </w:r>
    </w:p>
    <w:p w14:paraId="04185B64" w14:textId="77777777" w:rsidR="000141C6" w:rsidRPr="006A7BC7" w:rsidRDefault="000141C6" w:rsidP="000141C6">
      <w:pPr>
        <w:tabs>
          <w:tab w:val="clear" w:pos="567"/>
        </w:tabs>
        <w:spacing w:line="240" w:lineRule="auto"/>
        <w:rPr>
          <w:bCs/>
          <w:kern w:val="28"/>
          <w:szCs w:val="22"/>
        </w:rPr>
      </w:pPr>
    </w:p>
    <w:p w14:paraId="3759AF5D" w14:textId="06A94B8B" w:rsidR="00052487" w:rsidRPr="006A7BC7" w:rsidRDefault="00052487" w:rsidP="000141C6">
      <w:pPr>
        <w:tabs>
          <w:tab w:val="clear" w:pos="567"/>
        </w:tabs>
        <w:spacing w:line="240" w:lineRule="auto"/>
      </w:pPr>
      <w:r w:rsidRPr="006A7BC7">
        <w:t>Pro zajištění správného dávkování je třeba co nejpřesněji stanovit živou hmotnost.</w:t>
      </w:r>
    </w:p>
    <w:p w14:paraId="254CD7A8" w14:textId="77777777" w:rsidR="00052487" w:rsidRPr="006A7BC7" w:rsidRDefault="00052487" w:rsidP="000141C6">
      <w:pPr>
        <w:tabs>
          <w:tab w:val="clear" w:pos="567"/>
        </w:tabs>
        <w:spacing w:line="240" w:lineRule="auto"/>
        <w:rPr>
          <w:bCs/>
          <w:kern w:val="28"/>
          <w:szCs w:val="22"/>
        </w:rPr>
      </w:pPr>
    </w:p>
    <w:p w14:paraId="3576CD31" w14:textId="2303F6E0" w:rsidR="000141C6" w:rsidRPr="006A7BC7" w:rsidRDefault="000141C6" w:rsidP="000141C6">
      <w:pPr>
        <w:tabs>
          <w:tab w:val="clear" w:pos="567"/>
        </w:tabs>
        <w:spacing w:line="240" w:lineRule="auto"/>
        <w:rPr>
          <w:kern w:val="28"/>
          <w:szCs w:val="22"/>
        </w:rPr>
      </w:pPr>
      <w:r w:rsidRPr="006A7BC7">
        <w:rPr>
          <w:i/>
          <w:iCs/>
          <w:kern w:val="28"/>
          <w:szCs w:val="22"/>
        </w:rPr>
        <w:t>Premedikace:</w:t>
      </w:r>
      <w:r w:rsidRPr="006A7BC7">
        <w:rPr>
          <w:kern w:val="28"/>
          <w:szCs w:val="22"/>
        </w:rPr>
        <w:t xml:space="preserve"> 0,03 - 0,125 mg acepromazinu na kg živé hmotnosti, což odpovídá 0,6 - 2,5 ml </w:t>
      </w:r>
      <w:r w:rsidR="00F81CFA" w:rsidRPr="006A7BC7">
        <w:rPr>
          <w:kern w:val="28"/>
          <w:szCs w:val="22"/>
        </w:rPr>
        <w:t xml:space="preserve">veterinárního léčivého </w:t>
      </w:r>
      <w:r w:rsidRPr="006A7BC7">
        <w:rPr>
          <w:kern w:val="28"/>
          <w:szCs w:val="22"/>
        </w:rPr>
        <w:t>přípravku na 10 kg živé hmotnosti.</w:t>
      </w:r>
    </w:p>
    <w:p w14:paraId="116FDDA0" w14:textId="59EB522A" w:rsidR="000141C6" w:rsidRPr="006A7BC7" w:rsidRDefault="000141C6" w:rsidP="000141C6">
      <w:pPr>
        <w:tabs>
          <w:tab w:val="clear" w:pos="567"/>
        </w:tabs>
        <w:spacing w:line="240" w:lineRule="auto"/>
        <w:rPr>
          <w:kern w:val="28"/>
          <w:szCs w:val="22"/>
        </w:rPr>
      </w:pPr>
      <w:r w:rsidRPr="006A7BC7">
        <w:rPr>
          <w:i/>
          <w:iCs/>
          <w:kern w:val="28"/>
          <w:szCs w:val="22"/>
        </w:rPr>
        <w:t>Jiné použití:</w:t>
      </w:r>
      <w:r w:rsidRPr="006A7BC7">
        <w:rPr>
          <w:kern w:val="28"/>
          <w:szCs w:val="22"/>
        </w:rPr>
        <w:t xml:space="preserve"> 0,0625 - 0,125 mg acepromazinu na kg živé hmotnosti, což odpovídá 1,25 - 2,5 ml </w:t>
      </w:r>
      <w:r w:rsidR="00F81CFA" w:rsidRPr="006A7BC7">
        <w:rPr>
          <w:kern w:val="28"/>
          <w:szCs w:val="22"/>
        </w:rPr>
        <w:t xml:space="preserve">veterinárního léčivého </w:t>
      </w:r>
      <w:r w:rsidRPr="006A7BC7">
        <w:rPr>
          <w:kern w:val="28"/>
          <w:szCs w:val="22"/>
        </w:rPr>
        <w:t>přípravku na 10 kg tělesné hmotnosti.</w:t>
      </w:r>
    </w:p>
    <w:p w14:paraId="0B960C8F" w14:textId="77777777" w:rsidR="000141C6" w:rsidRPr="006A7BC7" w:rsidRDefault="000141C6" w:rsidP="000141C6">
      <w:pPr>
        <w:tabs>
          <w:tab w:val="clear" w:pos="567"/>
        </w:tabs>
        <w:spacing w:line="240" w:lineRule="auto"/>
        <w:rPr>
          <w:bCs/>
          <w:kern w:val="28"/>
          <w:szCs w:val="22"/>
        </w:rPr>
      </w:pPr>
    </w:p>
    <w:p w14:paraId="166C7DBA" w14:textId="789B1280" w:rsidR="000141C6" w:rsidRPr="006A7BC7" w:rsidRDefault="000141C6" w:rsidP="000141C6">
      <w:pPr>
        <w:tabs>
          <w:tab w:val="clear" w:pos="567"/>
        </w:tabs>
        <w:spacing w:line="240" w:lineRule="auto"/>
        <w:rPr>
          <w:bCs/>
          <w:kern w:val="28"/>
          <w:szCs w:val="22"/>
        </w:rPr>
      </w:pPr>
      <w:r w:rsidRPr="006A7BC7">
        <w:rPr>
          <w:kern w:val="28"/>
          <w:szCs w:val="22"/>
        </w:rPr>
        <w:t xml:space="preserve">Maximální dávka, která by měla být podána, je 4 mg </w:t>
      </w:r>
      <w:proofErr w:type="spellStart"/>
      <w:r w:rsidRPr="006A7BC7">
        <w:rPr>
          <w:kern w:val="28"/>
          <w:szCs w:val="22"/>
        </w:rPr>
        <w:t>acepromazinu</w:t>
      </w:r>
      <w:proofErr w:type="spellEnd"/>
      <w:r w:rsidRPr="006A7BC7">
        <w:rPr>
          <w:kern w:val="28"/>
          <w:szCs w:val="22"/>
        </w:rPr>
        <w:t xml:space="preserve"> </w:t>
      </w:r>
      <w:r w:rsidR="00567370" w:rsidRPr="00915EC5">
        <w:rPr>
          <w:i/>
          <w:kern w:val="28"/>
          <w:szCs w:val="22"/>
        </w:rPr>
        <w:t>pro toto</w:t>
      </w:r>
      <w:r w:rsidRPr="006A7BC7">
        <w:rPr>
          <w:kern w:val="28"/>
          <w:szCs w:val="22"/>
        </w:rPr>
        <w:t>.</w:t>
      </w:r>
    </w:p>
    <w:p w14:paraId="5B200FC0" w14:textId="1B972DB1" w:rsidR="000141C6" w:rsidRPr="006A7BC7" w:rsidRDefault="000141C6" w:rsidP="000141C6">
      <w:pPr>
        <w:tabs>
          <w:tab w:val="clear" w:pos="567"/>
        </w:tabs>
        <w:spacing w:line="240" w:lineRule="auto"/>
        <w:rPr>
          <w:szCs w:val="22"/>
        </w:rPr>
      </w:pPr>
      <w:r w:rsidRPr="006A7BC7">
        <w:rPr>
          <w:kern w:val="28"/>
          <w:szCs w:val="22"/>
        </w:rPr>
        <w:t xml:space="preserve">Obvykle se podává jedna dávka acepromazinu (viz bod Zvláštní opatření pro </w:t>
      </w:r>
      <w:r w:rsidR="00F81CFA" w:rsidRPr="006A7BC7">
        <w:rPr>
          <w:kern w:val="28"/>
          <w:szCs w:val="22"/>
        </w:rPr>
        <w:t xml:space="preserve">bezpečné </w:t>
      </w:r>
      <w:r w:rsidRPr="006A7BC7">
        <w:rPr>
          <w:kern w:val="28"/>
          <w:szCs w:val="22"/>
        </w:rPr>
        <w:t>použití u</w:t>
      </w:r>
      <w:r w:rsidR="00F81CFA" w:rsidRPr="006A7BC7">
        <w:rPr>
          <w:kern w:val="28"/>
          <w:szCs w:val="22"/>
        </w:rPr>
        <w:t> cílových</w:t>
      </w:r>
      <w:r w:rsidRPr="006A7BC7">
        <w:rPr>
          <w:kern w:val="28"/>
          <w:szCs w:val="22"/>
        </w:rPr>
        <w:t xml:space="preserve"> zvířat). </w:t>
      </w:r>
      <w:r w:rsidRPr="006A7BC7">
        <w:rPr>
          <w:szCs w:val="22"/>
        </w:rPr>
        <w:t>Po podání acepromazinu může být množství anestetika nezbytného k navození anestezie výrazně sníženo.</w:t>
      </w:r>
    </w:p>
    <w:p w14:paraId="78092804" w14:textId="77777777" w:rsidR="000141C6" w:rsidRPr="006A7BC7" w:rsidRDefault="000141C6" w:rsidP="000141C6">
      <w:pPr>
        <w:tabs>
          <w:tab w:val="clear" w:pos="567"/>
        </w:tabs>
        <w:spacing w:line="240" w:lineRule="auto"/>
        <w:rPr>
          <w:szCs w:val="22"/>
        </w:rPr>
      </w:pPr>
    </w:p>
    <w:p w14:paraId="29C70C52" w14:textId="77777777" w:rsidR="00C80401" w:rsidRPr="006A7BC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6A7BC7" w:rsidRDefault="00C605FD" w:rsidP="00B13B6D">
      <w:pPr>
        <w:pStyle w:val="Style1"/>
      </w:pPr>
      <w:r w:rsidRPr="006A7BC7">
        <w:rPr>
          <w:highlight w:val="lightGray"/>
        </w:rPr>
        <w:t>9.</w:t>
      </w:r>
      <w:r w:rsidRPr="006A7BC7">
        <w:tab/>
        <w:t>Informace o správném podávání</w:t>
      </w:r>
    </w:p>
    <w:p w14:paraId="7B6721A5" w14:textId="77777777" w:rsidR="000141C6" w:rsidRPr="006A7BC7" w:rsidRDefault="000141C6" w:rsidP="000141C6">
      <w:pPr>
        <w:tabs>
          <w:tab w:val="clear" w:pos="567"/>
        </w:tabs>
        <w:spacing w:line="240" w:lineRule="auto"/>
        <w:rPr>
          <w:kern w:val="28"/>
          <w:szCs w:val="22"/>
        </w:rPr>
      </w:pPr>
    </w:p>
    <w:p w14:paraId="3E82AAA2" w14:textId="7021B075" w:rsidR="000141C6" w:rsidRPr="006A7BC7" w:rsidRDefault="000141C6" w:rsidP="000141C6">
      <w:pPr>
        <w:tabs>
          <w:tab w:val="clear" w:pos="567"/>
        </w:tabs>
        <w:spacing w:line="240" w:lineRule="auto"/>
        <w:rPr>
          <w:bCs/>
          <w:kern w:val="28"/>
          <w:szCs w:val="22"/>
        </w:rPr>
      </w:pPr>
      <w:r w:rsidRPr="006A7BC7">
        <w:rPr>
          <w:kern w:val="28"/>
          <w:szCs w:val="22"/>
        </w:rPr>
        <w:t xml:space="preserve">Přijměte </w:t>
      </w:r>
      <w:r w:rsidR="00567370">
        <w:rPr>
          <w:kern w:val="28"/>
          <w:szCs w:val="22"/>
        </w:rPr>
        <w:t>odpovídající</w:t>
      </w:r>
      <w:r w:rsidR="00567370" w:rsidRPr="006A7BC7">
        <w:rPr>
          <w:kern w:val="28"/>
          <w:szCs w:val="22"/>
        </w:rPr>
        <w:t xml:space="preserve"> </w:t>
      </w:r>
      <w:r w:rsidRPr="006A7BC7">
        <w:rPr>
          <w:kern w:val="28"/>
          <w:szCs w:val="22"/>
        </w:rPr>
        <w:t>opatření k udržení sterility. Zabraňte kontaminaci během používání. Pokud dojde k viditelnému nárůstu nebo změně barvy, přípravek zlikvidujte.</w:t>
      </w:r>
    </w:p>
    <w:p w14:paraId="35D8CDB6" w14:textId="77777777" w:rsidR="000141C6" w:rsidRPr="006A7BC7" w:rsidRDefault="000141C6" w:rsidP="000141C6">
      <w:pPr>
        <w:spacing w:line="240" w:lineRule="auto"/>
        <w:rPr>
          <w:color w:val="000000" w:themeColor="text1"/>
          <w:szCs w:val="22"/>
        </w:rPr>
      </w:pPr>
      <w:r w:rsidRPr="006A7BC7">
        <w:rPr>
          <w:color w:val="000000" w:themeColor="text1"/>
          <w:szCs w:val="22"/>
        </w:rPr>
        <w:t>Zátku lze propíchnout maximálně 100krát při použití jehel velikosti 21G a 23G a maximálně 40krát při použití jehly 18G.</w:t>
      </w:r>
    </w:p>
    <w:p w14:paraId="5958962F" w14:textId="77777777" w:rsidR="000141C6" w:rsidRPr="006A7BC7" w:rsidRDefault="000141C6" w:rsidP="000141C6">
      <w:pPr>
        <w:tabs>
          <w:tab w:val="clear" w:pos="567"/>
        </w:tabs>
        <w:spacing w:line="240" w:lineRule="auto"/>
        <w:rPr>
          <w:kern w:val="28"/>
          <w:szCs w:val="22"/>
        </w:rPr>
      </w:pPr>
    </w:p>
    <w:p w14:paraId="208153DD" w14:textId="77777777" w:rsidR="001B26EB" w:rsidRPr="006A7BC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6A7BC7" w:rsidRDefault="00C605FD" w:rsidP="00B13B6D">
      <w:pPr>
        <w:pStyle w:val="Style1"/>
      </w:pPr>
      <w:r w:rsidRPr="006A7BC7">
        <w:rPr>
          <w:highlight w:val="lightGray"/>
        </w:rPr>
        <w:t>10.</w:t>
      </w:r>
      <w:r w:rsidRPr="006A7BC7">
        <w:tab/>
        <w:t>Ochranné lhůty</w:t>
      </w:r>
    </w:p>
    <w:p w14:paraId="352D3C6F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74AE38E" w14:textId="577B715D" w:rsidR="000141C6" w:rsidRPr="006A7BC7" w:rsidRDefault="004C22C0" w:rsidP="000141C6">
      <w:pPr>
        <w:spacing w:line="240" w:lineRule="auto"/>
        <w:rPr>
          <w:color w:val="000000" w:themeColor="text1"/>
          <w:szCs w:val="22"/>
        </w:rPr>
      </w:pPr>
      <w:r w:rsidRPr="006A7BC7">
        <w:rPr>
          <w:szCs w:val="22"/>
        </w:rPr>
        <w:t>Neuplatňuje se.</w:t>
      </w:r>
    </w:p>
    <w:p w14:paraId="237445D8" w14:textId="77777777" w:rsidR="00DB468A" w:rsidRPr="006A7BC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5727D2D" w14:textId="77777777" w:rsidR="000141C6" w:rsidRPr="006A7BC7" w:rsidRDefault="000141C6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6A7BC7" w:rsidRDefault="00C605FD" w:rsidP="00B13B6D">
      <w:pPr>
        <w:pStyle w:val="Style1"/>
      </w:pPr>
      <w:r w:rsidRPr="006A7BC7">
        <w:rPr>
          <w:highlight w:val="lightGray"/>
        </w:rPr>
        <w:t>11.</w:t>
      </w:r>
      <w:r w:rsidRPr="006A7BC7">
        <w:tab/>
        <w:t>Zvláštní opatření pro uchovávání</w:t>
      </w:r>
    </w:p>
    <w:p w14:paraId="5437653D" w14:textId="77777777" w:rsidR="00C114FF" w:rsidRPr="006A7BC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618D6AF" w14:textId="35B8D62D" w:rsidR="000141C6" w:rsidRPr="006A7BC7" w:rsidRDefault="004C22C0" w:rsidP="000141C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6A7BC7">
        <w:rPr>
          <w:szCs w:val="22"/>
        </w:rPr>
        <w:t xml:space="preserve">Uchovávejte </w:t>
      </w:r>
      <w:r w:rsidR="000141C6" w:rsidRPr="006A7BC7">
        <w:rPr>
          <w:szCs w:val="22"/>
        </w:rPr>
        <w:t>mimo dohled a dosah dětí.</w:t>
      </w:r>
    </w:p>
    <w:p w14:paraId="0A8DA290" w14:textId="77777777" w:rsidR="000141C6" w:rsidRPr="006A7BC7" w:rsidRDefault="000141C6" w:rsidP="000141C6">
      <w:pPr>
        <w:pStyle w:val="BODY"/>
        <w:spacing w:after="0"/>
        <w:rPr>
          <w:szCs w:val="22"/>
          <w:lang w:val="cs-CZ"/>
        </w:rPr>
      </w:pPr>
    </w:p>
    <w:p w14:paraId="51F0ADE5" w14:textId="183A2AEE" w:rsidR="000141C6" w:rsidRPr="006A7BC7" w:rsidRDefault="000141C6" w:rsidP="000141C6">
      <w:pPr>
        <w:pStyle w:val="BODY"/>
        <w:spacing w:after="0"/>
        <w:rPr>
          <w:szCs w:val="22"/>
          <w:lang w:val="cs-CZ"/>
        </w:rPr>
      </w:pPr>
      <w:r w:rsidRPr="006A7BC7">
        <w:rPr>
          <w:szCs w:val="22"/>
          <w:lang w:val="cs-CZ"/>
        </w:rPr>
        <w:t>Uchovávejte injekční lahvičku v původním obalu, aby byla chráněna před světlem.</w:t>
      </w:r>
    </w:p>
    <w:p w14:paraId="194C1E7C" w14:textId="0EFD4A93" w:rsidR="000141C6" w:rsidRPr="006A7BC7" w:rsidRDefault="000141C6" w:rsidP="000141C6">
      <w:pPr>
        <w:pStyle w:val="BODY"/>
        <w:spacing w:after="0"/>
        <w:rPr>
          <w:szCs w:val="22"/>
          <w:lang w:val="cs-CZ"/>
        </w:rPr>
      </w:pPr>
      <w:r w:rsidRPr="006A7BC7">
        <w:rPr>
          <w:szCs w:val="22"/>
          <w:lang w:val="cs-CZ"/>
        </w:rPr>
        <w:lastRenderedPageBreak/>
        <w:t xml:space="preserve">Nepoužívejte tento veterinární léčivý přípravek po uplynutí doby použitelnosti uvedené na krabičce po </w:t>
      </w:r>
      <w:r w:rsidR="004C22C0" w:rsidRPr="006A7BC7">
        <w:rPr>
          <w:szCs w:val="22"/>
          <w:lang w:val="cs-CZ"/>
        </w:rPr>
        <w:t>Exp</w:t>
      </w:r>
      <w:r w:rsidRPr="006A7BC7">
        <w:rPr>
          <w:szCs w:val="22"/>
          <w:lang w:val="cs-CZ"/>
        </w:rPr>
        <w:t>. Doba použitelnosti končí posledním dnem v uvedeném měsíci.</w:t>
      </w:r>
      <w:r w:rsidRPr="006A7BC7">
        <w:rPr>
          <w:szCs w:val="22"/>
          <w:lang w:val="cs-CZ"/>
        </w:rPr>
        <w:br/>
        <w:t>Doba použitelnosti po prvním otevření vnitřního obalu: 28 dnů</w:t>
      </w:r>
      <w:r w:rsidR="00BC6778">
        <w:rPr>
          <w:szCs w:val="22"/>
          <w:lang w:val="cs-CZ"/>
        </w:rPr>
        <w:t>.</w:t>
      </w:r>
    </w:p>
    <w:p w14:paraId="6BF73524" w14:textId="77777777" w:rsidR="0043320A" w:rsidRPr="006A7BC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CBCA7C" w14:textId="77777777" w:rsidR="000141C6" w:rsidRPr="006A7BC7" w:rsidRDefault="000141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6A7BC7" w:rsidRDefault="00C605FD" w:rsidP="006E3E98">
      <w:pPr>
        <w:pStyle w:val="Style1"/>
        <w:keepNext/>
      </w:pPr>
      <w:r w:rsidRPr="006A7BC7">
        <w:rPr>
          <w:highlight w:val="lightGray"/>
        </w:rPr>
        <w:t>12.</w:t>
      </w:r>
      <w:r w:rsidRPr="006A7BC7">
        <w:tab/>
        <w:t xml:space="preserve">Zvláštní opatření pro </w:t>
      </w:r>
      <w:r w:rsidR="00CF069C" w:rsidRPr="006A7BC7">
        <w:t>likvidaci</w:t>
      </w:r>
    </w:p>
    <w:p w14:paraId="7C575CD6" w14:textId="77777777" w:rsidR="00C114FF" w:rsidRPr="006A7BC7" w:rsidRDefault="00C114FF" w:rsidP="006E3E9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5888FF6" w14:textId="4CD90918" w:rsidR="004C22C0" w:rsidRPr="006A7BC7" w:rsidRDefault="004C22C0" w:rsidP="006E3E98">
      <w:pPr>
        <w:tabs>
          <w:tab w:val="clear" w:pos="567"/>
        </w:tabs>
        <w:spacing w:line="240" w:lineRule="auto"/>
        <w:rPr>
          <w:szCs w:val="22"/>
        </w:rPr>
      </w:pPr>
      <w:r w:rsidRPr="006A7BC7">
        <w:t>Léčivé přípravky se nesmí likvidovat prostřednictvím odpadní vody či domovního odpadu.</w:t>
      </w:r>
    </w:p>
    <w:p w14:paraId="7307C5C7" w14:textId="77777777" w:rsidR="004C22C0" w:rsidRPr="006A7BC7" w:rsidRDefault="004C22C0" w:rsidP="006E3E98">
      <w:pPr>
        <w:tabs>
          <w:tab w:val="clear" w:pos="567"/>
        </w:tabs>
        <w:spacing w:line="240" w:lineRule="auto"/>
        <w:rPr>
          <w:szCs w:val="22"/>
        </w:rPr>
      </w:pPr>
    </w:p>
    <w:p w14:paraId="15AF4142" w14:textId="77777777" w:rsidR="004C22C0" w:rsidRPr="006A7BC7" w:rsidRDefault="004C22C0" w:rsidP="006E3E98">
      <w:pPr>
        <w:spacing w:line="240" w:lineRule="auto"/>
        <w:rPr>
          <w:szCs w:val="22"/>
        </w:rPr>
      </w:pPr>
      <w:r w:rsidRPr="006A7BC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06DB9A21" w14:textId="6802FBF3" w:rsidR="00DB468A" w:rsidRPr="006A7BC7" w:rsidRDefault="00DB468A" w:rsidP="006E3E98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8C80838" w14:textId="77777777" w:rsidR="000141C6" w:rsidRPr="006A7BC7" w:rsidRDefault="000141C6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6A7BC7" w:rsidRDefault="00C605FD" w:rsidP="00B13B6D">
      <w:pPr>
        <w:pStyle w:val="Style1"/>
      </w:pPr>
      <w:r w:rsidRPr="006A7BC7">
        <w:rPr>
          <w:highlight w:val="lightGray"/>
        </w:rPr>
        <w:t>13.</w:t>
      </w:r>
      <w:r w:rsidRPr="006A7BC7">
        <w:tab/>
        <w:t>Klasifikace veterinárních léčivých přípravků</w:t>
      </w:r>
    </w:p>
    <w:p w14:paraId="76BF11F0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389F8F" w14:textId="77777777" w:rsidR="000141C6" w:rsidRPr="006A7BC7" w:rsidRDefault="000141C6" w:rsidP="000141C6">
      <w:pPr>
        <w:spacing w:line="240" w:lineRule="auto"/>
      </w:pPr>
      <w:r w:rsidRPr="006A7BC7">
        <w:t>Veterinární léčivý přípravek je vydáván pouze na předpis.</w:t>
      </w:r>
    </w:p>
    <w:p w14:paraId="634DF3C9" w14:textId="77777777" w:rsidR="000141C6" w:rsidRPr="006A7BC7" w:rsidRDefault="000141C6" w:rsidP="000141C6">
      <w:pPr>
        <w:pStyle w:val="BODY"/>
        <w:spacing w:after="0"/>
        <w:rPr>
          <w:szCs w:val="22"/>
          <w:lang w:val="cs-CZ"/>
        </w:rPr>
      </w:pPr>
    </w:p>
    <w:p w14:paraId="1B2009DE" w14:textId="77777777" w:rsidR="00DB468A" w:rsidRPr="006A7BC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6A7BC7" w:rsidRDefault="00C605FD" w:rsidP="00B13B6D">
      <w:pPr>
        <w:pStyle w:val="Style1"/>
      </w:pPr>
      <w:r w:rsidRPr="006A7BC7">
        <w:rPr>
          <w:highlight w:val="lightGray"/>
        </w:rPr>
        <w:t>14.</w:t>
      </w:r>
      <w:r w:rsidRPr="006A7BC7">
        <w:tab/>
        <w:t>Registrační čísla a velikosti balení</w:t>
      </w:r>
    </w:p>
    <w:p w14:paraId="7A2F65F6" w14:textId="77777777" w:rsidR="00DB468A" w:rsidRPr="006A7BC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44E030" w14:textId="77777777" w:rsidR="000141C6" w:rsidRPr="006A7BC7" w:rsidRDefault="000141C6" w:rsidP="000141C6">
      <w:pPr>
        <w:spacing w:line="240" w:lineRule="auto"/>
        <w:ind w:right="-318"/>
        <w:rPr>
          <w:color w:val="000000"/>
          <w:szCs w:val="22"/>
        </w:rPr>
      </w:pPr>
      <w:r w:rsidRPr="006A7BC7">
        <w:rPr>
          <w:color w:val="000000"/>
          <w:szCs w:val="22"/>
        </w:rPr>
        <w:t>96/047/</w:t>
      </w:r>
      <w:proofErr w:type="gramStart"/>
      <w:r w:rsidRPr="006A7BC7">
        <w:rPr>
          <w:color w:val="000000"/>
          <w:szCs w:val="22"/>
        </w:rPr>
        <w:t>18-C</w:t>
      </w:r>
      <w:proofErr w:type="gramEnd"/>
    </w:p>
    <w:p w14:paraId="394FF626" w14:textId="77777777" w:rsidR="000141C6" w:rsidRPr="006A7BC7" w:rsidRDefault="000141C6" w:rsidP="000141C6">
      <w:pPr>
        <w:pStyle w:val="BODY"/>
        <w:spacing w:after="0"/>
        <w:rPr>
          <w:szCs w:val="22"/>
          <w:lang w:val="cs-CZ"/>
        </w:rPr>
      </w:pPr>
    </w:p>
    <w:p w14:paraId="5AE5FC09" w14:textId="37E57CF2" w:rsidR="000141C6" w:rsidRPr="006A7BC7" w:rsidRDefault="000141C6" w:rsidP="000141C6">
      <w:pPr>
        <w:pStyle w:val="BODY"/>
        <w:spacing w:after="0"/>
        <w:rPr>
          <w:szCs w:val="22"/>
          <w:lang w:val="cs-CZ"/>
        </w:rPr>
      </w:pPr>
      <w:r w:rsidRPr="006A7BC7">
        <w:rPr>
          <w:szCs w:val="22"/>
          <w:lang w:val="cs-CZ"/>
        </w:rPr>
        <w:t>Velikosti balení:</w:t>
      </w:r>
      <w:r w:rsidR="00364BB7" w:rsidRPr="006A7BC7">
        <w:rPr>
          <w:szCs w:val="22"/>
          <w:lang w:val="cs-CZ"/>
        </w:rPr>
        <w:t xml:space="preserve"> </w:t>
      </w:r>
      <w:r w:rsidRPr="006A7BC7">
        <w:rPr>
          <w:szCs w:val="22"/>
          <w:lang w:val="cs-CZ"/>
        </w:rPr>
        <w:t>10 ml, 20 ml nebo 100 ml.</w:t>
      </w:r>
    </w:p>
    <w:p w14:paraId="4402C614" w14:textId="77777777" w:rsidR="000141C6" w:rsidRPr="006A7BC7" w:rsidRDefault="000141C6" w:rsidP="000141C6">
      <w:pPr>
        <w:pStyle w:val="BODY"/>
        <w:spacing w:after="0"/>
        <w:rPr>
          <w:szCs w:val="22"/>
          <w:lang w:val="cs-CZ"/>
        </w:rPr>
      </w:pPr>
      <w:r w:rsidRPr="006A7BC7">
        <w:rPr>
          <w:szCs w:val="22"/>
          <w:lang w:val="cs-CZ"/>
        </w:rPr>
        <w:t>Na trhu nemusí být všechny velikosti balení.</w:t>
      </w:r>
    </w:p>
    <w:p w14:paraId="1E0A47F2" w14:textId="77777777" w:rsidR="00DB468A" w:rsidRPr="006A7BC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3D9866" w14:textId="77777777" w:rsidR="000141C6" w:rsidRPr="006A7BC7" w:rsidRDefault="000141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6A7BC7" w:rsidRDefault="00C605FD" w:rsidP="00B13B6D">
      <w:pPr>
        <w:pStyle w:val="Style1"/>
      </w:pPr>
      <w:r w:rsidRPr="006A7BC7">
        <w:rPr>
          <w:highlight w:val="lightGray"/>
        </w:rPr>
        <w:t>15.</w:t>
      </w:r>
      <w:r w:rsidRPr="006A7BC7">
        <w:tab/>
        <w:t>Datum poslední revize příbalové informace</w:t>
      </w:r>
    </w:p>
    <w:p w14:paraId="6781F72F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CB06CE" w14:textId="6AF38F4D" w:rsidR="002B25DF" w:rsidRDefault="00567370" w:rsidP="000141C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915EC5">
        <w:rPr>
          <w:szCs w:val="22"/>
        </w:rPr>
        <w:t>6</w:t>
      </w:r>
      <w:bookmarkStart w:id="1" w:name="_GoBack"/>
      <w:bookmarkEnd w:id="1"/>
      <w:r>
        <w:rPr>
          <w:szCs w:val="22"/>
        </w:rPr>
        <w:t>/2025</w:t>
      </w:r>
    </w:p>
    <w:p w14:paraId="6A81D447" w14:textId="77777777" w:rsidR="002B25DF" w:rsidRPr="006A7BC7" w:rsidRDefault="002B25DF" w:rsidP="000141C6">
      <w:pPr>
        <w:tabs>
          <w:tab w:val="clear" w:pos="567"/>
        </w:tabs>
        <w:spacing w:line="240" w:lineRule="auto"/>
        <w:rPr>
          <w:szCs w:val="22"/>
        </w:rPr>
      </w:pPr>
    </w:p>
    <w:p w14:paraId="46835B08" w14:textId="77777777" w:rsidR="00364BB7" w:rsidRPr="006A7BC7" w:rsidRDefault="00364BB7" w:rsidP="00364BB7">
      <w:pPr>
        <w:tabs>
          <w:tab w:val="clear" w:pos="567"/>
        </w:tabs>
        <w:spacing w:line="240" w:lineRule="auto"/>
        <w:rPr>
          <w:szCs w:val="22"/>
        </w:rPr>
      </w:pPr>
      <w:r w:rsidRPr="006A7BC7">
        <w:t xml:space="preserve">Podrobné informace o tomto veterinárním léčivém přípravku jsou k dispozici v databázi přípravků Unie </w:t>
      </w:r>
      <w:r w:rsidRPr="006A7BC7">
        <w:rPr>
          <w:szCs w:val="22"/>
        </w:rPr>
        <w:t>(</w:t>
      </w:r>
      <w:hyperlink r:id="rId12" w:history="1">
        <w:r w:rsidRPr="006A7BC7">
          <w:rPr>
            <w:rStyle w:val="Hypertextovodkaz"/>
            <w:szCs w:val="22"/>
          </w:rPr>
          <w:t>https://medicines.health.europa.eu/veterinary</w:t>
        </w:r>
      </w:hyperlink>
      <w:r w:rsidRPr="006A7BC7">
        <w:rPr>
          <w:szCs w:val="22"/>
        </w:rPr>
        <w:t>).</w:t>
      </w:r>
    </w:p>
    <w:p w14:paraId="206A013A" w14:textId="4E6497DE" w:rsidR="000141C6" w:rsidRDefault="000141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FB0B65" w14:textId="77777777" w:rsidR="00567370" w:rsidRPr="00D77EB4" w:rsidRDefault="00567370" w:rsidP="00567370">
      <w:pPr>
        <w:spacing w:line="240" w:lineRule="auto"/>
        <w:jc w:val="both"/>
      </w:pPr>
      <w:bookmarkStart w:id="2" w:name="_Hlk148432335"/>
      <w:r w:rsidRPr="00D77EB4">
        <w:t>Podrobné informace o tomto veterinárním léčivém přípravku naleznete také v národní databázi (</w:t>
      </w:r>
      <w:hyperlink r:id="rId13" w:history="1">
        <w:r w:rsidRPr="00D77EB4">
          <w:rPr>
            <w:rStyle w:val="Hypertextovodkaz"/>
          </w:rPr>
          <w:t>https://www.uskvbl.cz</w:t>
        </w:r>
      </w:hyperlink>
      <w:r w:rsidRPr="00D77EB4">
        <w:t>).</w:t>
      </w:r>
    </w:p>
    <w:bookmarkEnd w:id="2"/>
    <w:p w14:paraId="0422F419" w14:textId="77777777" w:rsidR="00567370" w:rsidRPr="006A7BC7" w:rsidRDefault="0056737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649619" w14:textId="77777777" w:rsidR="00364BB7" w:rsidRPr="006A7BC7" w:rsidRDefault="00364BB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6A7BC7" w:rsidRDefault="00C605FD" w:rsidP="00B13B6D">
      <w:pPr>
        <w:pStyle w:val="Style1"/>
      </w:pPr>
      <w:r w:rsidRPr="006A7BC7">
        <w:rPr>
          <w:highlight w:val="lightGray"/>
        </w:rPr>
        <w:t>16.</w:t>
      </w:r>
      <w:r w:rsidRPr="006A7BC7">
        <w:tab/>
        <w:t>Kontaktní údaje</w:t>
      </w:r>
    </w:p>
    <w:p w14:paraId="43F06BBF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1AFC084D" w:rsidR="00DB468A" w:rsidRPr="006A7BC7" w:rsidRDefault="00C605FD" w:rsidP="00DB468A">
      <w:pPr>
        <w:rPr>
          <w:iCs/>
          <w:szCs w:val="22"/>
        </w:rPr>
      </w:pPr>
      <w:bookmarkStart w:id="3" w:name="_Hlk73552578"/>
      <w:r w:rsidRPr="006A7BC7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6A7BC7">
        <w:t>:</w:t>
      </w:r>
    </w:p>
    <w:bookmarkEnd w:id="3"/>
    <w:p w14:paraId="138C93FC" w14:textId="46936443" w:rsidR="000141C6" w:rsidRPr="006A7BC7" w:rsidRDefault="000141C6" w:rsidP="000141C6">
      <w:pPr>
        <w:tabs>
          <w:tab w:val="clear" w:pos="567"/>
        </w:tabs>
        <w:spacing w:line="240" w:lineRule="auto"/>
        <w:rPr>
          <w:iCs/>
          <w:szCs w:val="22"/>
        </w:rPr>
      </w:pPr>
      <w:r w:rsidRPr="006A7BC7">
        <w:rPr>
          <w:szCs w:val="22"/>
        </w:rPr>
        <w:t>Le Vet</w:t>
      </w:r>
      <w:r w:rsidR="00351245">
        <w:rPr>
          <w:szCs w:val="22"/>
        </w:rPr>
        <w:t>.</w:t>
      </w:r>
      <w:r w:rsidRPr="006A7BC7">
        <w:rPr>
          <w:szCs w:val="22"/>
        </w:rPr>
        <w:t xml:space="preserve"> Beheer B.V.</w:t>
      </w:r>
    </w:p>
    <w:p w14:paraId="1315DE40" w14:textId="63760222" w:rsidR="000141C6" w:rsidRPr="006A7BC7" w:rsidRDefault="000141C6" w:rsidP="000141C6">
      <w:pPr>
        <w:tabs>
          <w:tab w:val="clear" w:pos="567"/>
        </w:tabs>
        <w:spacing w:line="240" w:lineRule="auto"/>
        <w:rPr>
          <w:iCs/>
          <w:szCs w:val="22"/>
        </w:rPr>
      </w:pPr>
      <w:r w:rsidRPr="006A7BC7">
        <w:rPr>
          <w:szCs w:val="22"/>
        </w:rPr>
        <w:t>Wilgenweg 7</w:t>
      </w:r>
    </w:p>
    <w:p w14:paraId="48FBFD77" w14:textId="5041DE7D" w:rsidR="000141C6" w:rsidRPr="006A7BC7" w:rsidRDefault="000141C6" w:rsidP="000141C6">
      <w:pPr>
        <w:tabs>
          <w:tab w:val="clear" w:pos="567"/>
        </w:tabs>
        <w:spacing w:line="240" w:lineRule="auto"/>
        <w:rPr>
          <w:iCs/>
          <w:szCs w:val="22"/>
        </w:rPr>
      </w:pPr>
      <w:r w:rsidRPr="006A7BC7">
        <w:rPr>
          <w:szCs w:val="22"/>
        </w:rPr>
        <w:t>3421 TV Oudewater</w:t>
      </w:r>
    </w:p>
    <w:p w14:paraId="06378B43" w14:textId="6D5ECB81" w:rsidR="000141C6" w:rsidRPr="006A7BC7" w:rsidRDefault="000141C6" w:rsidP="000141C6">
      <w:pPr>
        <w:tabs>
          <w:tab w:val="clear" w:pos="567"/>
        </w:tabs>
        <w:spacing w:line="240" w:lineRule="auto"/>
        <w:rPr>
          <w:iCs/>
          <w:szCs w:val="22"/>
        </w:rPr>
      </w:pPr>
      <w:r w:rsidRPr="006A7BC7">
        <w:rPr>
          <w:szCs w:val="22"/>
        </w:rPr>
        <w:t>Nizozemsko</w:t>
      </w:r>
    </w:p>
    <w:p w14:paraId="4BCB8728" w14:textId="5012066B" w:rsidR="00DB468A" w:rsidRDefault="00B112E7" w:rsidP="00A9226B">
      <w:pPr>
        <w:tabs>
          <w:tab w:val="clear" w:pos="567"/>
        </w:tabs>
        <w:spacing w:line="240" w:lineRule="auto"/>
        <w:rPr>
          <w:szCs w:val="22"/>
        </w:rPr>
      </w:pPr>
      <w:r w:rsidRPr="00B112E7">
        <w:rPr>
          <w:szCs w:val="22"/>
        </w:rPr>
        <w:t>Tel.: +31 348 563 434</w:t>
      </w:r>
    </w:p>
    <w:p w14:paraId="27B157FF" w14:textId="77777777" w:rsidR="00B112E7" w:rsidRPr="006A7BC7" w:rsidRDefault="00B112E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16B6D6C8" w:rsidR="003841FC" w:rsidRPr="006A7BC7" w:rsidRDefault="00C605FD" w:rsidP="003841FC">
      <w:pPr>
        <w:rPr>
          <w:bCs/>
          <w:szCs w:val="22"/>
        </w:rPr>
      </w:pPr>
      <w:r w:rsidRPr="006A7BC7">
        <w:rPr>
          <w:bCs/>
          <w:szCs w:val="22"/>
          <w:u w:val="single"/>
        </w:rPr>
        <w:t xml:space="preserve">Výrobce odpovědný za </w:t>
      </w:r>
      <w:r w:rsidR="00FD642D" w:rsidRPr="006A7BC7">
        <w:rPr>
          <w:bCs/>
          <w:szCs w:val="22"/>
          <w:u w:val="single"/>
        </w:rPr>
        <w:t xml:space="preserve">uvolnění </w:t>
      </w:r>
      <w:r w:rsidRPr="006A7BC7">
        <w:rPr>
          <w:bCs/>
          <w:szCs w:val="22"/>
          <w:u w:val="single"/>
        </w:rPr>
        <w:t>šarž</w:t>
      </w:r>
      <w:r w:rsidR="00FD642D" w:rsidRPr="006A7BC7">
        <w:rPr>
          <w:bCs/>
          <w:szCs w:val="22"/>
          <w:u w:val="single"/>
        </w:rPr>
        <w:t>e</w:t>
      </w:r>
      <w:r w:rsidRPr="006A7BC7">
        <w:t>:</w:t>
      </w:r>
    </w:p>
    <w:p w14:paraId="6B7B9FEA" w14:textId="77777777" w:rsidR="000141C6" w:rsidRPr="006A7BC7" w:rsidRDefault="000141C6" w:rsidP="000141C6">
      <w:pPr>
        <w:tabs>
          <w:tab w:val="clear" w:pos="567"/>
        </w:tabs>
        <w:spacing w:line="240" w:lineRule="auto"/>
        <w:rPr>
          <w:bCs/>
          <w:szCs w:val="22"/>
        </w:rPr>
      </w:pPr>
      <w:r w:rsidRPr="006A7BC7">
        <w:rPr>
          <w:szCs w:val="22"/>
        </w:rPr>
        <w:t>Produlab Pharma B.V.</w:t>
      </w:r>
    </w:p>
    <w:p w14:paraId="00B2B2A5" w14:textId="77777777" w:rsidR="000141C6" w:rsidRPr="006A7BC7" w:rsidRDefault="000141C6" w:rsidP="000141C6">
      <w:pPr>
        <w:tabs>
          <w:tab w:val="clear" w:pos="567"/>
        </w:tabs>
        <w:spacing w:line="240" w:lineRule="auto"/>
        <w:rPr>
          <w:bCs/>
          <w:szCs w:val="22"/>
        </w:rPr>
      </w:pPr>
      <w:r w:rsidRPr="006A7BC7">
        <w:rPr>
          <w:szCs w:val="22"/>
        </w:rPr>
        <w:t>Forellenweg 16</w:t>
      </w:r>
    </w:p>
    <w:p w14:paraId="627C274D" w14:textId="77777777" w:rsidR="000141C6" w:rsidRPr="006A7BC7" w:rsidRDefault="000141C6" w:rsidP="000141C6">
      <w:pPr>
        <w:tabs>
          <w:tab w:val="clear" w:pos="567"/>
        </w:tabs>
        <w:spacing w:line="240" w:lineRule="auto"/>
        <w:rPr>
          <w:bCs/>
          <w:szCs w:val="22"/>
        </w:rPr>
      </w:pPr>
      <w:r w:rsidRPr="006A7BC7">
        <w:rPr>
          <w:szCs w:val="22"/>
        </w:rPr>
        <w:t>4941 SJ Raamsdonksveer</w:t>
      </w:r>
    </w:p>
    <w:p w14:paraId="4FFC9A20" w14:textId="77777777" w:rsidR="000141C6" w:rsidRPr="006A7BC7" w:rsidRDefault="000141C6" w:rsidP="000141C6">
      <w:pPr>
        <w:tabs>
          <w:tab w:val="clear" w:pos="567"/>
        </w:tabs>
        <w:spacing w:line="240" w:lineRule="auto"/>
        <w:rPr>
          <w:szCs w:val="22"/>
        </w:rPr>
      </w:pPr>
      <w:r w:rsidRPr="006A7BC7">
        <w:rPr>
          <w:szCs w:val="22"/>
        </w:rPr>
        <w:t>Nizozemsko</w:t>
      </w:r>
    </w:p>
    <w:p w14:paraId="3D3BF102" w14:textId="77777777" w:rsidR="003841FC" w:rsidRPr="006A7BC7" w:rsidRDefault="003841FC" w:rsidP="003841FC">
      <w:pPr>
        <w:rPr>
          <w:bCs/>
          <w:szCs w:val="22"/>
        </w:rPr>
      </w:pPr>
    </w:p>
    <w:p w14:paraId="61B865D1" w14:textId="77777777" w:rsidR="00C114FF" w:rsidRPr="006A7BC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046BE4FB" w:rsidR="00BB2539" w:rsidRDefault="00C605FD" w:rsidP="00B13B6D">
      <w:pPr>
        <w:pStyle w:val="Style1"/>
      </w:pPr>
      <w:r w:rsidRPr="006A7BC7">
        <w:rPr>
          <w:highlight w:val="lightGray"/>
        </w:rPr>
        <w:t>17.</w:t>
      </w:r>
      <w:r w:rsidRPr="006A7BC7">
        <w:tab/>
        <w:t>Další informace</w:t>
      </w:r>
    </w:p>
    <w:p w14:paraId="3A3C3631" w14:textId="77777777" w:rsidR="00330347" w:rsidRPr="006A7BC7" w:rsidRDefault="00330347" w:rsidP="00B13B6D">
      <w:pPr>
        <w:pStyle w:val="Style1"/>
      </w:pPr>
    </w:p>
    <w:p w14:paraId="1198BE4F" w14:textId="27DEEF97" w:rsidR="00C60F3E" w:rsidRPr="006A7BC7" w:rsidRDefault="00C60F3E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C60F3E" w:rsidRPr="006A7BC7" w:rsidSect="003837F1">
      <w:headerReference w:type="default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430C0" w14:textId="77777777" w:rsidR="00A733E1" w:rsidRDefault="00A733E1">
      <w:pPr>
        <w:spacing w:line="240" w:lineRule="auto"/>
      </w:pPr>
      <w:r>
        <w:separator/>
      </w:r>
    </w:p>
  </w:endnote>
  <w:endnote w:type="continuationSeparator" w:id="0">
    <w:p w14:paraId="7FC8EAE7" w14:textId="77777777" w:rsidR="00A733E1" w:rsidRDefault="00A733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3FAB7" w14:textId="77777777" w:rsidR="00A733E1" w:rsidRDefault="00A733E1">
      <w:pPr>
        <w:spacing w:line="240" w:lineRule="auto"/>
      </w:pPr>
      <w:r>
        <w:separator/>
      </w:r>
    </w:p>
  </w:footnote>
  <w:footnote w:type="continuationSeparator" w:id="0">
    <w:p w14:paraId="22FCFE12" w14:textId="77777777" w:rsidR="00A733E1" w:rsidRDefault="00A733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E7606" w14:textId="548237B3" w:rsidR="005D7B44" w:rsidRDefault="005D7B44" w:rsidP="005D7B44">
    <w:r>
      <w:t xml:space="preserve"> </w:t>
    </w:r>
  </w:p>
  <w:p w14:paraId="27C4D39A" w14:textId="77777777" w:rsidR="005D7B44" w:rsidRDefault="005D7B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2D0F"/>
    <w:rsid w:val="000141C6"/>
    <w:rsid w:val="00021B82"/>
    <w:rsid w:val="00024777"/>
    <w:rsid w:val="00024E21"/>
    <w:rsid w:val="00027100"/>
    <w:rsid w:val="000349AA"/>
    <w:rsid w:val="00036C50"/>
    <w:rsid w:val="00052487"/>
    <w:rsid w:val="00052D2B"/>
    <w:rsid w:val="00054F55"/>
    <w:rsid w:val="000562BC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0785"/>
    <w:rsid w:val="000D16F2"/>
    <w:rsid w:val="000D67D0"/>
    <w:rsid w:val="000E115E"/>
    <w:rsid w:val="000E195C"/>
    <w:rsid w:val="000E1D31"/>
    <w:rsid w:val="000E3602"/>
    <w:rsid w:val="000E6D68"/>
    <w:rsid w:val="000E705A"/>
    <w:rsid w:val="000F35EF"/>
    <w:rsid w:val="000F38DA"/>
    <w:rsid w:val="000F5822"/>
    <w:rsid w:val="000F796B"/>
    <w:rsid w:val="0010031E"/>
    <w:rsid w:val="001012EB"/>
    <w:rsid w:val="00102F3C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46B7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B4A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E7E80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3C07"/>
    <w:rsid w:val="00224B93"/>
    <w:rsid w:val="00226630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665B1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5DF"/>
    <w:rsid w:val="002B2E17"/>
    <w:rsid w:val="002B6560"/>
    <w:rsid w:val="002B6573"/>
    <w:rsid w:val="002B6599"/>
    <w:rsid w:val="002C1F27"/>
    <w:rsid w:val="002C55FF"/>
    <w:rsid w:val="002C592B"/>
    <w:rsid w:val="002D300D"/>
    <w:rsid w:val="002D75E3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260F"/>
    <w:rsid w:val="0032453E"/>
    <w:rsid w:val="00325053"/>
    <w:rsid w:val="003256AC"/>
    <w:rsid w:val="00330347"/>
    <w:rsid w:val="00330CC1"/>
    <w:rsid w:val="0033129D"/>
    <w:rsid w:val="003320ED"/>
    <w:rsid w:val="0033480E"/>
    <w:rsid w:val="00337123"/>
    <w:rsid w:val="00341866"/>
    <w:rsid w:val="00342C0C"/>
    <w:rsid w:val="003446BA"/>
    <w:rsid w:val="00351245"/>
    <w:rsid w:val="003535E0"/>
    <w:rsid w:val="003543AC"/>
    <w:rsid w:val="00355AB8"/>
    <w:rsid w:val="00355D02"/>
    <w:rsid w:val="00361607"/>
    <w:rsid w:val="00364BB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BB3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E6F0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2C0"/>
    <w:rsid w:val="004C2ABD"/>
    <w:rsid w:val="004C5F62"/>
    <w:rsid w:val="004C723F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67370"/>
    <w:rsid w:val="0057436C"/>
    <w:rsid w:val="00575DE3"/>
    <w:rsid w:val="00580B08"/>
    <w:rsid w:val="00581EDA"/>
    <w:rsid w:val="00582578"/>
    <w:rsid w:val="0058621D"/>
    <w:rsid w:val="00586904"/>
    <w:rsid w:val="005A1C8E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D7B44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3737A"/>
    <w:rsid w:val="0063787D"/>
    <w:rsid w:val="00640336"/>
    <w:rsid w:val="00640FC9"/>
    <w:rsid w:val="006414D3"/>
    <w:rsid w:val="006432F2"/>
    <w:rsid w:val="00646A9C"/>
    <w:rsid w:val="00647A35"/>
    <w:rsid w:val="00651271"/>
    <w:rsid w:val="0065320F"/>
    <w:rsid w:val="00653D64"/>
    <w:rsid w:val="00654E13"/>
    <w:rsid w:val="00667489"/>
    <w:rsid w:val="00670D44"/>
    <w:rsid w:val="00670FAF"/>
    <w:rsid w:val="00673F4C"/>
    <w:rsid w:val="006764C6"/>
    <w:rsid w:val="00676AFC"/>
    <w:rsid w:val="006807CD"/>
    <w:rsid w:val="00682D43"/>
    <w:rsid w:val="0068507D"/>
    <w:rsid w:val="00685BAF"/>
    <w:rsid w:val="00690463"/>
    <w:rsid w:val="00693DE5"/>
    <w:rsid w:val="00696603"/>
    <w:rsid w:val="006A0D03"/>
    <w:rsid w:val="006A41E9"/>
    <w:rsid w:val="006A7BC7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3E98"/>
    <w:rsid w:val="006F148B"/>
    <w:rsid w:val="00704AD4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3AAE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15EEA"/>
    <w:rsid w:val="00816C5D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0FD3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00A6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15EC5"/>
    <w:rsid w:val="00921CAD"/>
    <w:rsid w:val="009311ED"/>
    <w:rsid w:val="00931D41"/>
    <w:rsid w:val="00933D18"/>
    <w:rsid w:val="00942221"/>
    <w:rsid w:val="00942540"/>
    <w:rsid w:val="009439D5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2BF5"/>
    <w:rsid w:val="009D6AA7"/>
    <w:rsid w:val="009E24B7"/>
    <w:rsid w:val="009E2C00"/>
    <w:rsid w:val="009E49AD"/>
    <w:rsid w:val="009E4CC5"/>
    <w:rsid w:val="009E66FE"/>
    <w:rsid w:val="009E70F4"/>
    <w:rsid w:val="009E72A3"/>
    <w:rsid w:val="009F0A6B"/>
    <w:rsid w:val="009F1AD2"/>
    <w:rsid w:val="00A00C78"/>
    <w:rsid w:val="00A01294"/>
    <w:rsid w:val="00A0479E"/>
    <w:rsid w:val="00A07979"/>
    <w:rsid w:val="00A11755"/>
    <w:rsid w:val="00A1444F"/>
    <w:rsid w:val="00A16BAC"/>
    <w:rsid w:val="00A207FB"/>
    <w:rsid w:val="00A20ADC"/>
    <w:rsid w:val="00A24016"/>
    <w:rsid w:val="00A265BF"/>
    <w:rsid w:val="00A26F44"/>
    <w:rsid w:val="00A2773D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33E1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2E7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8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5508"/>
    <w:rsid w:val="00B86896"/>
    <w:rsid w:val="00B875A6"/>
    <w:rsid w:val="00B92BAB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C6778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335B"/>
    <w:rsid w:val="00C15686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05FD"/>
    <w:rsid w:val="00C60F3E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04F"/>
    <w:rsid w:val="00D0359D"/>
    <w:rsid w:val="00D04DED"/>
    <w:rsid w:val="00D1089A"/>
    <w:rsid w:val="00D116BD"/>
    <w:rsid w:val="00D16FE0"/>
    <w:rsid w:val="00D2001A"/>
    <w:rsid w:val="00D20684"/>
    <w:rsid w:val="00D227CE"/>
    <w:rsid w:val="00D22903"/>
    <w:rsid w:val="00D264B2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1715"/>
    <w:rsid w:val="00DD53C3"/>
    <w:rsid w:val="00DD669D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03CA"/>
    <w:rsid w:val="00E124D3"/>
    <w:rsid w:val="00E1267F"/>
    <w:rsid w:val="00E14C47"/>
    <w:rsid w:val="00E22698"/>
    <w:rsid w:val="00E24009"/>
    <w:rsid w:val="00E25B7C"/>
    <w:rsid w:val="00E3076B"/>
    <w:rsid w:val="00E33224"/>
    <w:rsid w:val="00E3725B"/>
    <w:rsid w:val="00E434D1"/>
    <w:rsid w:val="00E4570F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8E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3AA1"/>
    <w:rsid w:val="00F55A04"/>
    <w:rsid w:val="00F572EF"/>
    <w:rsid w:val="00F61A31"/>
    <w:rsid w:val="00F62945"/>
    <w:rsid w:val="00F62DEC"/>
    <w:rsid w:val="00F66F00"/>
    <w:rsid w:val="00F67A2D"/>
    <w:rsid w:val="00F70A1B"/>
    <w:rsid w:val="00F72FDF"/>
    <w:rsid w:val="00F75960"/>
    <w:rsid w:val="00F801AF"/>
    <w:rsid w:val="00F81CFA"/>
    <w:rsid w:val="00F82526"/>
    <w:rsid w:val="00F83494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EA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DsPara">
    <w:name w:val="DsPara"/>
    <w:basedOn w:val="Normln"/>
    <w:rsid w:val="00D227CE"/>
    <w:pPr>
      <w:tabs>
        <w:tab w:val="clear" w:pos="567"/>
      </w:tabs>
      <w:spacing w:before="80" w:line="240" w:lineRule="auto"/>
      <w:jc w:val="both"/>
    </w:pPr>
    <w:rPr>
      <w:rFonts w:ascii="Helvetica" w:hAnsi="Helvetica"/>
      <w:sz w:val="20"/>
      <w:lang w:val="en-US" w:eastAsia="nl-NL"/>
    </w:rPr>
  </w:style>
  <w:style w:type="paragraph" w:customStyle="1" w:styleId="BODY">
    <w:name w:val="BODY"/>
    <w:basedOn w:val="Normln"/>
    <w:qFormat/>
    <w:rsid w:val="00D227CE"/>
    <w:pPr>
      <w:spacing w:after="220" w:line="240" w:lineRule="auto"/>
      <w:contextualSpacing/>
    </w:pPr>
    <w:rPr>
      <w:lang w:val="en-GB" w:eastAsia="nl-NL"/>
    </w:rPr>
  </w:style>
  <w:style w:type="paragraph" w:customStyle="1" w:styleId="Geenafstand1">
    <w:name w:val="Geen afstand1"/>
    <w:uiPriority w:val="1"/>
    <w:qFormat/>
    <w:rsid w:val="00D227CE"/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skvbl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dr@uskvb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A1E05-0CE9-4437-A89D-D42B403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1255</Words>
  <Characters>7408</Characters>
  <Application>Microsoft Office Word</Application>
  <DocSecurity>0</DocSecurity>
  <Lines>61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17</cp:revision>
  <cp:lastPrinted>2025-06-09T11:19:00Z</cp:lastPrinted>
  <dcterms:created xsi:type="dcterms:W3CDTF">2025-03-17T10:00:00Z</dcterms:created>
  <dcterms:modified xsi:type="dcterms:W3CDTF">2025-06-09T11:19:00Z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