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679F3" w14:textId="77777777" w:rsidR="00017108" w:rsidRDefault="00017108">
      <w:pPr>
        <w:jc w:val="center"/>
        <w:outlineLvl w:val="0"/>
        <w:rPr>
          <w:b/>
          <w:sz w:val="22"/>
          <w:szCs w:val="22"/>
        </w:rPr>
      </w:pPr>
      <w:bookmarkStart w:id="0" w:name="_Toc382897865"/>
      <w:bookmarkStart w:id="1" w:name="_Toc382899286"/>
      <w:r>
        <w:rPr>
          <w:b/>
          <w:sz w:val="22"/>
          <w:szCs w:val="22"/>
        </w:rPr>
        <w:t>PŘÍBALOVÁ INFORMACE</w:t>
      </w:r>
      <w:bookmarkEnd w:id="0"/>
      <w:bookmarkEnd w:id="1"/>
    </w:p>
    <w:p w14:paraId="4DD0F21B" w14:textId="77777777" w:rsidR="00017108" w:rsidRDefault="00017108">
      <w:pPr>
        <w:jc w:val="both"/>
        <w:rPr>
          <w:sz w:val="22"/>
          <w:szCs w:val="22"/>
        </w:rPr>
      </w:pPr>
    </w:p>
    <w:p w14:paraId="63E4E094" w14:textId="614C2482" w:rsidR="00017108" w:rsidRDefault="00017108">
      <w:pPr>
        <w:jc w:val="both"/>
        <w:rPr>
          <w:b/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1.</w:t>
      </w:r>
      <w:r>
        <w:rPr>
          <w:b/>
          <w:sz w:val="22"/>
          <w:szCs w:val="22"/>
        </w:rPr>
        <w:tab/>
        <w:t>Název veterinárního léčivého přípravku</w:t>
      </w:r>
    </w:p>
    <w:p w14:paraId="5E8887BF" w14:textId="77777777" w:rsidR="00017108" w:rsidRDefault="00017108">
      <w:pPr>
        <w:tabs>
          <w:tab w:val="left" w:pos="7540"/>
        </w:tabs>
        <w:ind w:left="567" w:hanging="567"/>
        <w:rPr>
          <w:sz w:val="22"/>
          <w:szCs w:val="22"/>
          <w:lang w:eastAsia="en-US"/>
        </w:rPr>
      </w:pPr>
    </w:p>
    <w:p w14:paraId="36CC9F80" w14:textId="77777777" w:rsidR="00017108" w:rsidRDefault="00017108">
      <w:pPr>
        <w:tabs>
          <w:tab w:val="left" w:pos="7540"/>
        </w:tabs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BOVALTO RESPI INTRANASAL, nosní sprej, </w:t>
      </w:r>
      <w:proofErr w:type="spellStart"/>
      <w:r>
        <w:rPr>
          <w:sz w:val="22"/>
          <w:szCs w:val="22"/>
          <w:lang w:eastAsia="en-US"/>
        </w:rPr>
        <w:t>lyofilizát</w:t>
      </w:r>
      <w:proofErr w:type="spellEnd"/>
      <w:r>
        <w:rPr>
          <w:sz w:val="22"/>
          <w:szCs w:val="22"/>
          <w:lang w:eastAsia="en-US"/>
        </w:rPr>
        <w:t xml:space="preserve"> a rozpouštědlo pro suspenzi</w:t>
      </w:r>
    </w:p>
    <w:p w14:paraId="630FC7AA" w14:textId="77777777" w:rsidR="00017108" w:rsidRDefault="00017108">
      <w:pPr>
        <w:tabs>
          <w:tab w:val="left" w:pos="7540"/>
        </w:tabs>
        <w:ind w:left="567" w:hanging="567"/>
        <w:rPr>
          <w:sz w:val="22"/>
          <w:szCs w:val="22"/>
          <w:lang w:eastAsia="en-US"/>
        </w:rPr>
      </w:pPr>
    </w:p>
    <w:p w14:paraId="6F6BC09D" w14:textId="77777777" w:rsidR="00017108" w:rsidRDefault="00017108">
      <w:pPr>
        <w:jc w:val="both"/>
        <w:rPr>
          <w:b/>
          <w:sz w:val="22"/>
          <w:szCs w:val="22"/>
        </w:rPr>
      </w:pPr>
    </w:p>
    <w:p w14:paraId="13C92A8B" w14:textId="3D2C9BCB" w:rsidR="00017108" w:rsidRDefault="00017108">
      <w:pPr>
        <w:jc w:val="both"/>
        <w:rPr>
          <w:b/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2.</w:t>
      </w:r>
      <w:r>
        <w:rPr>
          <w:b/>
          <w:sz w:val="22"/>
          <w:szCs w:val="22"/>
        </w:rPr>
        <w:tab/>
        <w:t>Složení</w:t>
      </w:r>
    </w:p>
    <w:p w14:paraId="2771D25E" w14:textId="77777777" w:rsidR="00017108" w:rsidRDefault="00017108">
      <w:pPr>
        <w:ind w:left="567" w:hanging="567"/>
        <w:rPr>
          <w:sz w:val="22"/>
          <w:szCs w:val="22"/>
          <w:u w:val="single"/>
          <w:lang w:eastAsia="en-US"/>
        </w:rPr>
      </w:pPr>
    </w:p>
    <w:p w14:paraId="54A018A5" w14:textId="77777777" w:rsidR="00017108" w:rsidRDefault="00017108">
      <w:pPr>
        <w:ind w:left="567" w:hanging="567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Jedna dávka (2 ml) obsahuje:</w:t>
      </w:r>
    </w:p>
    <w:p w14:paraId="1CDE4A22" w14:textId="77777777" w:rsidR="00017108" w:rsidRDefault="00017108">
      <w:pPr>
        <w:ind w:left="567" w:hanging="567"/>
        <w:rPr>
          <w:b/>
          <w:sz w:val="22"/>
          <w:szCs w:val="22"/>
          <w:lang w:eastAsia="en-US"/>
        </w:rPr>
      </w:pPr>
    </w:p>
    <w:p w14:paraId="16CECC2D" w14:textId="77777777" w:rsidR="00017108" w:rsidRDefault="00017108">
      <w:pPr>
        <w:ind w:left="567" w:hanging="567"/>
        <w:rPr>
          <w:b/>
          <w:sz w:val="22"/>
          <w:szCs w:val="22"/>
          <w:lang w:eastAsia="en-US"/>
        </w:rPr>
      </w:pPr>
      <w:proofErr w:type="spellStart"/>
      <w:r>
        <w:rPr>
          <w:b/>
          <w:sz w:val="22"/>
          <w:szCs w:val="22"/>
          <w:lang w:eastAsia="en-US"/>
        </w:rPr>
        <w:t>Lyofilizát</w:t>
      </w:r>
      <w:proofErr w:type="spellEnd"/>
      <w:r>
        <w:rPr>
          <w:b/>
          <w:sz w:val="22"/>
          <w:szCs w:val="22"/>
          <w:lang w:eastAsia="en-US"/>
        </w:rPr>
        <w:t>:</w:t>
      </w:r>
    </w:p>
    <w:p w14:paraId="167B9B50" w14:textId="77777777" w:rsidR="00017108" w:rsidRDefault="00017108">
      <w:pPr>
        <w:ind w:left="567" w:hanging="567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Léčivé látky:</w:t>
      </w:r>
    </w:p>
    <w:p w14:paraId="1F02120C" w14:textId="30BC5CC0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Virus bovinní </w:t>
      </w:r>
      <w:proofErr w:type="spellStart"/>
      <w:r>
        <w:rPr>
          <w:sz w:val="22"/>
          <w:szCs w:val="22"/>
          <w:lang w:eastAsia="en-US"/>
        </w:rPr>
        <w:t>parainfluenzy</w:t>
      </w:r>
      <w:proofErr w:type="spellEnd"/>
      <w:r>
        <w:rPr>
          <w:sz w:val="22"/>
          <w:szCs w:val="22"/>
          <w:lang w:eastAsia="en-US"/>
        </w:rPr>
        <w:t xml:space="preserve"> 3 (</w:t>
      </w:r>
      <w:r w:rsidR="00E47E18">
        <w:rPr>
          <w:sz w:val="22"/>
          <w:szCs w:val="22"/>
          <w:lang w:eastAsia="en-US"/>
        </w:rPr>
        <w:t>BPIV-3</w:t>
      </w:r>
      <w:r>
        <w:rPr>
          <w:sz w:val="22"/>
          <w:szCs w:val="22"/>
          <w:lang w:eastAsia="en-US"/>
        </w:rPr>
        <w:t>), kmen Bio 23/A</w:t>
      </w:r>
      <w:r w:rsidR="00E47E18">
        <w:rPr>
          <w:sz w:val="22"/>
          <w:szCs w:val="22"/>
          <w:lang w:eastAsia="en-US"/>
        </w:rPr>
        <w:t>, živý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>10</w:t>
      </w:r>
      <w:r>
        <w:rPr>
          <w:sz w:val="22"/>
          <w:szCs w:val="22"/>
          <w:vertAlign w:val="superscript"/>
          <w:lang w:eastAsia="en-US"/>
        </w:rPr>
        <w:t>5,0</w:t>
      </w:r>
      <w:r>
        <w:rPr>
          <w:sz w:val="22"/>
          <w:szCs w:val="22"/>
          <w:lang w:eastAsia="en-US"/>
        </w:rPr>
        <w:t xml:space="preserve"> - 10</w:t>
      </w:r>
      <w:r>
        <w:rPr>
          <w:sz w:val="22"/>
          <w:szCs w:val="22"/>
          <w:vertAlign w:val="superscript"/>
          <w:lang w:eastAsia="en-US"/>
        </w:rPr>
        <w:t xml:space="preserve">7,5 </w:t>
      </w:r>
      <w:r>
        <w:rPr>
          <w:sz w:val="22"/>
          <w:szCs w:val="22"/>
          <w:lang w:eastAsia="en-US"/>
        </w:rPr>
        <w:t>TCID</w:t>
      </w:r>
      <w:r>
        <w:rPr>
          <w:sz w:val="22"/>
          <w:szCs w:val="22"/>
          <w:vertAlign w:val="subscript"/>
          <w:lang w:eastAsia="en-US"/>
        </w:rPr>
        <w:t>50</w:t>
      </w:r>
    </w:p>
    <w:p w14:paraId="2D7B22DD" w14:textId="453EFB54" w:rsidR="00017108" w:rsidRDefault="00017108">
      <w:pPr>
        <w:ind w:left="567" w:hanging="567"/>
        <w:rPr>
          <w:sz w:val="22"/>
          <w:szCs w:val="22"/>
          <w:vertAlign w:val="subscript"/>
          <w:lang w:eastAsia="en-US"/>
        </w:rPr>
      </w:pPr>
      <w:r>
        <w:rPr>
          <w:sz w:val="22"/>
          <w:szCs w:val="22"/>
          <w:lang w:eastAsia="en-US"/>
        </w:rPr>
        <w:t xml:space="preserve">Bovinní respirační </w:t>
      </w:r>
      <w:proofErr w:type="spellStart"/>
      <w:r>
        <w:rPr>
          <w:sz w:val="22"/>
          <w:szCs w:val="22"/>
          <w:lang w:eastAsia="en-US"/>
        </w:rPr>
        <w:t>syncyciální</w:t>
      </w:r>
      <w:proofErr w:type="spellEnd"/>
      <w:r>
        <w:rPr>
          <w:sz w:val="22"/>
          <w:szCs w:val="22"/>
          <w:lang w:eastAsia="en-US"/>
        </w:rPr>
        <w:t xml:space="preserve"> virus (BRSV), kmen Bio 24/A</w:t>
      </w:r>
      <w:r w:rsidR="00E47E18">
        <w:rPr>
          <w:sz w:val="22"/>
          <w:szCs w:val="22"/>
          <w:lang w:eastAsia="en-US"/>
        </w:rPr>
        <w:t>, živý</w:t>
      </w:r>
      <w:r>
        <w:rPr>
          <w:sz w:val="22"/>
          <w:szCs w:val="22"/>
          <w:lang w:eastAsia="en-US"/>
        </w:rPr>
        <w:tab/>
        <w:t>10</w:t>
      </w:r>
      <w:r>
        <w:rPr>
          <w:sz w:val="22"/>
          <w:szCs w:val="22"/>
          <w:vertAlign w:val="superscript"/>
          <w:lang w:eastAsia="en-US"/>
        </w:rPr>
        <w:t>4,0</w:t>
      </w:r>
      <w:r>
        <w:rPr>
          <w:sz w:val="22"/>
          <w:szCs w:val="22"/>
          <w:lang w:eastAsia="en-US"/>
        </w:rPr>
        <w:t xml:space="preserve"> - 10</w:t>
      </w:r>
      <w:r>
        <w:rPr>
          <w:sz w:val="22"/>
          <w:szCs w:val="22"/>
          <w:vertAlign w:val="superscript"/>
          <w:lang w:eastAsia="en-US"/>
        </w:rPr>
        <w:t>6,0</w:t>
      </w:r>
      <w:r>
        <w:rPr>
          <w:sz w:val="22"/>
          <w:szCs w:val="22"/>
          <w:lang w:eastAsia="en-US"/>
        </w:rPr>
        <w:t xml:space="preserve"> TCID</w:t>
      </w:r>
      <w:r>
        <w:rPr>
          <w:sz w:val="22"/>
          <w:szCs w:val="22"/>
          <w:vertAlign w:val="subscript"/>
          <w:lang w:eastAsia="en-US"/>
        </w:rPr>
        <w:t>50</w:t>
      </w:r>
    </w:p>
    <w:p w14:paraId="67F53D38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463A6B61" w14:textId="77777777" w:rsidR="00017108" w:rsidRDefault="00017108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TCID</w:t>
      </w:r>
      <w:r>
        <w:rPr>
          <w:sz w:val="22"/>
          <w:szCs w:val="22"/>
          <w:vertAlign w:val="subscript"/>
          <w:lang w:val="sk-SK"/>
        </w:rPr>
        <w:t>50</w:t>
      </w:r>
      <w:r>
        <w:rPr>
          <w:sz w:val="22"/>
          <w:szCs w:val="22"/>
          <w:lang w:val="sk-SK"/>
        </w:rPr>
        <w:t xml:space="preserve"> – 50% infekční dávka pro </w:t>
      </w:r>
      <w:proofErr w:type="spellStart"/>
      <w:r>
        <w:rPr>
          <w:sz w:val="22"/>
          <w:szCs w:val="22"/>
          <w:lang w:val="sk-SK"/>
        </w:rPr>
        <w:t>tkáňové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kultury</w:t>
      </w:r>
      <w:proofErr w:type="spellEnd"/>
      <w:r>
        <w:rPr>
          <w:sz w:val="22"/>
          <w:szCs w:val="22"/>
          <w:lang w:val="sk-SK"/>
        </w:rPr>
        <w:t xml:space="preserve"> </w:t>
      </w:r>
    </w:p>
    <w:p w14:paraId="4A364081" w14:textId="77777777" w:rsidR="00017108" w:rsidRDefault="00017108">
      <w:pPr>
        <w:tabs>
          <w:tab w:val="left" w:pos="1701"/>
        </w:tabs>
        <w:ind w:left="567" w:hanging="567"/>
        <w:rPr>
          <w:iCs/>
          <w:sz w:val="22"/>
          <w:szCs w:val="22"/>
          <w:lang w:eastAsia="en-US"/>
        </w:rPr>
      </w:pPr>
    </w:p>
    <w:p w14:paraId="1E556DA8" w14:textId="77777777" w:rsidR="00017108" w:rsidRDefault="00017108">
      <w:pPr>
        <w:tabs>
          <w:tab w:val="left" w:pos="1701"/>
        </w:tabs>
        <w:ind w:left="567" w:hanging="567"/>
        <w:rPr>
          <w:b/>
          <w:iCs/>
          <w:sz w:val="22"/>
          <w:szCs w:val="22"/>
          <w:lang w:eastAsia="en-US"/>
        </w:rPr>
      </w:pPr>
      <w:r>
        <w:rPr>
          <w:b/>
          <w:iCs/>
          <w:sz w:val="22"/>
          <w:szCs w:val="22"/>
          <w:lang w:eastAsia="en-US"/>
        </w:rPr>
        <w:t>Rozpouštědlo:</w:t>
      </w:r>
    </w:p>
    <w:p w14:paraId="4E5C82DF" w14:textId="77777777" w:rsidR="00017108" w:rsidRDefault="00017108">
      <w:pPr>
        <w:ind w:left="567" w:hanging="567"/>
        <w:rPr>
          <w:iCs/>
          <w:sz w:val="22"/>
          <w:szCs w:val="22"/>
          <w:lang w:eastAsia="en-US"/>
        </w:rPr>
      </w:pPr>
      <w:r>
        <w:rPr>
          <w:iCs/>
          <w:sz w:val="22"/>
          <w:szCs w:val="22"/>
          <w:lang w:eastAsia="en-US"/>
        </w:rPr>
        <w:t>Fosfátem pufrovaný fyziologický roztok</w:t>
      </w:r>
      <w:r>
        <w:rPr>
          <w:iCs/>
          <w:sz w:val="22"/>
          <w:szCs w:val="22"/>
          <w:lang w:eastAsia="en-US"/>
        </w:rPr>
        <w:tab/>
      </w:r>
      <w:r>
        <w:rPr>
          <w:iCs/>
          <w:sz w:val="22"/>
          <w:szCs w:val="22"/>
          <w:lang w:eastAsia="en-US"/>
        </w:rPr>
        <w:tab/>
      </w:r>
      <w:r>
        <w:rPr>
          <w:iCs/>
          <w:sz w:val="22"/>
          <w:szCs w:val="22"/>
          <w:lang w:eastAsia="en-US"/>
        </w:rPr>
        <w:tab/>
      </w:r>
      <w:r>
        <w:rPr>
          <w:iCs/>
          <w:sz w:val="22"/>
          <w:szCs w:val="22"/>
          <w:lang w:eastAsia="en-US"/>
        </w:rPr>
        <w:tab/>
        <w:t>2 ml</w:t>
      </w:r>
    </w:p>
    <w:p w14:paraId="4E1591BB" w14:textId="77777777" w:rsidR="00017108" w:rsidRDefault="00017108">
      <w:pPr>
        <w:ind w:left="567" w:hanging="567"/>
        <w:rPr>
          <w:iCs/>
          <w:sz w:val="22"/>
          <w:szCs w:val="22"/>
          <w:lang w:eastAsia="en-US"/>
        </w:rPr>
      </w:pPr>
    </w:p>
    <w:p w14:paraId="2C84A247" w14:textId="77777777" w:rsidR="00017108" w:rsidRDefault="00017108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Vzhled před rekonstitucí:</w:t>
      </w:r>
    </w:p>
    <w:p w14:paraId="7752547B" w14:textId="473B718D" w:rsidR="00017108" w:rsidRDefault="00017108">
      <w:pPr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Lyofilizát</w:t>
      </w:r>
      <w:proofErr w:type="spellEnd"/>
      <w:r>
        <w:rPr>
          <w:sz w:val="22"/>
          <w:szCs w:val="22"/>
          <w:lang w:eastAsia="en-US"/>
        </w:rPr>
        <w:t xml:space="preserve"> je</w:t>
      </w:r>
      <w:r w:rsidR="005D7580">
        <w:rPr>
          <w:sz w:val="22"/>
          <w:szCs w:val="22"/>
          <w:lang w:eastAsia="en-US"/>
        </w:rPr>
        <w:t xml:space="preserve"> houbovité konzistence</w:t>
      </w:r>
      <w:r>
        <w:rPr>
          <w:sz w:val="22"/>
          <w:szCs w:val="22"/>
          <w:lang w:eastAsia="en-US"/>
        </w:rPr>
        <w:t xml:space="preserve">, bílé </w:t>
      </w:r>
      <w:r w:rsidR="005D7580">
        <w:rPr>
          <w:sz w:val="22"/>
          <w:szCs w:val="22"/>
          <w:lang w:eastAsia="en-US"/>
        </w:rPr>
        <w:t xml:space="preserve">až </w:t>
      </w:r>
      <w:r>
        <w:rPr>
          <w:sz w:val="22"/>
          <w:szCs w:val="22"/>
          <w:lang w:eastAsia="en-US"/>
        </w:rPr>
        <w:t>nažloutlé barvy.</w:t>
      </w:r>
    </w:p>
    <w:p w14:paraId="2C7FF8F5" w14:textId="77777777" w:rsidR="00017108" w:rsidRDefault="00017108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Rozpouštědlo je čiré, bezbarvé. </w:t>
      </w:r>
    </w:p>
    <w:p w14:paraId="447E95A9" w14:textId="77777777" w:rsidR="00017108" w:rsidRDefault="00017108">
      <w:pPr>
        <w:ind w:left="567" w:hanging="567"/>
        <w:rPr>
          <w:iCs/>
          <w:sz w:val="22"/>
          <w:szCs w:val="22"/>
          <w:lang w:eastAsia="en-US"/>
        </w:rPr>
      </w:pPr>
    </w:p>
    <w:p w14:paraId="4740593F" w14:textId="77777777" w:rsidR="00017108" w:rsidRDefault="00017108">
      <w:pPr>
        <w:ind w:left="567" w:hanging="567"/>
        <w:rPr>
          <w:iCs/>
          <w:sz w:val="22"/>
          <w:szCs w:val="22"/>
          <w:lang w:eastAsia="en-US"/>
        </w:rPr>
      </w:pPr>
    </w:p>
    <w:p w14:paraId="0AACB276" w14:textId="77777777" w:rsidR="00017108" w:rsidRDefault="00017108">
      <w:pPr>
        <w:jc w:val="both"/>
        <w:rPr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3.</w:t>
      </w:r>
      <w:r>
        <w:rPr>
          <w:b/>
          <w:sz w:val="22"/>
          <w:szCs w:val="22"/>
        </w:rPr>
        <w:tab/>
        <w:t>Cílové druhy zvířat</w:t>
      </w:r>
    </w:p>
    <w:p w14:paraId="1E4713EA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27D3B095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Skot</w:t>
      </w:r>
    </w:p>
    <w:p w14:paraId="7F29FCEC" w14:textId="77777777" w:rsidR="00017108" w:rsidRDefault="00017108">
      <w:pPr>
        <w:jc w:val="both"/>
        <w:rPr>
          <w:sz w:val="22"/>
          <w:szCs w:val="22"/>
        </w:rPr>
      </w:pPr>
    </w:p>
    <w:p w14:paraId="08D8DDCD" w14:textId="77777777" w:rsidR="00017108" w:rsidRDefault="00017108">
      <w:pPr>
        <w:jc w:val="both"/>
        <w:rPr>
          <w:sz w:val="22"/>
          <w:szCs w:val="22"/>
        </w:rPr>
      </w:pPr>
    </w:p>
    <w:p w14:paraId="02C1C2E4" w14:textId="73618333" w:rsidR="00017108" w:rsidRDefault="00017108">
      <w:pPr>
        <w:jc w:val="both"/>
        <w:rPr>
          <w:b/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4.</w:t>
      </w:r>
      <w:r>
        <w:rPr>
          <w:b/>
          <w:sz w:val="22"/>
          <w:szCs w:val="22"/>
        </w:rPr>
        <w:tab/>
        <w:t>Indikace pro použití</w:t>
      </w:r>
    </w:p>
    <w:p w14:paraId="5E5E47E5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270EF911" w14:textId="2AAF89DE" w:rsidR="00017108" w:rsidRDefault="00017108" w:rsidP="00412EAA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K aktivní imunizaci telat od 10 dnů věku proti bovinnímu respiračnímu </w:t>
      </w:r>
      <w:proofErr w:type="spellStart"/>
      <w:r>
        <w:rPr>
          <w:sz w:val="22"/>
          <w:szCs w:val="22"/>
          <w:lang w:eastAsia="en-US"/>
        </w:rPr>
        <w:t>syncyciálnímu</w:t>
      </w:r>
      <w:proofErr w:type="spellEnd"/>
      <w:r>
        <w:rPr>
          <w:sz w:val="22"/>
          <w:szCs w:val="22"/>
          <w:lang w:eastAsia="en-US"/>
        </w:rPr>
        <w:t xml:space="preserve"> viru (BRSV) a viru bovinní </w:t>
      </w:r>
      <w:proofErr w:type="spellStart"/>
      <w:r>
        <w:rPr>
          <w:sz w:val="22"/>
          <w:szCs w:val="22"/>
          <w:lang w:eastAsia="en-US"/>
        </w:rPr>
        <w:t>parainfluenzy</w:t>
      </w:r>
      <w:proofErr w:type="spellEnd"/>
      <w:r>
        <w:rPr>
          <w:sz w:val="22"/>
          <w:szCs w:val="22"/>
          <w:lang w:eastAsia="en-US"/>
        </w:rPr>
        <w:t xml:space="preserve"> 3 (</w:t>
      </w:r>
      <w:r w:rsidR="00E47E18">
        <w:rPr>
          <w:sz w:val="22"/>
          <w:szCs w:val="22"/>
          <w:lang w:eastAsia="en-US"/>
        </w:rPr>
        <w:t>BPIV-3</w:t>
      </w:r>
      <w:r>
        <w:rPr>
          <w:sz w:val="22"/>
          <w:szCs w:val="22"/>
          <w:lang w:eastAsia="en-US"/>
        </w:rPr>
        <w:t>), k redukci množství a délky trvání nazálního vylučování obou virů.</w:t>
      </w:r>
    </w:p>
    <w:p w14:paraId="0475C105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347A8701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Nástup imunity: 10 dnů po vakcinaci.</w:t>
      </w:r>
    </w:p>
    <w:p w14:paraId="5B99EEF4" w14:textId="56124550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Trvání imunity: 12 týdnů po vakcinaci.</w:t>
      </w:r>
    </w:p>
    <w:p w14:paraId="3B70EC52" w14:textId="77777777" w:rsidR="00017108" w:rsidRDefault="00017108">
      <w:pPr>
        <w:jc w:val="both"/>
        <w:rPr>
          <w:b/>
          <w:sz w:val="22"/>
          <w:szCs w:val="22"/>
        </w:rPr>
      </w:pPr>
    </w:p>
    <w:p w14:paraId="7626CBEB" w14:textId="77777777" w:rsidR="00017108" w:rsidRDefault="00017108">
      <w:pPr>
        <w:jc w:val="both"/>
        <w:rPr>
          <w:b/>
          <w:sz w:val="22"/>
          <w:szCs w:val="22"/>
        </w:rPr>
      </w:pPr>
    </w:p>
    <w:p w14:paraId="4969F72C" w14:textId="77777777" w:rsidR="00017108" w:rsidRDefault="00017108">
      <w:pPr>
        <w:jc w:val="both"/>
        <w:rPr>
          <w:b/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5.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Kontraindikace</w:t>
      </w:r>
    </w:p>
    <w:p w14:paraId="013C361E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7DF4DC49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Nejsou.</w:t>
      </w:r>
    </w:p>
    <w:p w14:paraId="35B3CFFC" w14:textId="77777777" w:rsidR="00017108" w:rsidRDefault="00017108">
      <w:pPr>
        <w:jc w:val="both"/>
        <w:rPr>
          <w:sz w:val="22"/>
          <w:szCs w:val="22"/>
        </w:rPr>
      </w:pPr>
    </w:p>
    <w:p w14:paraId="4E3ED87A" w14:textId="77777777" w:rsidR="00017108" w:rsidRDefault="00017108">
      <w:pPr>
        <w:jc w:val="both"/>
        <w:rPr>
          <w:sz w:val="22"/>
          <w:szCs w:val="22"/>
        </w:rPr>
      </w:pPr>
    </w:p>
    <w:p w14:paraId="5C03A9AB" w14:textId="77777777" w:rsidR="00017108" w:rsidRDefault="00017108">
      <w:pPr>
        <w:pStyle w:val="Style1"/>
      </w:pPr>
      <w:r w:rsidRPr="00257DC6">
        <w:rPr>
          <w:highlight w:val="lightGray"/>
        </w:rPr>
        <w:t>6.</w:t>
      </w:r>
      <w:r>
        <w:tab/>
      </w:r>
      <w:r>
        <w:tab/>
        <w:t>Zvláštní upozornění</w:t>
      </w:r>
    </w:p>
    <w:p w14:paraId="1390EDCD" w14:textId="77777777" w:rsidR="00017108" w:rsidRDefault="00017108">
      <w:pPr>
        <w:jc w:val="both"/>
        <w:rPr>
          <w:sz w:val="22"/>
          <w:szCs w:val="22"/>
        </w:rPr>
      </w:pPr>
    </w:p>
    <w:p w14:paraId="39FF7B6F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  <w:u w:val="single"/>
        </w:rPr>
        <w:t>Zvláštní upozornění</w:t>
      </w:r>
      <w:r w:rsidRPr="00F92EE6">
        <w:rPr>
          <w:sz w:val="22"/>
          <w:szCs w:val="22"/>
        </w:rPr>
        <w:t>:</w:t>
      </w:r>
    </w:p>
    <w:p w14:paraId="192F2060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 xml:space="preserve">Laboratorní studie účinnosti prokázaly, že přítomnost mateřských protilátek v době vakcinace neměla vliv na účinnost vakcíny u mladých zvířat. </w:t>
      </w:r>
    </w:p>
    <w:p w14:paraId="3FF9CE8E" w14:textId="16875FC4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>Vakcin</w:t>
      </w:r>
      <w:r w:rsidR="00CD3773">
        <w:rPr>
          <w:sz w:val="22"/>
          <w:szCs w:val="22"/>
        </w:rPr>
        <w:t>ovat</w:t>
      </w:r>
      <w:r>
        <w:rPr>
          <w:sz w:val="22"/>
          <w:szCs w:val="22"/>
        </w:rPr>
        <w:t xml:space="preserve"> pouze zdravá zvířata.</w:t>
      </w:r>
    </w:p>
    <w:p w14:paraId="6D75E298" w14:textId="77777777" w:rsidR="00017108" w:rsidRDefault="00017108" w:rsidP="00F92EE6">
      <w:pPr>
        <w:rPr>
          <w:b/>
          <w:sz w:val="22"/>
          <w:szCs w:val="22"/>
        </w:rPr>
      </w:pPr>
    </w:p>
    <w:p w14:paraId="5E82C638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  <w:u w:val="single"/>
        </w:rPr>
        <w:t>Zvláštní opatření pro bezpečné použití u cílových druhů zvířat</w:t>
      </w:r>
      <w:r w:rsidRPr="00F92EE6">
        <w:rPr>
          <w:sz w:val="22"/>
          <w:szCs w:val="22"/>
        </w:rPr>
        <w:t>:</w:t>
      </w:r>
    </w:p>
    <w:p w14:paraId="59FB4CDA" w14:textId="1E2FDD1A" w:rsidR="00017108" w:rsidRDefault="00017108" w:rsidP="00F92EE6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Vakcinovaná telata mohou vylučovat vakcinační kmeny BRSV a </w:t>
      </w:r>
      <w:r w:rsidR="00E47E18">
        <w:rPr>
          <w:sz w:val="22"/>
          <w:szCs w:val="22"/>
          <w:lang w:eastAsia="en-US"/>
        </w:rPr>
        <w:t xml:space="preserve">BPIV-3 </w:t>
      </w:r>
      <w:r>
        <w:rPr>
          <w:sz w:val="22"/>
          <w:szCs w:val="22"/>
          <w:lang w:eastAsia="en-US"/>
        </w:rPr>
        <w:t xml:space="preserve">až po dobu 6 dnů po vakcinaci. </w:t>
      </w:r>
    </w:p>
    <w:p w14:paraId="18C0205D" w14:textId="77777777" w:rsidR="00017108" w:rsidRDefault="00017108" w:rsidP="00F92E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 toho důvodu nelze vyloučit šíření vakcinačních virů z vakcinovaných na nevakcinovaná telata. Zvířata by měla být vakcinována alespoň 10 dnů před kritickým obdobím stresu nebo vysokým rizikem infekce jako je </w:t>
      </w:r>
      <w:r>
        <w:rPr>
          <w:sz w:val="22"/>
          <w:szCs w:val="22"/>
          <w:lang w:eastAsia="en-US"/>
        </w:rPr>
        <w:lastRenderedPageBreak/>
        <w:t>přeskupování nebo transport zvířat, nebo na začátku podzimu. K dosažení optimálních výsledků se doporučuje vakcinovat všechna telata v chovu.</w:t>
      </w:r>
    </w:p>
    <w:p w14:paraId="1DA6491C" w14:textId="77777777" w:rsidR="00017108" w:rsidRDefault="00017108" w:rsidP="00F92EE6">
      <w:pPr>
        <w:rPr>
          <w:b/>
          <w:sz w:val="22"/>
          <w:szCs w:val="22"/>
        </w:rPr>
      </w:pPr>
    </w:p>
    <w:p w14:paraId="0F4F68ED" w14:textId="77777777" w:rsidR="00017108" w:rsidRDefault="00017108" w:rsidP="00F92EE6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Březost a laktace</w:t>
      </w:r>
      <w:r w:rsidRPr="00F92EE6">
        <w:rPr>
          <w:sz w:val="22"/>
          <w:szCs w:val="22"/>
        </w:rPr>
        <w:t>:</w:t>
      </w:r>
      <w:r>
        <w:rPr>
          <w:sz w:val="22"/>
          <w:szCs w:val="22"/>
          <w:u w:val="single"/>
        </w:rPr>
        <w:t xml:space="preserve"> </w:t>
      </w:r>
    </w:p>
    <w:p w14:paraId="747916F3" w14:textId="77777777" w:rsidR="00017108" w:rsidRDefault="00017108" w:rsidP="00F92EE6">
      <w:pPr>
        <w:ind w:left="567" w:hanging="567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Nepoužívat během březosti a laktace.</w:t>
      </w:r>
    </w:p>
    <w:p w14:paraId="647253B9" w14:textId="77777777" w:rsidR="00017108" w:rsidRDefault="00017108" w:rsidP="00F92EE6">
      <w:pPr>
        <w:rPr>
          <w:b/>
          <w:sz w:val="22"/>
          <w:szCs w:val="22"/>
          <w:u w:val="single"/>
        </w:rPr>
      </w:pPr>
    </w:p>
    <w:p w14:paraId="1102CC55" w14:textId="71BD1921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Interakce </w:t>
      </w:r>
      <w:r w:rsidR="00FD522F" w:rsidRPr="00FD522F">
        <w:rPr>
          <w:sz w:val="22"/>
          <w:szCs w:val="22"/>
          <w:u w:val="single"/>
        </w:rPr>
        <w:t xml:space="preserve">s jinými </w:t>
      </w:r>
      <w:r>
        <w:rPr>
          <w:sz w:val="22"/>
          <w:szCs w:val="22"/>
          <w:u w:val="single"/>
        </w:rPr>
        <w:t>léčivými přípravky a další formy interakce</w:t>
      </w:r>
      <w:r w:rsidRPr="00B4518C">
        <w:rPr>
          <w:sz w:val="22"/>
          <w:szCs w:val="22"/>
        </w:rPr>
        <w:t>:</w:t>
      </w:r>
    </w:p>
    <w:p w14:paraId="5934AF4F" w14:textId="0BFD0A64" w:rsidR="00017108" w:rsidRDefault="00017108" w:rsidP="00412EAA">
      <w:pPr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Nejsou dostupné informace o bezpečnosti a účinnosti této vakcíny, pokud </w:t>
      </w:r>
      <w:r w:rsidR="007A298F">
        <w:rPr>
          <w:bCs/>
          <w:sz w:val="22"/>
          <w:szCs w:val="22"/>
          <w:lang w:eastAsia="en-US"/>
        </w:rPr>
        <w:t>se p</w:t>
      </w:r>
      <w:r w:rsidR="00EB65B6">
        <w:rPr>
          <w:bCs/>
          <w:sz w:val="22"/>
          <w:szCs w:val="22"/>
          <w:lang w:eastAsia="en-US"/>
        </w:rPr>
        <w:t>o</w:t>
      </w:r>
      <w:r w:rsidR="007A298F">
        <w:rPr>
          <w:bCs/>
          <w:sz w:val="22"/>
          <w:szCs w:val="22"/>
          <w:lang w:eastAsia="en-US"/>
        </w:rPr>
        <w:t>užívá</w:t>
      </w:r>
      <w:r>
        <w:rPr>
          <w:bCs/>
          <w:sz w:val="22"/>
          <w:szCs w:val="22"/>
          <w:lang w:eastAsia="en-US"/>
        </w:rPr>
        <w:t xml:space="preserve"> zároveň</w:t>
      </w:r>
      <w:r w:rsidR="00412EAA">
        <w:rPr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eastAsia="en-US"/>
        </w:rPr>
        <w:t>s jiným veterinárním léčivým přípravkem. Rozhodnutí o použití této vakcíny před nebo po jakémkoliv</w:t>
      </w:r>
      <w:r w:rsidR="00412EAA">
        <w:rPr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eastAsia="en-US"/>
        </w:rPr>
        <w:t>jiném veterinárním léčivém přípravku musí být provedeno na základě zvážení jednotlivých případů.</w:t>
      </w:r>
    </w:p>
    <w:p w14:paraId="55364C87" w14:textId="77777777" w:rsidR="00017108" w:rsidRDefault="00017108" w:rsidP="00F92EE6">
      <w:pPr>
        <w:ind w:left="567" w:hanging="567"/>
        <w:rPr>
          <w:bCs/>
          <w:sz w:val="22"/>
          <w:szCs w:val="22"/>
          <w:lang w:eastAsia="en-US"/>
        </w:rPr>
      </w:pPr>
    </w:p>
    <w:p w14:paraId="1F22C74A" w14:textId="77777777" w:rsidR="00017108" w:rsidRDefault="00017108" w:rsidP="00F92EE6">
      <w:pPr>
        <w:ind w:left="567" w:hanging="567"/>
        <w:rPr>
          <w:bCs/>
          <w:sz w:val="22"/>
          <w:szCs w:val="22"/>
          <w:lang w:eastAsia="en-US"/>
        </w:rPr>
      </w:pPr>
      <w:r w:rsidRPr="00F92EE6">
        <w:rPr>
          <w:sz w:val="22"/>
          <w:szCs w:val="22"/>
          <w:u w:val="single"/>
        </w:rPr>
        <w:t>Předávkování</w:t>
      </w:r>
      <w:r w:rsidRPr="00F92EE6">
        <w:rPr>
          <w:sz w:val="22"/>
          <w:szCs w:val="22"/>
        </w:rPr>
        <w:t>:</w:t>
      </w:r>
    </w:p>
    <w:p w14:paraId="1444191C" w14:textId="0A1158DD" w:rsidR="00017108" w:rsidRDefault="00017108" w:rsidP="00F92E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Během prvních tří dnů po podání </w:t>
      </w:r>
      <w:r w:rsidR="00507ABB">
        <w:rPr>
          <w:sz w:val="22"/>
          <w:szCs w:val="22"/>
          <w:lang w:eastAsia="en-US"/>
        </w:rPr>
        <w:t>10násobné</w:t>
      </w:r>
      <w:r>
        <w:rPr>
          <w:sz w:val="22"/>
          <w:szCs w:val="22"/>
          <w:lang w:eastAsia="en-US"/>
        </w:rPr>
        <w:t xml:space="preserve"> dávky byl pozorován mírný a přechodný výtok z nosu bez nepříznivého důsledku pro zvířata v kontaktu s vakcinovanými zvířaty.</w:t>
      </w:r>
    </w:p>
    <w:p w14:paraId="1383F5A1" w14:textId="77777777" w:rsidR="00017108" w:rsidRDefault="00017108" w:rsidP="00F92EE6">
      <w:pPr>
        <w:rPr>
          <w:b/>
          <w:sz w:val="22"/>
          <w:szCs w:val="22"/>
        </w:rPr>
      </w:pPr>
    </w:p>
    <w:p w14:paraId="4872ECA4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  <w:u w:val="single"/>
        </w:rPr>
        <w:t>Hlavní inkompatibility</w:t>
      </w:r>
      <w:r>
        <w:rPr>
          <w:sz w:val="22"/>
          <w:szCs w:val="22"/>
        </w:rPr>
        <w:t>:</w:t>
      </w:r>
    </w:p>
    <w:p w14:paraId="7BED3088" w14:textId="77777777" w:rsidR="00017108" w:rsidRDefault="00017108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Nemísit s jiným veterinárním léčivým přípravkem, vyjma rozpouštědla doporučeného pro použití </w:t>
      </w:r>
    </w:p>
    <w:p w14:paraId="556BD342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 xml:space="preserve">s veterinárním léčivým přípravkem. </w:t>
      </w:r>
    </w:p>
    <w:p w14:paraId="24945C93" w14:textId="77777777" w:rsidR="00017108" w:rsidRDefault="00017108">
      <w:pPr>
        <w:jc w:val="both"/>
        <w:rPr>
          <w:sz w:val="22"/>
          <w:szCs w:val="22"/>
        </w:rPr>
      </w:pPr>
    </w:p>
    <w:p w14:paraId="6AB045D2" w14:textId="77777777" w:rsidR="00017108" w:rsidRDefault="00017108">
      <w:pPr>
        <w:jc w:val="both"/>
        <w:rPr>
          <w:sz w:val="22"/>
          <w:szCs w:val="22"/>
        </w:rPr>
      </w:pPr>
    </w:p>
    <w:p w14:paraId="07738201" w14:textId="7EF32E2A" w:rsidR="00017108" w:rsidRDefault="00017108">
      <w:pPr>
        <w:jc w:val="both"/>
        <w:rPr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7.</w:t>
      </w:r>
      <w:r>
        <w:rPr>
          <w:b/>
          <w:sz w:val="22"/>
          <w:szCs w:val="22"/>
        </w:rPr>
        <w:tab/>
        <w:t>Nežádoucí účinky</w:t>
      </w:r>
    </w:p>
    <w:p w14:paraId="754F0560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43699" w14:paraId="59E7FF9C" w14:textId="77777777" w:rsidTr="00F92EE6">
        <w:trPr>
          <w:trHeight w:val="379"/>
        </w:trPr>
        <w:tc>
          <w:tcPr>
            <w:tcW w:w="9464" w:type="dxa"/>
            <w:shd w:val="clear" w:color="auto" w:fill="auto"/>
          </w:tcPr>
          <w:p w14:paraId="2FE406DC" w14:textId="09AD713C" w:rsidR="00F43699" w:rsidRPr="00F92EE6" w:rsidRDefault="00F43699" w:rsidP="00F92EE6">
            <w:pPr>
              <w:widowControl w:val="0"/>
              <w:spacing w:before="60" w:after="60" w:line="276" w:lineRule="auto"/>
              <w:rPr>
                <w:sz w:val="22"/>
                <w:szCs w:val="22"/>
              </w:rPr>
            </w:pPr>
            <w:r w:rsidRPr="00F92EE6">
              <w:rPr>
                <w:rFonts w:eastAsia="Calibri"/>
                <w:sz w:val="22"/>
                <w:szCs w:val="22"/>
                <w:lang w:eastAsia="en-US"/>
              </w:rPr>
              <w:t xml:space="preserve">Velmi vzácné </w:t>
            </w:r>
            <w:r w:rsidR="00F92EE6" w:rsidRPr="00F92EE6">
              <w:rPr>
                <w:rFonts w:eastAsia="Calibri"/>
                <w:sz w:val="22"/>
                <w:szCs w:val="22"/>
                <w:lang w:eastAsia="en-US"/>
              </w:rPr>
              <w:t>(&lt;1</w:t>
            </w:r>
            <w:r w:rsidRPr="00F92EE6">
              <w:rPr>
                <w:rFonts w:eastAsia="Calibri"/>
                <w:sz w:val="22"/>
                <w:szCs w:val="22"/>
                <w:lang w:eastAsia="en-US"/>
              </w:rPr>
              <w:t xml:space="preserve"> zvíře / 10 000 ošetřených zvířat, včetně ojedinělých hlášení): </w:t>
            </w:r>
          </w:p>
        </w:tc>
      </w:tr>
      <w:tr w:rsidR="00F43699" w14:paraId="79BF8032" w14:textId="77777777" w:rsidTr="00F92EE6">
        <w:trPr>
          <w:trHeight w:val="413"/>
        </w:trPr>
        <w:tc>
          <w:tcPr>
            <w:tcW w:w="9464" w:type="dxa"/>
            <w:shd w:val="clear" w:color="auto" w:fill="auto"/>
          </w:tcPr>
          <w:p w14:paraId="3445EDC5" w14:textId="2895AB0B" w:rsidR="00F43699" w:rsidRPr="00F92EE6" w:rsidRDefault="00507ABB" w:rsidP="00F92EE6">
            <w:pPr>
              <w:widowControl w:val="0"/>
              <w:spacing w:before="60" w:after="6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257DC6">
              <w:rPr>
                <w:rFonts w:eastAsia="Calibri"/>
                <w:sz w:val="22"/>
                <w:szCs w:val="22"/>
                <w:lang w:val="en-US" w:eastAsia="en-US"/>
              </w:rPr>
              <w:t>H</w:t>
            </w:r>
            <w:r w:rsidR="00F43699" w:rsidRPr="00F92EE6">
              <w:rPr>
                <w:rFonts w:eastAsia="Calibri"/>
                <w:sz w:val="22"/>
                <w:szCs w:val="22"/>
                <w:lang w:val="en-US" w:eastAsia="en-US"/>
              </w:rPr>
              <w:t>ypersenziti</w:t>
            </w:r>
            <w:r w:rsidRPr="00257DC6">
              <w:rPr>
                <w:rFonts w:eastAsia="Calibri"/>
                <w:sz w:val="22"/>
                <w:szCs w:val="22"/>
                <w:lang w:val="en-US" w:eastAsia="en-US"/>
              </w:rPr>
              <w:t>vní</w:t>
            </w:r>
            <w:proofErr w:type="spellEnd"/>
            <w:r w:rsidRPr="00257DC6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7DC6">
              <w:rPr>
                <w:rFonts w:eastAsia="Calibri"/>
                <w:sz w:val="22"/>
                <w:szCs w:val="22"/>
                <w:lang w:val="en-US" w:eastAsia="en-US"/>
              </w:rPr>
              <w:t>reakce</w:t>
            </w:r>
            <w:proofErr w:type="spellEnd"/>
            <w:r w:rsidR="00F43699" w:rsidRPr="00F92EE6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</w:tr>
    </w:tbl>
    <w:p w14:paraId="39D2CABD" w14:textId="77777777" w:rsidR="00F414C3" w:rsidRDefault="00F414C3">
      <w:pPr>
        <w:rPr>
          <w:sz w:val="22"/>
          <w:szCs w:val="22"/>
          <w:lang w:eastAsia="en-US"/>
        </w:rPr>
      </w:pPr>
    </w:p>
    <w:p w14:paraId="74F5DA08" w14:textId="5FD2ECC9" w:rsidR="00017108" w:rsidRDefault="00017108">
      <w:pPr>
        <w:rPr>
          <w:sz w:val="22"/>
        </w:rPr>
      </w:pPr>
      <w:r w:rsidRPr="00F92EE6">
        <w:rPr>
          <w:sz w:val="22"/>
          <w:szCs w:val="22"/>
          <w:lang w:eastAsia="en-US"/>
        </w:rPr>
        <w:t>*</w:t>
      </w:r>
      <w:r>
        <w:rPr>
          <w:sz w:val="22"/>
          <w:szCs w:val="22"/>
          <w:lang w:eastAsia="en-US"/>
        </w:rPr>
        <w:t xml:space="preserve"> může vyžadovat vhodnou symptomatickou léčbu</w:t>
      </w:r>
      <w:r>
        <w:rPr>
          <w:sz w:val="22"/>
        </w:rPr>
        <w:t xml:space="preserve"> </w:t>
      </w:r>
    </w:p>
    <w:p w14:paraId="16BA6E2D" w14:textId="77777777" w:rsidR="00017108" w:rsidRDefault="00017108">
      <w:pPr>
        <w:rPr>
          <w:sz w:val="22"/>
          <w:szCs w:val="22"/>
        </w:rPr>
      </w:pPr>
    </w:p>
    <w:p w14:paraId="1BF4FDAF" w14:textId="5735523E" w:rsidR="00017108" w:rsidRPr="00F92EE6" w:rsidRDefault="00017108" w:rsidP="00F92EE6">
      <w:pPr>
        <w:rPr>
          <w:sz w:val="22"/>
          <w:szCs w:val="22"/>
        </w:rPr>
      </w:pPr>
      <w:r w:rsidRPr="00F92EE6">
        <w:rPr>
          <w:sz w:val="22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</w:t>
      </w:r>
      <w:r w:rsidR="00B4518C">
        <w:rPr>
          <w:sz w:val="22"/>
          <w:szCs w:val="22"/>
        </w:rPr>
        <w:t xml:space="preserve"> </w:t>
      </w:r>
      <w:r w:rsidR="00726BD5">
        <w:rPr>
          <w:sz w:val="22"/>
          <w:szCs w:val="22"/>
        </w:rPr>
        <w:t xml:space="preserve">držiteli rozhodnutí o registraci nebo jeho </w:t>
      </w:r>
      <w:r w:rsidR="00B4518C">
        <w:rPr>
          <w:sz w:val="22"/>
          <w:szCs w:val="22"/>
        </w:rPr>
        <w:t xml:space="preserve">místnímu zástupci </w:t>
      </w:r>
      <w:r w:rsidRPr="00F92EE6">
        <w:rPr>
          <w:sz w:val="22"/>
          <w:szCs w:val="22"/>
        </w:rPr>
        <w:t>s využitím kontaktních údajů uvedených na konci této příbalové informace nebo prostřednictvím národního systému hlášení nežádoucích účinků</w:t>
      </w:r>
      <w:r w:rsidR="00FA75E6">
        <w:rPr>
          <w:sz w:val="22"/>
          <w:szCs w:val="22"/>
        </w:rPr>
        <w:t>:</w:t>
      </w:r>
    </w:p>
    <w:p w14:paraId="6ECE519F" w14:textId="77777777" w:rsidR="00C5153B" w:rsidRDefault="00C5153B" w:rsidP="00C5153B">
      <w:pPr>
        <w:rPr>
          <w:szCs w:val="22"/>
        </w:rPr>
      </w:pPr>
      <w:r>
        <w:rPr>
          <w:szCs w:val="22"/>
        </w:rPr>
        <w:t>Ústav pro státní kontrolu veterinárních biopreparátů a léčiv</w:t>
      </w:r>
    </w:p>
    <w:p w14:paraId="7C1E2D68" w14:textId="77777777" w:rsidR="00C5153B" w:rsidRDefault="00C5153B" w:rsidP="00C5153B">
      <w:pPr>
        <w:rPr>
          <w:szCs w:val="22"/>
        </w:rPr>
      </w:pPr>
      <w:r>
        <w:rPr>
          <w:szCs w:val="22"/>
        </w:rPr>
        <w:t>Hudcova 232/56a</w:t>
      </w:r>
    </w:p>
    <w:p w14:paraId="2CC0D74F" w14:textId="77777777" w:rsidR="00C5153B" w:rsidRDefault="00C5153B" w:rsidP="00C5153B">
      <w:pPr>
        <w:rPr>
          <w:szCs w:val="22"/>
        </w:rPr>
      </w:pPr>
      <w:r>
        <w:rPr>
          <w:szCs w:val="22"/>
        </w:rPr>
        <w:t>621 00 Brno</w:t>
      </w:r>
    </w:p>
    <w:p w14:paraId="7D10B428" w14:textId="77777777" w:rsidR="00C5153B" w:rsidRDefault="00C5153B" w:rsidP="00C5153B">
      <w:pPr>
        <w:rPr>
          <w:szCs w:val="22"/>
        </w:rPr>
      </w:pPr>
      <w:r>
        <w:rPr>
          <w:szCs w:val="22"/>
        </w:rPr>
        <w:t xml:space="preserve">e-mail: </w:t>
      </w:r>
      <w:hyperlink r:id="rId11" w:history="1">
        <w:r w:rsidRPr="000C6AB2">
          <w:rPr>
            <w:rStyle w:val="Hypertextovodkaz"/>
            <w:szCs w:val="22"/>
          </w:rPr>
          <w:t>adr@uskvbl.cz</w:t>
        </w:r>
      </w:hyperlink>
    </w:p>
    <w:p w14:paraId="04DC6729" w14:textId="19B0DCEA" w:rsidR="00C5153B" w:rsidRDefault="007B10D8" w:rsidP="00C5153B">
      <w:pPr>
        <w:rPr>
          <w:szCs w:val="22"/>
        </w:rPr>
      </w:pPr>
      <w:hyperlink r:id="rId12" w:history="1">
        <w:r w:rsidR="00C5153B" w:rsidRPr="000C6AB2">
          <w:rPr>
            <w:rStyle w:val="Hypertextovodkaz"/>
            <w:szCs w:val="22"/>
          </w:rPr>
          <w:t>http://www.uskvbl.cz/cs/farmakovigilance</w:t>
        </w:r>
      </w:hyperlink>
    </w:p>
    <w:p w14:paraId="20B4EA35" w14:textId="77777777" w:rsidR="00017108" w:rsidRDefault="00017108">
      <w:pPr>
        <w:jc w:val="both"/>
        <w:rPr>
          <w:sz w:val="22"/>
          <w:szCs w:val="22"/>
        </w:rPr>
      </w:pPr>
    </w:p>
    <w:p w14:paraId="0D389893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4F41F8DF" w14:textId="55A9634E" w:rsidR="00017108" w:rsidRDefault="00017108">
      <w:pPr>
        <w:jc w:val="both"/>
        <w:rPr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8.</w:t>
      </w:r>
      <w:r>
        <w:rPr>
          <w:b/>
          <w:sz w:val="22"/>
          <w:szCs w:val="22"/>
        </w:rPr>
        <w:tab/>
        <w:t>Dávkování pro každý druh, cesty a způsob podání</w:t>
      </w:r>
    </w:p>
    <w:p w14:paraId="30F56911" w14:textId="77777777" w:rsidR="00017108" w:rsidRDefault="00017108">
      <w:pPr>
        <w:ind w:left="567" w:hanging="567"/>
        <w:rPr>
          <w:sz w:val="22"/>
          <w:szCs w:val="22"/>
          <w:u w:val="single"/>
          <w:lang w:eastAsia="en-US"/>
        </w:rPr>
      </w:pPr>
    </w:p>
    <w:p w14:paraId="51CC73C9" w14:textId="77777777" w:rsidR="00017108" w:rsidRDefault="00017108">
      <w:pPr>
        <w:ind w:left="567" w:hanging="567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Dávkování:</w:t>
      </w:r>
    </w:p>
    <w:p w14:paraId="2B82D238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 ml rekonstituované vakcíny na jedno zvíře.</w:t>
      </w:r>
    </w:p>
    <w:p w14:paraId="54C76CE8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01A9F3D3" w14:textId="77777777" w:rsidR="00017108" w:rsidRDefault="00017108">
      <w:pPr>
        <w:ind w:left="567" w:hanging="567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Způsob podání:</w:t>
      </w:r>
    </w:p>
    <w:p w14:paraId="6FFB9C92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Nosní podání</w:t>
      </w:r>
    </w:p>
    <w:p w14:paraId="22B292B7" w14:textId="77777777" w:rsidR="00017108" w:rsidRDefault="00017108">
      <w:pPr>
        <w:rPr>
          <w:sz w:val="22"/>
          <w:szCs w:val="22"/>
          <w:u w:val="single"/>
          <w:lang w:eastAsia="en-US"/>
        </w:rPr>
      </w:pPr>
    </w:p>
    <w:p w14:paraId="37B3374B" w14:textId="77777777" w:rsidR="00017108" w:rsidRDefault="00017108" w:rsidP="00F92EE6">
      <w:pPr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Vakcinační program:</w:t>
      </w:r>
    </w:p>
    <w:p w14:paraId="4173398E" w14:textId="6AC647FC" w:rsidR="00017108" w:rsidRDefault="00017108" w:rsidP="00412EAA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Podejte jednu dávku (2 ml) rekonstituované vakcíny </w:t>
      </w:r>
      <w:proofErr w:type="spellStart"/>
      <w:r>
        <w:rPr>
          <w:sz w:val="22"/>
          <w:szCs w:val="22"/>
          <w:lang w:eastAsia="en-US"/>
        </w:rPr>
        <w:t>intranazálně</w:t>
      </w:r>
      <w:proofErr w:type="spellEnd"/>
      <w:r>
        <w:rPr>
          <w:sz w:val="22"/>
          <w:szCs w:val="22"/>
          <w:lang w:eastAsia="en-US"/>
        </w:rPr>
        <w:t xml:space="preserve"> (1 ml vakcíny do každé nozdry) telatům od</w:t>
      </w:r>
      <w:r w:rsidR="00412EAA">
        <w:rPr>
          <w:sz w:val="22"/>
          <w:szCs w:val="22"/>
          <w:lang w:eastAsia="en-US"/>
        </w:rPr>
        <w:t> </w:t>
      </w:r>
      <w:r>
        <w:rPr>
          <w:sz w:val="22"/>
          <w:szCs w:val="22"/>
          <w:lang w:eastAsia="en-US"/>
        </w:rPr>
        <w:t xml:space="preserve">10 dnů věku za použití </w:t>
      </w:r>
      <w:proofErr w:type="spellStart"/>
      <w:r>
        <w:rPr>
          <w:sz w:val="22"/>
          <w:szCs w:val="22"/>
          <w:lang w:eastAsia="en-US"/>
        </w:rPr>
        <w:t>intranazálního</w:t>
      </w:r>
      <w:proofErr w:type="spellEnd"/>
      <w:r>
        <w:rPr>
          <w:sz w:val="22"/>
          <w:szCs w:val="22"/>
          <w:lang w:eastAsia="en-US"/>
        </w:rPr>
        <w:t xml:space="preserve"> aplikátoru. Doporučuje se použít nový aplikátor pro každé zvíře, aby se předešlo přenosu infekce.</w:t>
      </w:r>
    </w:p>
    <w:p w14:paraId="7C73C244" w14:textId="77777777" w:rsidR="00017108" w:rsidRDefault="00017108">
      <w:pPr>
        <w:jc w:val="both"/>
        <w:rPr>
          <w:b/>
          <w:sz w:val="22"/>
          <w:szCs w:val="22"/>
        </w:rPr>
      </w:pPr>
    </w:p>
    <w:p w14:paraId="7FF0A80E" w14:textId="77777777" w:rsidR="00017108" w:rsidRDefault="00017108">
      <w:pPr>
        <w:jc w:val="both"/>
        <w:rPr>
          <w:b/>
          <w:sz w:val="22"/>
          <w:szCs w:val="22"/>
        </w:rPr>
      </w:pPr>
    </w:p>
    <w:p w14:paraId="4E6C1CF1" w14:textId="5E537D34" w:rsidR="00017108" w:rsidRDefault="00017108">
      <w:pPr>
        <w:jc w:val="both"/>
        <w:rPr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9.</w:t>
      </w:r>
      <w:r>
        <w:rPr>
          <w:b/>
          <w:sz w:val="22"/>
          <w:szCs w:val="22"/>
        </w:rPr>
        <w:tab/>
        <w:t xml:space="preserve">Informace o správném podávání </w:t>
      </w:r>
    </w:p>
    <w:p w14:paraId="249F2D22" w14:textId="77777777" w:rsidR="00017108" w:rsidRDefault="00017108">
      <w:pPr>
        <w:ind w:left="567" w:hanging="567"/>
        <w:rPr>
          <w:sz w:val="22"/>
          <w:szCs w:val="22"/>
          <w:lang w:eastAsia="en-US"/>
        </w:rPr>
      </w:pPr>
    </w:p>
    <w:p w14:paraId="6F45F02C" w14:textId="3FE81754" w:rsidR="00017108" w:rsidRDefault="00017108" w:rsidP="00F92E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Vzhled po rekonstituci:</w:t>
      </w:r>
      <w:r w:rsidR="005D7580" w:rsidRPr="005D7580">
        <w:rPr>
          <w:sz w:val="22"/>
          <w:szCs w:val="22"/>
          <w:lang w:eastAsia="en-US"/>
        </w:rPr>
        <w:t xml:space="preserve"> </w:t>
      </w:r>
      <w:r w:rsidR="005D7580">
        <w:rPr>
          <w:sz w:val="22"/>
          <w:szCs w:val="22"/>
          <w:lang w:eastAsia="en-US"/>
        </w:rPr>
        <w:t>bezbarvá nebo nažloutlá tekutina s mírnou opalescencí</w:t>
      </w:r>
      <w:r>
        <w:rPr>
          <w:sz w:val="22"/>
          <w:szCs w:val="22"/>
          <w:lang w:eastAsia="en-US"/>
        </w:rPr>
        <w:t>.</w:t>
      </w:r>
    </w:p>
    <w:p w14:paraId="69AACD75" w14:textId="45D3C6C9" w:rsidR="00017108" w:rsidRDefault="005D7580" w:rsidP="00F92E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Pro 1dávkové a 5dávkové balení, r</w:t>
      </w:r>
      <w:r w:rsidR="00017108">
        <w:rPr>
          <w:sz w:val="22"/>
          <w:szCs w:val="22"/>
          <w:lang w:eastAsia="en-US"/>
        </w:rPr>
        <w:t>ozpusťte vakcínu aseptickým přidáním přiloženého rozpouštědla do lahvičky obsahující lyofilizovanou složku. Dobře promíchejte.</w:t>
      </w:r>
    </w:p>
    <w:p w14:paraId="56B6528F" w14:textId="77777777" w:rsidR="005D7580" w:rsidRDefault="005D7580" w:rsidP="005D7580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Pro 10dávkové balení, rozpusťte vakcínu ve dvou krocích. Nejprve přeneste část rozpouštědla do injekční lahvičky obsahující lyofilizovanou složku. Dobře promíchejte. Přeneste směs do injekční lahvičky obsahující zbytek rozpouštědla. Dobře promíchejte. </w:t>
      </w:r>
    </w:p>
    <w:p w14:paraId="5898E229" w14:textId="77777777" w:rsidR="00017108" w:rsidRDefault="00017108" w:rsidP="00F92EE6">
      <w:pPr>
        <w:ind w:left="567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Požadovaný objem rekonstituované vakcíny se buď nasaje z lahvičky injekční stříkačkou s jehlou, jehla je </w:t>
      </w:r>
    </w:p>
    <w:p w14:paraId="7C2924DE" w14:textId="77777777" w:rsidR="00017108" w:rsidRDefault="00017108" w:rsidP="00F92EE6">
      <w:pPr>
        <w:ind w:left="567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poté nahrazena přiloženým </w:t>
      </w:r>
      <w:proofErr w:type="spellStart"/>
      <w:r>
        <w:rPr>
          <w:bCs/>
          <w:sz w:val="22"/>
          <w:szCs w:val="22"/>
        </w:rPr>
        <w:t>intranazálním</w:t>
      </w:r>
      <w:proofErr w:type="spellEnd"/>
      <w:r>
        <w:rPr>
          <w:bCs/>
          <w:sz w:val="22"/>
          <w:szCs w:val="22"/>
        </w:rPr>
        <w:t xml:space="preserve"> aplikátorem a vakcína je podána nebo se vakcína ponechá </w:t>
      </w:r>
    </w:p>
    <w:p w14:paraId="51786104" w14:textId="77777777" w:rsidR="00017108" w:rsidRDefault="00017108" w:rsidP="00F92EE6">
      <w:pPr>
        <w:ind w:left="567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lahvičce a podá pomocí </w:t>
      </w:r>
      <w:proofErr w:type="spellStart"/>
      <w:r>
        <w:rPr>
          <w:bCs/>
          <w:sz w:val="22"/>
          <w:szCs w:val="22"/>
        </w:rPr>
        <w:t>multidávkového</w:t>
      </w:r>
      <w:proofErr w:type="spellEnd"/>
      <w:r>
        <w:rPr>
          <w:bCs/>
          <w:sz w:val="22"/>
          <w:szCs w:val="22"/>
        </w:rPr>
        <w:t xml:space="preserve"> aplikátoru, na který lze nasadit </w:t>
      </w:r>
      <w:proofErr w:type="spellStart"/>
      <w:r>
        <w:rPr>
          <w:bCs/>
          <w:sz w:val="22"/>
          <w:szCs w:val="22"/>
        </w:rPr>
        <w:t>intranazální</w:t>
      </w:r>
      <w:proofErr w:type="spellEnd"/>
      <w:r>
        <w:rPr>
          <w:bCs/>
          <w:sz w:val="22"/>
          <w:szCs w:val="22"/>
        </w:rPr>
        <w:t xml:space="preserve"> aplikátor a podat </w:t>
      </w:r>
    </w:p>
    <w:p w14:paraId="122EC6C6" w14:textId="77777777" w:rsidR="00017108" w:rsidRDefault="00017108" w:rsidP="00F92EE6">
      <w:pPr>
        <w:ind w:left="567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každou dávku. </w:t>
      </w:r>
      <w:proofErr w:type="spellStart"/>
      <w:r>
        <w:rPr>
          <w:bCs/>
          <w:sz w:val="22"/>
          <w:szCs w:val="22"/>
        </w:rPr>
        <w:t>Intranazální</w:t>
      </w:r>
      <w:proofErr w:type="spellEnd"/>
      <w:r>
        <w:rPr>
          <w:bCs/>
          <w:sz w:val="22"/>
          <w:szCs w:val="22"/>
        </w:rPr>
        <w:t xml:space="preserve"> aplikátor slouží k podání požadovaného objemu vakcíny ve formě spreje do </w:t>
      </w:r>
    </w:p>
    <w:p w14:paraId="278C581F" w14:textId="77777777" w:rsidR="00017108" w:rsidRDefault="00017108" w:rsidP="00F92EE6">
      <w:pPr>
        <w:ind w:left="567" w:hanging="567"/>
        <w:rPr>
          <w:sz w:val="22"/>
          <w:szCs w:val="22"/>
          <w:u w:val="single"/>
          <w:lang w:eastAsia="en-US"/>
        </w:rPr>
      </w:pPr>
      <w:r>
        <w:rPr>
          <w:bCs/>
          <w:sz w:val="22"/>
          <w:szCs w:val="22"/>
        </w:rPr>
        <w:t>nozder zvířete. Použitý aplikátor by měl vytvářet kapénky spreje o velikosti 30 až 100 µm.</w:t>
      </w:r>
    </w:p>
    <w:p w14:paraId="4E1D6DF5" w14:textId="77777777" w:rsidR="00017108" w:rsidRDefault="00017108">
      <w:pPr>
        <w:jc w:val="both"/>
        <w:rPr>
          <w:sz w:val="22"/>
          <w:szCs w:val="22"/>
        </w:rPr>
      </w:pPr>
    </w:p>
    <w:p w14:paraId="5A1041E5" w14:textId="77777777" w:rsidR="00017108" w:rsidRDefault="00017108">
      <w:pPr>
        <w:jc w:val="both"/>
        <w:rPr>
          <w:sz w:val="22"/>
          <w:szCs w:val="22"/>
        </w:rPr>
      </w:pPr>
    </w:p>
    <w:p w14:paraId="3CBCCBA1" w14:textId="504D48F4" w:rsidR="00017108" w:rsidRDefault="00017108">
      <w:pPr>
        <w:jc w:val="both"/>
        <w:rPr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10.</w:t>
      </w:r>
      <w:r>
        <w:rPr>
          <w:b/>
          <w:sz w:val="22"/>
          <w:szCs w:val="22"/>
        </w:rPr>
        <w:tab/>
        <w:t>Ochranné lhůty</w:t>
      </w:r>
    </w:p>
    <w:p w14:paraId="31DCA65F" w14:textId="77777777" w:rsidR="00017108" w:rsidRDefault="00017108">
      <w:pPr>
        <w:pStyle w:val="Normlnweb"/>
        <w:spacing w:before="0" w:after="0"/>
        <w:jc w:val="both"/>
        <w:rPr>
          <w:sz w:val="22"/>
          <w:szCs w:val="22"/>
        </w:rPr>
      </w:pPr>
    </w:p>
    <w:p w14:paraId="78E75DE7" w14:textId="77777777" w:rsidR="00017108" w:rsidRDefault="00017108" w:rsidP="00F92EE6">
      <w:pPr>
        <w:pStyle w:val="Normlnweb"/>
        <w:spacing w:before="0" w:after="0"/>
        <w:rPr>
          <w:sz w:val="22"/>
          <w:szCs w:val="22"/>
        </w:rPr>
      </w:pPr>
      <w:r>
        <w:rPr>
          <w:sz w:val="22"/>
          <w:szCs w:val="22"/>
        </w:rPr>
        <w:t>Bez ochranných lhůt.</w:t>
      </w:r>
    </w:p>
    <w:p w14:paraId="5F0A6D7D" w14:textId="77777777" w:rsidR="00017108" w:rsidRDefault="00017108">
      <w:pPr>
        <w:jc w:val="both"/>
        <w:rPr>
          <w:iCs/>
          <w:sz w:val="22"/>
          <w:szCs w:val="22"/>
        </w:rPr>
      </w:pPr>
    </w:p>
    <w:p w14:paraId="2E1736F1" w14:textId="77777777" w:rsidR="00017108" w:rsidRDefault="00017108">
      <w:pPr>
        <w:jc w:val="both"/>
        <w:rPr>
          <w:iCs/>
          <w:sz w:val="22"/>
          <w:szCs w:val="22"/>
        </w:rPr>
      </w:pPr>
    </w:p>
    <w:p w14:paraId="4BA38FEB" w14:textId="77777777" w:rsidR="00017108" w:rsidRDefault="00017108">
      <w:pPr>
        <w:jc w:val="both"/>
        <w:rPr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11.</w:t>
      </w:r>
      <w:r>
        <w:rPr>
          <w:b/>
          <w:sz w:val="22"/>
          <w:szCs w:val="22"/>
        </w:rPr>
        <w:tab/>
        <w:t>Zvláštní opatření pro uchovávání</w:t>
      </w:r>
    </w:p>
    <w:p w14:paraId="5CD51870" w14:textId="77777777" w:rsidR="00017108" w:rsidRDefault="00017108">
      <w:pPr>
        <w:ind w:right="-318"/>
        <w:rPr>
          <w:sz w:val="22"/>
          <w:szCs w:val="22"/>
        </w:rPr>
      </w:pPr>
    </w:p>
    <w:p w14:paraId="76177A5E" w14:textId="4635B972" w:rsidR="00017108" w:rsidRDefault="00017108">
      <w:pPr>
        <w:ind w:left="567" w:hanging="567"/>
        <w:rPr>
          <w:sz w:val="22"/>
          <w:szCs w:val="20"/>
          <w:lang w:eastAsia="en-US"/>
        </w:rPr>
      </w:pPr>
      <w:r>
        <w:rPr>
          <w:sz w:val="22"/>
          <w:szCs w:val="20"/>
          <w:lang w:eastAsia="en-US"/>
        </w:rPr>
        <w:t>Uchovávejte mimo dohled a dosah dětí.</w:t>
      </w:r>
    </w:p>
    <w:p w14:paraId="7DBE67BF" w14:textId="77777777" w:rsidR="00017108" w:rsidRDefault="00017108">
      <w:pPr>
        <w:ind w:left="567" w:hanging="567"/>
        <w:rPr>
          <w:sz w:val="22"/>
          <w:szCs w:val="20"/>
          <w:lang w:eastAsia="en-US"/>
        </w:rPr>
      </w:pPr>
    </w:p>
    <w:p w14:paraId="0C9F177B" w14:textId="77777777" w:rsidR="00017108" w:rsidRDefault="00017108">
      <w:pPr>
        <w:ind w:right="-318"/>
        <w:rPr>
          <w:sz w:val="22"/>
          <w:szCs w:val="22"/>
        </w:rPr>
      </w:pPr>
      <w:proofErr w:type="spellStart"/>
      <w:r>
        <w:rPr>
          <w:sz w:val="22"/>
          <w:szCs w:val="22"/>
        </w:rPr>
        <w:t>Lyofilizát</w:t>
      </w:r>
      <w:proofErr w:type="spellEnd"/>
      <w:r>
        <w:rPr>
          <w:sz w:val="22"/>
          <w:szCs w:val="22"/>
        </w:rPr>
        <w:t xml:space="preserve"> a rozpouštědlo:</w:t>
      </w:r>
    </w:p>
    <w:p w14:paraId="4E547E5C" w14:textId="77777777" w:rsidR="00017108" w:rsidRDefault="00017108">
      <w:pPr>
        <w:ind w:right="-318"/>
        <w:rPr>
          <w:sz w:val="22"/>
          <w:szCs w:val="22"/>
        </w:rPr>
      </w:pPr>
      <w:r>
        <w:rPr>
          <w:sz w:val="22"/>
          <w:szCs w:val="22"/>
        </w:rPr>
        <w:t xml:space="preserve">Uchovávejte a přepravujte chlazené (2 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C – 8 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C).</w:t>
      </w:r>
    </w:p>
    <w:p w14:paraId="1A805D80" w14:textId="77777777" w:rsidR="00017108" w:rsidRDefault="00017108">
      <w:pPr>
        <w:rPr>
          <w:sz w:val="22"/>
          <w:szCs w:val="22"/>
        </w:rPr>
      </w:pPr>
      <w:r>
        <w:rPr>
          <w:sz w:val="22"/>
          <w:szCs w:val="22"/>
        </w:rPr>
        <w:t>Chraňte před mrazem.</w:t>
      </w:r>
    </w:p>
    <w:p w14:paraId="498FB551" w14:textId="77777777" w:rsidR="00017108" w:rsidRDefault="0001710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Chraňte před přímým slunečním zářením.</w:t>
      </w:r>
    </w:p>
    <w:p w14:paraId="292BB8A6" w14:textId="77777777" w:rsidR="00017108" w:rsidRDefault="00017108">
      <w:pPr>
        <w:rPr>
          <w:bCs/>
          <w:sz w:val="22"/>
          <w:szCs w:val="22"/>
        </w:rPr>
      </w:pPr>
    </w:p>
    <w:p w14:paraId="0D577214" w14:textId="77777777" w:rsidR="00017108" w:rsidRDefault="0001710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Rekonstituovaná vakcína:</w:t>
      </w:r>
    </w:p>
    <w:p w14:paraId="6EC01E76" w14:textId="77777777" w:rsidR="00017108" w:rsidRDefault="00017108">
      <w:pPr>
        <w:ind w:right="-318"/>
        <w:rPr>
          <w:sz w:val="22"/>
          <w:szCs w:val="22"/>
        </w:rPr>
      </w:pPr>
      <w:r>
        <w:rPr>
          <w:sz w:val="22"/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>
          <w:rPr>
            <w:sz w:val="22"/>
            <w:szCs w:val="22"/>
          </w:rPr>
          <w:t>25 °C</w:t>
        </w:r>
      </w:smartTag>
      <w:r>
        <w:rPr>
          <w:sz w:val="22"/>
          <w:szCs w:val="22"/>
        </w:rPr>
        <w:t>.</w:t>
      </w:r>
    </w:p>
    <w:p w14:paraId="5B5D93B8" w14:textId="77777777" w:rsidR="00017108" w:rsidRDefault="00017108">
      <w:pPr>
        <w:ind w:right="-318"/>
        <w:rPr>
          <w:sz w:val="22"/>
          <w:szCs w:val="22"/>
        </w:rPr>
      </w:pPr>
      <w:r>
        <w:rPr>
          <w:sz w:val="22"/>
          <w:szCs w:val="22"/>
        </w:rPr>
        <w:t>Chraňte před mrazem.</w:t>
      </w:r>
    </w:p>
    <w:p w14:paraId="2FF8E79D" w14:textId="77777777" w:rsidR="00017108" w:rsidRDefault="00017108">
      <w:pPr>
        <w:ind w:right="-318"/>
        <w:rPr>
          <w:sz w:val="22"/>
          <w:szCs w:val="22"/>
        </w:rPr>
      </w:pPr>
    </w:p>
    <w:p w14:paraId="7ADA4FD8" w14:textId="1618290D" w:rsidR="00017108" w:rsidRPr="006E07C8" w:rsidRDefault="00017108" w:rsidP="00F92EE6">
      <w:pPr>
        <w:ind w:right="-318"/>
        <w:rPr>
          <w:sz w:val="22"/>
          <w:szCs w:val="22"/>
        </w:rPr>
      </w:pPr>
      <w:r>
        <w:rPr>
          <w:sz w:val="22"/>
          <w:szCs w:val="22"/>
        </w:rPr>
        <w:t>Nepoužívejte tento veterinární léčivý přípravek po uplynutí doby použitelnosti uvedené na etiketě po Exp.</w:t>
      </w:r>
      <w:r w:rsidR="00BA7A63">
        <w:rPr>
          <w:sz w:val="22"/>
          <w:szCs w:val="22"/>
        </w:rPr>
        <w:t xml:space="preserve"> </w:t>
      </w:r>
      <w:r w:rsidR="00BA7A63" w:rsidRPr="00F92EE6">
        <w:rPr>
          <w:sz w:val="22"/>
          <w:szCs w:val="22"/>
        </w:rPr>
        <w:t>Doba použitelnosti končí posledním dnem v uvedeném měsíci.</w:t>
      </w:r>
    </w:p>
    <w:p w14:paraId="2435FB32" w14:textId="77777777" w:rsidR="00017108" w:rsidRDefault="00017108" w:rsidP="00F92EE6">
      <w:pPr>
        <w:rPr>
          <w:sz w:val="22"/>
          <w:szCs w:val="22"/>
        </w:rPr>
      </w:pPr>
    </w:p>
    <w:p w14:paraId="45F26C07" w14:textId="77777777" w:rsidR="00017108" w:rsidRDefault="00017108" w:rsidP="00F92EE6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Doba použitelnosti </w:t>
      </w:r>
      <w:r>
        <w:rPr>
          <w:sz w:val="22"/>
          <w:szCs w:val="22"/>
        </w:rPr>
        <w:t>veterinárního léčivého přípravku (</w:t>
      </w:r>
      <w:proofErr w:type="spellStart"/>
      <w:r>
        <w:rPr>
          <w:sz w:val="22"/>
          <w:szCs w:val="22"/>
          <w:lang w:eastAsia="en-US"/>
        </w:rPr>
        <w:t>lyofilizát</w:t>
      </w:r>
      <w:proofErr w:type="spellEnd"/>
      <w:r>
        <w:rPr>
          <w:sz w:val="22"/>
          <w:szCs w:val="22"/>
          <w:lang w:eastAsia="en-US"/>
        </w:rPr>
        <w:t>) v neporušeném obalu: 2 roky.</w:t>
      </w:r>
    </w:p>
    <w:p w14:paraId="00273199" w14:textId="77777777" w:rsidR="00017108" w:rsidRDefault="00017108" w:rsidP="00F92EE6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Doba použitelnosti rozpouštědla v neporušeném obalu: 4 roky.</w:t>
      </w:r>
    </w:p>
    <w:p w14:paraId="7AA66104" w14:textId="5E1C9CB0" w:rsidR="00017108" w:rsidRDefault="00017108" w:rsidP="00F92EE6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Doba použitelnosti po rekonstituci podle návodu: 2 hodiny</w:t>
      </w:r>
      <w:r w:rsidR="004F68CD">
        <w:rPr>
          <w:sz w:val="22"/>
          <w:szCs w:val="22"/>
          <w:lang w:eastAsia="en-US"/>
        </w:rPr>
        <w:t>.</w:t>
      </w:r>
    </w:p>
    <w:p w14:paraId="5BE4DDA0" w14:textId="77777777" w:rsidR="00017108" w:rsidRDefault="00017108">
      <w:pPr>
        <w:jc w:val="both"/>
        <w:rPr>
          <w:sz w:val="22"/>
          <w:szCs w:val="22"/>
        </w:rPr>
      </w:pPr>
    </w:p>
    <w:p w14:paraId="08558BAD" w14:textId="77777777" w:rsidR="00017108" w:rsidRDefault="00017108">
      <w:pPr>
        <w:jc w:val="both"/>
        <w:rPr>
          <w:sz w:val="22"/>
          <w:szCs w:val="22"/>
        </w:rPr>
      </w:pPr>
    </w:p>
    <w:p w14:paraId="54DC21DF" w14:textId="20342C61" w:rsidR="00017108" w:rsidRDefault="00017108">
      <w:pPr>
        <w:jc w:val="both"/>
        <w:rPr>
          <w:b/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12.</w:t>
      </w:r>
      <w:r>
        <w:rPr>
          <w:b/>
          <w:sz w:val="22"/>
          <w:szCs w:val="22"/>
        </w:rPr>
        <w:tab/>
        <w:t xml:space="preserve">Zvláštní opatření pro likvidaci </w:t>
      </w:r>
    </w:p>
    <w:p w14:paraId="1C0C406E" w14:textId="77777777" w:rsidR="00017108" w:rsidRDefault="00017108">
      <w:pPr>
        <w:rPr>
          <w:bCs/>
          <w:sz w:val="22"/>
          <w:szCs w:val="22"/>
        </w:rPr>
      </w:pPr>
    </w:p>
    <w:p w14:paraId="1077F866" w14:textId="50AB3C3B" w:rsidR="004B7F1D" w:rsidRPr="00F92EE6" w:rsidRDefault="004B7F1D">
      <w:pPr>
        <w:rPr>
          <w:sz w:val="22"/>
          <w:szCs w:val="22"/>
        </w:rPr>
      </w:pPr>
      <w:r w:rsidRPr="00F92EE6">
        <w:rPr>
          <w:sz w:val="22"/>
          <w:szCs w:val="22"/>
        </w:rPr>
        <w:t>Léčivé přípravky se nesmí likvidovat prostřednictvím odpadní vody či domovního odpadu.</w:t>
      </w:r>
    </w:p>
    <w:p w14:paraId="1D107C54" w14:textId="60CDC2A9" w:rsidR="00017108" w:rsidRDefault="00017108" w:rsidP="00F92EE6">
      <w:pPr>
        <w:rPr>
          <w:sz w:val="22"/>
          <w:szCs w:val="22"/>
        </w:rPr>
      </w:pPr>
      <w:r w:rsidRPr="00F92EE6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</w:t>
      </w:r>
      <w:r>
        <w:rPr>
          <w:sz w:val="22"/>
          <w:szCs w:val="22"/>
        </w:rPr>
        <w:t xml:space="preserve">  </w:t>
      </w:r>
      <w:r w:rsidR="00366B20" w:rsidRPr="00B41D57">
        <w:t>Tato opatření napomáhají chránit životní prostředí.</w:t>
      </w:r>
    </w:p>
    <w:p w14:paraId="1C7E571E" w14:textId="77777777" w:rsidR="00017108" w:rsidRDefault="00017108">
      <w:pPr>
        <w:jc w:val="both"/>
        <w:rPr>
          <w:sz w:val="22"/>
          <w:szCs w:val="22"/>
        </w:rPr>
      </w:pPr>
    </w:p>
    <w:p w14:paraId="35E0E102" w14:textId="77777777" w:rsidR="00017108" w:rsidRPr="00257DC6" w:rsidRDefault="00017108">
      <w:pPr>
        <w:rPr>
          <w:bCs/>
          <w:sz w:val="22"/>
          <w:szCs w:val="22"/>
          <w:highlight w:val="lightGray"/>
        </w:rPr>
      </w:pPr>
    </w:p>
    <w:p w14:paraId="0F24CBAB" w14:textId="77777777" w:rsidR="00017108" w:rsidRDefault="00017108">
      <w:pPr>
        <w:pStyle w:val="Style1"/>
      </w:pPr>
      <w:r w:rsidRPr="00257DC6">
        <w:rPr>
          <w:highlight w:val="lightGray"/>
        </w:rPr>
        <w:t>13.</w:t>
      </w:r>
      <w:r>
        <w:tab/>
        <w:t>Klasifikace veterinárních léčivých přípravků</w:t>
      </w:r>
    </w:p>
    <w:p w14:paraId="11A60C9B" w14:textId="77777777" w:rsidR="00017108" w:rsidRDefault="00017108">
      <w:pPr>
        <w:rPr>
          <w:sz w:val="22"/>
          <w:szCs w:val="22"/>
        </w:rPr>
      </w:pPr>
    </w:p>
    <w:p w14:paraId="2A3E539A" w14:textId="77777777" w:rsidR="00017108" w:rsidRPr="00F92EE6" w:rsidRDefault="00017108">
      <w:pPr>
        <w:rPr>
          <w:sz w:val="22"/>
          <w:szCs w:val="22"/>
        </w:rPr>
      </w:pPr>
      <w:r w:rsidRPr="00F92EE6">
        <w:rPr>
          <w:sz w:val="22"/>
          <w:szCs w:val="22"/>
        </w:rPr>
        <w:t>Veterinární léčivý přípravek je vydáván pouze na předpis.</w:t>
      </w:r>
    </w:p>
    <w:p w14:paraId="341A04C0" w14:textId="77777777" w:rsidR="00017108" w:rsidRDefault="00017108">
      <w:pPr>
        <w:rPr>
          <w:sz w:val="22"/>
        </w:rPr>
      </w:pPr>
    </w:p>
    <w:p w14:paraId="6535105D" w14:textId="77777777" w:rsidR="00017108" w:rsidRDefault="00017108">
      <w:pPr>
        <w:rPr>
          <w:sz w:val="22"/>
          <w:szCs w:val="22"/>
        </w:rPr>
      </w:pPr>
    </w:p>
    <w:p w14:paraId="3FC1BF17" w14:textId="77777777" w:rsidR="00017108" w:rsidRDefault="00017108">
      <w:pPr>
        <w:pStyle w:val="Style1"/>
      </w:pPr>
      <w:r w:rsidRPr="00257DC6">
        <w:rPr>
          <w:highlight w:val="lightGray"/>
        </w:rPr>
        <w:t>14.</w:t>
      </w:r>
      <w:r>
        <w:tab/>
        <w:t>Registrační čísla a velikosti balení</w:t>
      </w:r>
    </w:p>
    <w:p w14:paraId="06CCA023" w14:textId="77777777" w:rsidR="00017108" w:rsidRPr="00F92EE6" w:rsidRDefault="00017108">
      <w:pPr>
        <w:rPr>
          <w:sz w:val="22"/>
          <w:szCs w:val="22"/>
        </w:rPr>
      </w:pPr>
    </w:p>
    <w:p w14:paraId="3AA9B82A" w14:textId="77777777" w:rsidR="006625F4" w:rsidRDefault="006625F4" w:rsidP="00F92EE6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97/035/16-C</w:t>
      </w:r>
    </w:p>
    <w:p w14:paraId="64E6E11B" w14:textId="77777777" w:rsidR="00017108" w:rsidRDefault="00017108" w:rsidP="00F92EE6">
      <w:pPr>
        <w:ind w:left="567" w:hanging="567"/>
        <w:rPr>
          <w:sz w:val="22"/>
          <w:szCs w:val="22"/>
          <w:lang w:eastAsia="en-US"/>
        </w:rPr>
      </w:pPr>
    </w:p>
    <w:p w14:paraId="0856BED3" w14:textId="77777777" w:rsidR="00017108" w:rsidRDefault="00017108" w:rsidP="00F92EE6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Velikost balení:</w:t>
      </w:r>
    </w:p>
    <w:p w14:paraId="02E35B5B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 xml:space="preserve">Kartónová krabička: </w:t>
      </w:r>
    </w:p>
    <w:p w14:paraId="67345619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>1 x 5 dávek lyofilizované vakcíny + 1 x 10 ml rozpouštědla</w:t>
      </w:r>
    </w:p>
    <w:p w14:paraId="5DD7E515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>1 x 10 dávek lyofilizované vakcíny + 1 x 20 ml rozpouštědla</w:t>
      </w:r>
    </w:p>
    <w:p w14:paraId="3E7C4BF8" w14:textId="77777777" w:rsidR="00017108" w:rsidRDefault="00017108" w:rsidP="00F92EE6">
      <w:pPr>
        <w:rPr>
          <w:sz w:val="22"/>
          <w:szCs w:val="22"/>
        </w:rPr>
      </w:pPr>
    </w:p>
    <w:p w14:paraId="417B2DCE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 xml:space="preserve">Plastová krabička s víčkem: </w:t>
      </w:r>
    </w:p>
    <w:p w14:paraId="5EF8DF95" w14:textId="77777777" w:rsidR="00444046" w:rsidRDefault="00444046" w:rsidP="00F92EE6">
      <w:pPr>
        <w:rPr>
          <w:sz w:val="22"/>
          <w:szCs w:val="22"/>
        </w:rPr>
      </w:pPr>
      <w:r>
        <w:rPr>
          <w:sz w:val="22"/>
          <w:szCs w:val="22"/>
        </w:rPr>
        <w:t>5 x 1 dávka lyofilizované vakcíny + 5 x 2 ml rozpouštědla</w:t>
      </w:r>
    </w:p>
    <w:p w14:paraId="2D9900F8" w14:textId="77777777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>5 x 5 dávek lyofilizované vakcíny + 5 x 10 ml rozpouštědla</w:t>
      </w:r>
    </w:p>
    <w:p w14:paraId="26CCE917" w14:textId="77777777" w:rsidR="00017108" w:rsidRDefault="00017108">
      <w:pPr>
        <w:rPr>
          <w:sz w:val="22"/>
          <w:szCs w:val="22"/>
        </w:rPr>
      </w:pPr>
    </w:p>
    <w:p w14:paraId="1E16DEC4" w14:textId="77777777" w:rsidR="00017108" w:rsidRPr="00F92EE6" w:rsidRDefault="00017108">
      <w:pPr>
        <w:rPr>
          <w:sz w:val="22"/>
          <w:szCs w:val="22"/>
        </w:rPr>
      </w:pPr>
      <w:r w:rsidRPr="00F92EE6">
        <w:rPr>
          <w:sz w:val="22"/>
          <w:szCs w:val="22"/>
        </w:rPr>
        <w:t>Na trhu nemusí být všechny velikosti balení.</w:t>
      </w:r>
    </w:p>
    <w:p w14:paraId="6E6CBCA6" w14:textId="77777777" w:rsidR="00017108" w:rsidRDefault="00017108">
      <w:pPr>
        <w:jc w:val="both"/>
        <w:rPr>
          <w:sz w:val="22"/>
          <w:szCs w:val="22"/>
        </w:rPr>
      </w:pPr>
    </w:p>
    <w:p w14:paraId="5C8E1607" w14:textId="77777777" w:rsidR="00017108" w:rsidRDefault="00017108">
      <w:pPr>
        <w:jc w:val="both"/>
        <w:rPr>
          <w:b/>
          <w:sz w:val="22"/>
          <w:szCs w:val="22"/>
        </w:rPr>
      </w:pPr>
    </w:p>
    <w:p w14:paraId="51EFEFC5" w14:textId="0C973DD0" w:rsidR="00017108" w:rsidRDefault="00017108" w:rsidP="00333350">
      <w:pPr>
        <w:keepNext/>
        <w:jc w:val="both"/>
        <w:rPr>
          <w:b/>
          <w:sz w:val="22"/>
          <w:szCs w:val="22"/>
        </w:rPr>
      </w:pPr>
      <w:r w:rsidRPr="00257DC6">
        <w:rPr>
          <w:b/>
          <w:sz w:val="22"/>
          <w:szCs w:val="22"/>
          <w:highlight w:val="lightGray"/>
        </w:rPr>
        <w:t>15.</w:t>
      </w:r>
      <w:r>
        <w:rPr>
          <w:b/>
          <w:sz w:val="22"/>
          <w:szCs w:val="22"/>
        </w:rPr>
        <w:tab/>
        <w:t>Datum poslední revize příbalové informace</w:t>
      </w:r>
    </w:p>
    <w:p w14:paraId="7CCE419D" w14:textId="77777777" w:rsidR="00017108" w:rsidRDefault="00017108" w:rsidP="00F92EE6">
      <w:pPr>
        <w:keepNext/>
        <w:jc w:val="both"/>
        <w:rPr>
          <w:b/>
          <w:sz w:val="22"/>
          <w:szCs w:val="22"/>
        </w:rPr>
      </w:pPr>
    </w:p>
    <w:p w14:paraId="41EAF25E" w14:textId="51B4FB62" w:rsidR="006E07C8" w:rsidRDefault="00D531AA" w:rsidP="00F92EE6">
      <w:pPr>
        <w:keepNext/>
        <w:rPr>
          <w:sz w:val="22"/>
          <w:szCs w:val="22"/>
        </w:rPr>
      </w:pPr>
      <w:r>
        <w:rPr>
          <w:sz w:val="22"/>
          <w:szCs w:val="22"/>
        </w:rPr>
        <w:t>0</w:t>
      </w:r>
      <w:r w:rsidR="00A124A1">
        <w:rPr>
          <w:sz w:val="22"/>
          <w:szCs w:val="22"/>
        </w:rPr>
        <w:t>5</w:t>
      </w:r>
      <w:r>
        <w:rPr>
          <w:sz w:val="22"/>
          <w:szCs w:val="22"/>
        </w:rPr>
        <w:t>/2025</w:t>
      </w:r>
    </w:p>
    <w:p w14:paraId="394EB3FB" w14:textId="77777777" w:rsidR="00CD3773" w:rsidRDefault="00CD3773" w:rsidP="00F92EE6">
      <w:pPr>
        <w:keepNext/>
        <w:rPr>
          <w:sz w:val="22"/>
          <w:szCs w:val="22"/>
        </w:rPr>
      </w:pPr>
    </w:p>
    <w:p w14:paraId="245EE069" w14:textId="060C0404" w:rsidR="00017108" w:rsidRDefault="00BC3DEB" w:rsidP="00F92EE6">
      <w:pPr>
        <w:rPr>
          <w:b/>
          <w:sz w:val="22"/>
          <w:szCs w:val="22"/>
        </w:rPr>
      </w:pPr>
      <w:r w:rsidRPr="00BC3DEB">
        <w:rPr>
          <w:sz w:val="22"/>
          <w:szCs w:val="22"/>
        </w:rPr>
        <w:t>Podrobné informace o tomto veterinárním léčivém přípravku jsou k dispozici v databázi přípravků Unie (</w:t>
      </w:r>
      <w:hyperlink r:id="rId13" w:history="1">
        <w:r w:rsidR="005D7580" w:rsidRPr="00A124A1">
          <w:rPr>
            <w:rStyle w:val="Hypertextovodkaz"/>
            <w:iCs/>
            <w:sz w:val="22"/>
            <w:szCs w:val="22"/>
          </w:rPr>
          <w:t>https://medicines.health.europa.eu/veterinary</w:t>
        </w:r>
      </w:hyperlink>
      <w:r w:rsidRPr="00BC3DEB">
        <w:rPr>
          <w:sz w:val="22"/>
          <w:szCs w:val="22"/>
        </w:rPr>
        <w:t>).</w:t>
      </w:r>
    </w:p>
    <w:p w14:paraId="271351C0" w14:textId="77777777" w:rsidR="00D70B4F" w:rsidRDefault="00D70B4F" w:rsidP="00D70B4F">
      <w:pPr>
        <w:ind w:right="-318"/>
      </w:pPr>
    </w:p>
    <w:p w14:paraId="64507EE7" w14:textId="1087068F" w:rsidR="00D70B4F" w:rsidRPr="00A124A1" w:rsidRDefault="00D70B4F" w:rsidP="00D70B4F">
      <w:pPr>
        <w:ind w:right="-318"/>
        <w:rPr>
          <w:sz w:val="22"/>
          <w:szCs w:val="22"/>
        </w:rPr>
      </w:pPr>
      <w:r w:rsidRPr="00A124A1">
        <w:rPr>
          <w:sz w:val="22"/>
          <w:szCs w:val="22"/>
        </w:rPr>
        <w:t>Podrobné informace o tomto veterinárním léčivém přípravku naleznete také v národní databázi (</w:t>
      </w:r>
      <w:hyperlink r:id="rId14" w:history="1">
        <w:r w:rsidRPr="00A124A1">
          <w:rPr>
            <w:rStyle w:val="Hypertextovodkaz"/>
            <w:sz w:val="22"/>
            <w:szCs w:val="22"/>
          </w:rPr>
          <w:t>https://www.uskvbl.cz</w:t>
        </w:r>
      </w:hyperlink>
      <w:r w:rsidRPr="00A124A1">
        <w:rPr>
          <w:sz w:val="22"/>
          <w:szCs w:val="22"/>
        </w:rPr>
        <w:t>)</w:t>
      </w:r>
      <w:r w:rsidRPr="00A124A1">
        <w:rPr>
          <w:i/>
          <w:sz w:val="22"/>
          <w:szCs w:val="22"/>
        </w:rPr>
        <w:t>.</w:t>
      </w:r>
    </w:p>
    <w:p w14:paraId="66D3F0A9" w14:textId="32B0F2F0" w:rsidR="00017108" w:rsidRDefault="00017108">
      <w:pPr>
        <w:jc w:val="both"/>
        <w:rPr>
          <w:b/>
          <w:sz w:val="22"/>
          <w:szCs w:val="22"/>
        </w:rPr>
      </w:pPr>
    </w:p>
    <w:p w14:paraId="4964A6F2" w14:textId="77777777" w:rsidR="00F11CA2" w:rsidRDefault="00F11CA2">
      <w:pPr>
        <w:jc w:val="both"/>
        <w:rPr>
          <w:b/>
          <w:sz w:val="22"/>
          <w:szCs w:val="22"/>
        </w:rPr>
      </w:pPr>
    </w:p>
    <w:p w14:paraId="6BC47F66" w14:textId="77777777" w:rsidR="00017108" w:rsidRDefault="00017108">
      <w:pPr>
        <w:pStyle w:val="Style1"/>
      </w:pPr>
      <w:r w:rsidRPr="00257DC6">
        <w:rPr>
          <w:highlight w:val="lightGray"/>
        </w:rPr>
        <w:t>16.</w:t>
      </w:r>
      <w:r>
        <w:tab/>
      </w:r>
      <w:r>
        <w:tab/>
        <w:t>Kontaktní údaje</w:t>
      </w:r>
    </w:p>
    <w:p w14:paraId="6C585D7E" w14:textId="77777777" w:rsidR="00017108" w:rsidRDefault="00017108">
      <w:pPr>
        <w:jc w:val="both"/>
        <w:rPr>
          <w:b/>
          <w:sz w:val="22"/>
          <w:szCs w:val="22"/>
        </w:rPr>
      </w:pPr>
    </w:p>
    <w:p w14:paraId="1507AB47" w14:textId="77777777" w:rsidR="00017108" w:rsidRPr="00F92EE6" w:rsidRDefault="00017108" w:rsidP="00F92EE6">
      <w:pPr>
        <w:rPr>
          <w:iCs/>
          <w:sz w:val="22"/>
          <w:szCs w:val="22"/>
          <w:u w:val="single"/>
        </w:rPr>
      </w:pPr>
      <w:r w:rsidRPr="00F92EE6">
        <w:rPr>
          <w:iCs/>
          <w:sz w:val="22"/>
          <w:szCs w:val="22"/>
          <w:u w:val="single"/>
        </w:rPr>
        <w:t>Držitel rozhodnutí o registraci:</w:t>
      </w:r>
    </w:p>
    <w:p w14:paraId="7DD44254" w14:textId="77777777" w:rsidR="00EE2A8C" w:rsidRDefault="00EE2A8C">
      <w:pPr>
        <w:spacing w:before="11" w:line="220" w:lineRule="exact"/>
        <w:rPr>
          <w:sz w:val="22"/>
          <w:szCs w:val="22"/>
        </w:rPr>
      </w:pPr>
      <w:r>
        <w:rPr>
          <w:sz w:val="22"/>
          <w:szCs w:val="22"/>
        </w:rPr>
        <w:t>Boehringer Ingelheim Animal Health France SCS</w:t>
      </w:r>
    </w:p>
    <w:p w14:paraId="72F7CEA6" w14:textId="77777777" w:rsidR="00F66EC0" w:rsidRDefault="00F66EC0" w:rsidP="00F92E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29 avenue Tony </w:t>
      </w:r>
      <w:proofErr w:type="spellStart"/>
      <w:r>
        <w:rPr>
          <w:sz w:val="22"/>
          <w:szCs w:val="22"/>
          <w:lang w:eastAsia="en-US"/>
        </w:rPr>
        <w:t>Garnier</w:t>
      </w:r>
      <w:proofErr w:type="spellEnd"/>
    </w:p>
    <w:p w14:paraId="5331B0FF" w14:textId="77777777" w:rsidR="00F66EC0" w:rsidRDefault="00F66EC0" w:rsidP="00F92E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69007 Lyon</w:t>
      </w:r>
    </w:p>
    <w:p w14:paraId="3FD6A909" w14:textId="77777777" w:rsidR="00F66EC0" w:rsidRDefault="00F66EC0" w:rsidP="00F92EE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Francie</w:t>
      </w:r>
    </w:p>
    <w:p w14:paraId="2DB6E499" w14:textId="77777777" w:rsidR="00017108" w:rsidRDefault="00017108" w:rsidP="00F92EE6">
      <w:pPr>
        <w:rPr>
          <w:sz w:val="22"/>
          <w:szCs w:val="22"/>
          <w:lang w:eastAsia="en-US"/>
        </w:rPr>
      </w:pPr>
    </w:p>
    <w:p w14:paraId="5C6C8D2F" w14:textId="77777777" w:rsidR="00017108" w:rsidRPr="00F92EE6" w:rsidRDefault="00017108" w:rsidP="00F92EE6">
      <w:pPr>
        <w:rPr>
          <w:iCs/>
          <w:sz w:val="22"/>
          <w:szCs w:val="22"/>
          <w:u w:val="single"/>
        </w:rPr>
      </w:pPr>
      <w:r w:rsidRPr="00F92EE6">
        <w:rPr>
          <w:iCs/>
          <w:sz w:val="22"/>
          <w:szCs w:val="22"/>
          <w:u w:val="single"/>
        </w:rPr>
        <w:t>Výrobce odpovědný za uvolnění šarže:</w:t>
      </w:r>
    </w:p>
    <w:p w14:paraId="4B71287A" w14:textId="77777777" w:rsidR="00017108" w:rsidRDefault="00017108">
      <w:pPr>
        <w:spacing w:before="18" w:line="240" w:lineRule="exact"/>
        <w:rPr>
          <w:sz w:val="22"/>
          <w:szCs w:val="22"/>
        </w:rPr>
      </w:pPr>
      <w:proofErr w:type="spellStart"/>
      <w:r w:rsidRPr="00F92EE6">
        <w:rPr>
          <w:sz w:val="22"/>
          <w:szCs w:val="22"/>
        </w:rPr>
        <w:t>Bioveta</w:t>
      </w:r>
      <w:proofErr w:type="spellEnd"/>
      <w:r w:rsidRPr="00F92EE6">
        <w:rPr>
          <w:sz w:val="22"/>
          <w:szCs w:val="22"/>
        </w:rPr>
        <w:t>, a. s., Komenského 212, 683 23 Ivanovice na Hané, Česká republika</w:t>
      </w:r>
    </w:p>
    <w:p w14:paraId="22FAD4CA" w14:textId="77777777" w:rsidR="008F112E" w:rsidRDefault="008F112E">
      <w:pPr>
        <w:spacing w:before="18" w:line="240" w:lineRule="exact"/>
        <w:rPr>
          <w:sz w:val="22"/>
          <w:szCs w:val="22"/>
        </w:rPr>
      </w:pPr>
    </w:p>
    <w:p w14:paraId="2FAECBD3" w14:textId="621F494F" w:rsidR="008F112E" w:rsidRPr="00532489" w:rsidRDefault="008F112E">
      <w:pPr>
        <w:spacing w:before="18" w:line="240" w:lineRule="exact"/>
        <w:rPr>
          <w:sz w:val="22"/>
          <w:szCs w:val="22"/>
        </w:rPr>
      </w:pPr>
      <w:r w:rsidRPr="00532489">
        <w:rPr>
          <w:sz w:val="22"/>
          <w:szCs w:val="22"/>
          <w:u w:val="single"/>
        </w:rPr>
        <w:t>Místní zástupci a kontaktní údaje pro hlášení podezření na nežádoucí účinky</w:t>
      </w:r>
      <w:r w:rsidRPr="00532489">
        <w:rPr>
          <w:sz w:val="22"/>
          <w:szCs w:val="22"/>
        </w:rPr>
        <w:t>:</w:t>
      </w:r>
    </w:p>
    <w:p w14:paraId="3D3FF7FC" w14:textId="77777777" w:rsidR="00565408" w:rsidRPr="00532489" w:rsidRDefault="00565408">
      <w:pPr>
        <w:textAlignment w:val="baseline"/>
        <w:rPr>
          <w:sz w:val="22"/>
          <w:szCs w:val="22"/>
        </w:rPr>
      </w:pPr>
      <w:r w:rsidRPr="00532489">
        <w:rPr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15A0EA2C" w14:textId="6EB5530C" w:rsidR="00F77450" w:rsidRPr="00532489" w:rsidRDefault="00F77450">
      <w:pPr>
        <w:textAlignment w:val="baseline"/>
        <w:rPr>
          <w:sz w:val="22"/>
          <w:szCs w:val="22"/>
          <w:lang w:eastAsia="fr-FR"/>
        </w:rPr>
      </w:pPr>
      <w:r w:rsidRPr="00532489">
        <w:rPr>
          <w:sz w:val="22"/>
          <w:szCs w:val="22"/>
          <w:lang w:eastAsia="fr-FR"/>
        </w:rPr>
        <w:t>Boehringer Ingelheim spol. s r.o. </w:t>
      </w:r>
    </w:p>
    <w:p w14:paraId="59445D92" w14:textId="77777777" w:rsidR="00F77450" w:rsidRPr="008F02EE" w:rsidRDefault="00F77450">
      <w:pPr>
        <w:textAlignment w:val="baseline"/>
        <w:rPr>
          <w:sz w:val="22"/>
          <w:szCs w:val="22"/>
          <w:lang w:eastAsia="fr-FR"/>
        </w:rPr>
      </w:pPr>
      <w:r w:rsidRPr="00532489">
        <w:rPr>
          <w:sz w:val="22"/>
          <w:szCs w:val="22"/>
          <w:lang w:eastAsia="fr-FR"/>
        </w:rPr>
        <w:t>Tel: +420 234 655 111</w:t>
      </w:r>
      <w:r w:rsidRPr="008F02EE">
        <w:rPr>
          <w:sz w:val="22"/>
          <w:szCs w:val="22"/>
          <w:lang w:eastAsia="fr-FR"/>
        </w:rPr>
        <w:t> </w:t>
      </w:r>
    </w:p>
    <w:p w14:paraId="4F2AB972" w14:textId="77777777" w:rsidR="00017108" w:rsidRDefault="00017108">
      <w:pPr>
        <w:jc w:val="both"/>
        <w:rPr>
          <w:sz w:val="22"/>
          <w:szCs w:val="22"/>
          <w:lang w:eastAsia="en-US"/>
        </w:rPr>
      </w:pPr>
    </w:p>
    <w:p w14:paraId="35191E2F" w14:textId="77777777" w:rsidR="00017108" w:rsidRDefault="00017108">
      <w:pPr>
        <w:jc w:val="both"/>
        <w:rPr>
          <w:b/>
          <w:sz w:val="22"/>
          <w:szCs w:val="22"/>
        </w:rPr>
      </w:pPr>
    </w:p>
    <w:p w14:paraId="1FA7CDC3" w14:textId="212B0D5C" w:rsidR="00017108" w:rsidRPr="00333350" w:rsidRDefault="00017108">
      <w:pPr>
        <w:rPr>
          <w:sz w:val="22"/>
          <w:szCs w:val="22"/>
        </w:rPr>
      </w:pPr>
      <w:r w:rsidRPr="00333350">
        <w:rPr>
          <w:b/>
          <w:sz w:val="22"/>
          <w:szCs w:val="22"/>
          <w:highlight w:val="lightGray"/>
        </w:rPr>
        <w:t>17.</w:t>
      </w:r>
      <w:r w:rsidRPr="00333350">
        <w:rPr>
          <w:b/>
          <w:sz w:val="22"/>
          <w:szCs w:val="22"/>
        </w:rPr>
        <w:tab/>
        <w:t>Další informace</w:t>
      </w:r>
    </w:p>
    <w:p w14:paraId="038D7FC5" w14:textId="77777777" w:rsidR="00017108" w:rsidRPr="00F92EE6" w:rsidRDefault="00017108">
      <w:pPr>
        <w:rPr>
          <w:sz w:val="22"/>
          <w:szCs w:val="22"/>
        </w:rPr>
      </w:pPr>
    </w:p>
    <w:p w14:paraId="78F09614" w14:textId="79E2A8F8" w:rsidR="00017108" w:rsidRDefault="00017108" w:rsidP="00F92EE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Lyofilizát</w:t>
      </w:r>
      <w:proofErr w:type="spellEnd"/>
      <w:r>
        <w:rPr>
          <w:sz w:val="22"/>
          <w:szCs w:val="22"/>
        </w:rPr>
        <w:t>: injekční lahvička ze skla typu I (1, 5 nebo 10 dávek) s gumovou zátkou a hliníkovým uzávěrem.</w:t>
      </w:r>
    </w:p>
    <w:p w14:paraId="40BA7EF7" w14:textId="20451B51" w:rsidR="00017108" w:rsidRDefault="00017108" w:rsidP="00F92EE6">
      <w:pPr>
        <w:rPr>
          <w:sz w:val="22"/>
          <w:szCs w:val="22"/>
        </w:rPr>
      </w:pPr>
      <w:r>
        <w:rPr>
          <w:sz w:val="22"/>
          <w:szCs w:val="22"/>
        </w:rPr>
        <w:t>Rozpouštědlo: 3 ml (1 dávka) nebo 10 ml (5 dávek)</w:t>
      </w:r>
      <w:r w:rsidR="00882C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lahvička ze skla typu I nebo </w:t>
      </w:r>
      <w:r w:rsidR="001E395C">
        <w:rPr>
          <w:sz w:val="22"/>
          <w:szCs w:val="22"/>
        </w:rPr>
        <w:t xml:space="preserve">20 ml (10 dávek) </w:t>
      </w:r>
      <w:r>
        <w:rPr>
          <w:sz w:val="22"/>
          <w:szCs w:val="22"/>
        </w:rPr>
        <w:t>injekční</w:t>
      </w:r>
      <w:r w:rsidR="008F02EE">
        <w:rPr>
          <w:sz w:val="22"/>
          <w:szCs w:val="22"/>
        </w:rPr>
        <w:t xml:space="preserve"> </w:t>
      </w:r>
      <w:r>
        <w:rPr>
          <w:sz w:val="22"/>
          <w:szCs w:val="22"/>
        </w:rPr>
        <w:t>lahvička ze skla typu II s gumovou zátkou a hliníkovým uzávěrem.</w:t>
      </w:r>
    </w:p>
    <w:p w14:paraId="4DA5B3C1" w14:textId="53C47E6A" w:rsidR="00017108" w:rsidRDefault="00017108" w:rsidP="00F92EE6">
      <w:pPr>
        <w:rPr>
          <w:sz w:val="22"/>
          <w:szCs w:val="22"/>
        </w:rPr>
      </w:pPr>
    </w:p>
    <w:p w14:paraId="1EF1BB5C" w14:textId="77777777" w:rsidR="00017108" w:rsidRDefault="00017108" w:rsidP="00F92EE6">
      <w:pPr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Intranazální</w:t>
      </w:r>
      <w:proofErr w:type="spellEnd"/>
      <w:r>
        <w:rPr>
          <w:sz w:val="22"/>
          <w:szCs w:val="22"/>
          <w:lang w:eastAsia="en-US"/>
        </w:rPr>
        <w:t xml:space="preserve"> aplikátory jsou baleny samostatně. Aplikátory jsou distribuovány společně s vakcínou.</w:t>
      </w:r>
      <w:bookmarkStart w:id="2" w:name="_GoBack"/>
      <w:bookmarkEnd w:id="2"/>
    </w:p>
    <w:sectPr w:rsidR="00017108">
      <w:pgSz w:w="11918" w:h="16840" w:code="9"/>
      <w:pgMar w:top="1134" w:right="1134" w:bottom="1134" w:left="1134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2564E" w14:textId="77777777" w:rsidR="007B10D8" w:rsidRDefault="007B10D8">
      <w:r>
        <w:separator/>
      </w:r>
    </w:p>
  </w:endnote>
  <w:endnote w:type="continuationSeparator" w:id="0">
    <w:p w14:paraId="3E1D5D61" w14:textId="77777777" w:rsidR="007B10D8" w:rsidRDefault="007B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E882B" w14:textId="77777777" w:rsidR="007B10D8" w:rsidRDefault="007B10D8">
      <w:r>
        <w:separator/>
      </w:r>
    </w:p>
  </w:footnote>
  <w:footnote w:type="continuationSeparator" w:id="0">
    <w:p w14:paraId="0FE418BA" w14:textId="77777777" w:rsidR="007B10D8" w:rsidRDefault="007B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254AC9"/>
    <w:multiLevelType w:val="hybridMultilevel"/>
    <w:tmpl w:val="94A4C1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AC64251"/>
    <w:multiLevelType w:val="hybridMultilevel"/>
    <w:tmpl w:val="33AE1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A40835"/>
    <w:multiLevelType w:val="hybridMultilevel"/>
    <w:tmpl w:val="F068605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55274F4"/>
    <w:multiLevelType w:val="hybridMultilevel"/>
    <w:tmpl w:val="12E63E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07B3D"/>
    <w:multiLevelType w:val="hybridMultilevel"/>
    <w:tmpl w:val="5EF0B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D173C"/>
    <w:multiLevelType w:val="hybridMultilevel"/>
    <w:tmpl w:val="29D6665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F753D16"/>
    <w:multiLevelType w:val="hybridMultilevel"/>
    <w:tmpl w:val="8F4E0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965F9"/>
    <w:multiLevelType w:val="hybridMultilevel"/>
    <w:tmpl w:val="91EC9B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C209A4"/>
    <w:multiLevelType w:val="hybridMultilevel"/>
    <w:tmpl w:val="B260B370"/>
    <w:lvl w:ilvl="0" w:tplc="D7300A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E75870"/>
    <w:multiLevelType w:val="hybridMultilevel"/>
    <w:tmpl w:val="8EBA1C76"/>
    <w:lvl w:ilvl="0" w:tplc="040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15F55"/>
    <w:multiLevelType w:val="hybridMultilevel"/>
    <w:tmpl w:val="2C563724"/>
    <w:lvl w:ilvl="0" w:tplc="70CA7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F1EC5"/>
    <w:multiLevelType w:val="hybridMultilevel"/>
    <w:tmpl w:val="CF30F134"/>
    <w:lvl w:ilvl="0" w:tplc="C0CCD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06DB1"/>
    <w:multiLevelType w:val="hybridMultilevel"/>
    <w:tmpl w:val="73308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9" w15:restartNumberingAfterBreak="0">
    <w:nsid w:val="6DD67AD9"/>
    <w:multiLevelType w:val="hybridMultilevel"/>
    <w:tmpl w:val="99DC1E5E"/>
    <w:lvl w:ilvl="0" w:tplc="E5B04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D929CD"/>
    <w:multiLevelType w:val="hybridMultilevel"/>
    <w:tmpl w:val="D45A0C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53" w15:restartNumberingAfterBreak="0">
    <w:nsid w:val="73990557"/>
    <w:multiLevelType w:val="hybridMultilevel"/>
    <w:tmpl w:val="F6DAD0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C05B26"/>
    <w:multiLevelType w:val="multilevel"/>
    <w:tmpl w:val="91E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92373A9"/>
    <w:multiLevelType w:val="hybridMultilevel"/>
    <w:tmpl w:val="0628AA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C7695F"/>
    <w:multiLevelType w:val="hybridMultilevel"/>
    <w:tmpl w:val="5A004D34"/>
    <w:lvl w:ilvl="0" w:tplc="307A17E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8"/>
  </w:num>
  <w:num w:numId="5">
    <w:abstractNumId w:val="47"/>
  </w:num>
  <w:num w:numId="6">
    <w:abstractNumId w:val="17"/>
  </w:num>
  <w:num w:numId="7">
    <w:abstractNumId w:val="33"/>
  </w:num>
  <w:num w:numId="8">
    <w:abstractNumId w:val="29"/>
  </w:num>
  <w:num w:numId="9">
    <w:abstractNumId w:val="8"/>
  </w:num>
  <w:num w:numId="10">
    <w:abstractNumId w:val="45"/>
  </w:num>
  <w:num w:numId="11">
    <w:abstractNumId w:val="46"/>
  </w:num>
  <w:num w:numId="12">
    <w:abstractNumId w:val="22"/>
  </w:num>
  <w:num w:numId="13">
    <w:abstractNumId w:val="19"/>
  </w:num>
  <w:num w:numId="14">
    <w:abstractNumId w:val="2"/>
  </w:num>
  <w:num w:numId="15">
    <w:abstractNumId w:val="44"/>
  </w:num>
  <w:num w:numId="16">
    <w:abstractNumId w:val="26"/>
  </w:num>
  <w:num w:numId="17">
    <w:abstractNumId w:val="51"/>
  </w:num>
  <w:num w:numId="18">
    <w:abstractNumId w:val="10"/>
  </w:num>
  <w:num w:numId="19">
    <w:abstractNumId w:val="1"/>
  </w:num>
  <w:num w:numId="20">
    <w:abstractNumId w:val="23"/>
  </w:num>
  <w:num w:numId="21">
    <w:abstractNumId w:val="3"/>
  </w:num>
  <w:num w:numId="22">
    <w:abstractNumId w:val="6"/>
  </w:num>
  <w:num w:numId="23">
    <w:abstractNumId w:val="37"/>
  </w:num>
  <w:num w:numId="24">
    <w:abstractNumId w:val="13"/>
  </w:num>
  <w:num w:numId="25">
    <w:abstractNumId w:val="43"/>
  </w:num>
  <w:num w:numId="26">
    <w:abstractNumId w:val="36"/>
  </w:num>
  <w:num w:numId="27">
    <w:abstractNumId w:val="18"/>
  </w:num>
  <w:num w:numId="28">
    <w:abstractNumId w:val="12"/>
  </w:num>
  <w:num w:numId="29">
    <w:abstractNumId w:val="28"/>
  </w:num>
  <w:num w:numId="30">
    <w:abstractNumId w:val="34"/>
  </w:num>
  <w:num w:numId="31">
    <w:abstractNumId w:val="20"/>
  </w:num>
  <w:num w:numId="32">
    <w:abstractNumId w:val="11"/>
  </w:num>
  <w:num w:numId="33">
    <w:abstractNumId w:val="41"/>
  </w:num>
  <w:num w:numId="34">
    <w:abstractNumId w:val="42"/>
  </w:num>
  <w:num w:numId="35">
    <w:abstractNumId w:val="40"/>
  </w:num>
  <w:num w:numId="36">
    <w:abstractNumId w:val="21"/>
  </w:num>
  <w:num w:numId="37">
    <w:abstractNumId w:val="4"/>
  </w:num>
  <w:num w:numId="38">
    <w:abstractNumId w:val="52"/>
  </w:num>
  <w:num w:numId="39">
    <w:abstractNumId w:val="15"/>
  </w:num>
  <w:num w:numId="40">
    <w:abstractNumId w:val="25"/>
  </w:num>
  <w:num w:numId="41">
    <w:abstractNumId w:val="54"/>
  </w:num>
  <w:num w:numId="42">
    <w:abstractNumId w:val="55"/>
  </w:num>
  <w:num w:numId="43">
    <w:abstractNumId w:val="5"/>
  </w:num>
  <w:num w:numId="44">
    <w:abstractNumId w:val="16"/>
  </w:num>
  <w:num w:numId="45">
    <w:abstractNumId w:val="53"/>
  </w:num>
  <w:num w:numId="46">
    <w:abstractNumId w:val="9"/>
  </w:num>
  <w:num w:numId="47">
    <w:abstractNumId w:val="14"/>
  </w:num>
  <w:num w:numId="48">
    <w:abstractNumId w:val="50"/>
  </w:num>
  <w:num w:numId="49">
    <w:abstractNumId w:val="30"/>
  </w:num>
  <w:num w:numId="50">
    <w:abstractNumId w:val="32"/>
  </w:num>
  <w:num w:numId="51">
    <w:abstractNumId w:val="27"/>
  </w:num>
  <w:num w:numId="52">
    <w:abstractNumId w:val="49"/>
  </w:num>
  <w:num w:numId="53">
    <w:abstractNumId w:val="39"/>
  </w:num>
  <w:num w:numId="54">
    <w:abstractNumId w:val="24"/>
  </w:num>
  <w:num w:numId="55">
    <w:abstractNumId w:val="31"/>
  </w:num>
  <w:num w:numId="56">
    <w:abstractNumId w:val="7"/>
  </w:num>
  <w:num w:numId="57">
    <w:abstractNumId w:val="35"/>
  </w:num>
  <w:num w:numId="58">
    <w:abstractNumId w:val="5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99"/>
    <w:rsid w:val="00017108"/>
    <w:rsid w:val="00120367"/>
    <w:rsid w:val="00155D38"/>
    <w:rsid w:val="001640A8"/>
    <w:rsid w:val="001839C5"/>
    <w:rsid w:val="001E395C"/>
    <w:rsid w:val="00257DC6"/>
    <w:rsid w:val="00267F7A"/>
    <w:rsid w:val="00332AF3"/>
    <w:rsid w:val="00333350"/>
    <w:rsid w:val="00366B20"/>
    <w:rsid w:val="003B3ABC"/>
    <w:rsid w:val="003F1ED8"/>
    <w:rsid w:val="00412EAA"/>
    <w:rsid w:val="00432AAB"/>
    <w:rsid w:val="00441912"/>
    <w:rsid w:val="00444046"/>
    <w:rsid w:val="004B7F1D"/>
    <w:rsid w:val="004F68CD"/>
    <w:rsid w:val="00507ABB"/>
    <w:rsid w:val="005321A1"/>
    <w:rsid w:val="00532489"/>
    <w:rsid w:val="00565408"/>
    <w:rsid w:val="0059199A"/>
    <w:rsid w:val="005B4ED4"/>
    <w:rsid w:val="005D0401"/>
    <w:rsid w:val="005D7580"/>
    <w:rsid w:val="006625F4"/>
    <w:rsid w:val="006E07C8"/>
    <w:rsid w:val="00726BD5"/>
    <w:rsid w:val="007A298F"/>
    <w:rsid w:val="007B10D8"/>
    <w:rsid w:val="00882C05"/>
    <w:rsid w:val="008D526C"/>
    <w:rsid w:val="008F02EE"/>
    <w:rsid w:val="008F112E"/>
    <w:rsid w:val="009002AE"/>
    <w:rsid w:val="00933E53"/>
    <w:rsid w:val="00A124A1"/>
    <w:rsid w:val="00A94CE3"/>
    <w:rsid w:val="00B17E71"/>
    <w:rsid w:val="00B4518C"/>
    <w:rsid w:val="00B55E50"/>
    <w:rsid w:val="00BA7A63"/>
    <w:rsid w:val="00BC3DEB"/>
    <w:rsid w:val="00BE49C8"/>
    <w:rsid w:val="00C2017B"/>
    <w:rsid w:val="00C5153B"/>
    <w:rsid w:val="00C83A7B"/>
    <w:rsid w:val="00CD3773"/>
    <w:rsid w:val="00CE7C16"/>
    <w:rsid w:val="00D531AA"/>
    <w:rsid w:val="00D70B4F"/>
    <w:rsid w:val="00D93344"/>
    <w:rsid w:val="00E47E18"/>
    <w:rsid w:val="00EA1895"/>
    <w:rsid w:val="00EB65B6"/>
    <w:rsid w:val="00EE2A8C"/>
    <w:rsid w:val="00F11CA2"/>
    <w:rsid w:val="00F414C3"/>
    <w:rsid w:val="00F43699"/>
    <w:rsid w:val="00F66EC0"/>
    <w:rsid w:val="00F76E38"/>
    <w:rsid w:val="00F77450"/>
    <w:rsid w:val="00F90E22"/>
    <w:rsid w:val="00F92EE6"/>
    <w:rsid w:val="00FA75E6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5066A8"/>
  <w15:chartTrackingRefBased/>
  <w15:docId w15:val="{D0C0109C-DCA6-4C65-A451-9B388B7F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  <w:sz w:val="22"/>
      <w:szCs w:val="20"/>
      <w:lang w:val="x-none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val="x-none"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val="en-GB" w:eastAsia="fr-FR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kladntextodsazen2Char">
    <w:name w:val="Základní text odsazený 2 Char"/>
    <w:link w:val="Zkladntextodsazen2"/>
    <w:rPr>
      <w:b/>
      <w:sz w:val="22"/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atedadoption">
    <w:name w:val="Date d'adoption"/>
    <w:basedOn w:val="Normln"/>
    <w:next w:val="Titreobjet"/>
    <w:pPr>
      <w:spacing w:before="360"/>
      <w:jc w:val="center"/>
    </w:pPr>
    <w:rPr>
      <w:b/>
      <w:snapToGrid w:val="0"/>
      <w:lang w:eastAsia="en-GB"/>
    </w:rPr>
  </w:style>
  <w:style w:type="paragraph" w:customStyle="1" w:styleId="Titreobjet">
    <w:name w:val="Titre objet"/>
    <w:basedOn w:val="Normln"/>
    <w:next w:val="Normln"/>
    <w:pPr>
      <w:spacing w:before="360" w:after="360"/>
      <w:jc w:val="center"/>
    </w:pPr>
    <w:rPr>
      <w:b/>
      <w:snapToGrid w:val="0"/>
      <w:lang w:eastAsia="en-GB"/>
    </w:rPr>
  </w:style>
  <w:style w:type="paragraph" w:customStyle="1" w:styleId="Typedudocument">
    <w:name w:val="Type du document"/>
    <w:basedOn w:val="Normln"/>
    <w:next w:val="Titreobjet"/>
    <w:pPr>
      <w:spacing w:before="360"/>
      <w:jc w:val="center"/>
    </w:pPr>
    <w:rPr>
      <w:b/>
      <w:snapToGrid w:val="0"/>
      <w:lang w:eastAsia="en-GB"/>
    </w:rPr>
  </w:style>
  <w:style w:type="paragraph" w:styleId="Prosttext">
    <w:name w:val="Plain Text"/>
    <w:basedOn w:val="Normln"/>
    <w:link w:val="ProsttextChar"/>
    <w:rPr>
      <w:rFonts w:ascii="Courier New" w:hAnsi="Courier New"/>
      <w:sz w:val="20"/>
      <w:szCs w:val="20"/>
      <w:lang w:val="fr-FR" w:eastAsia="fr-FR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fr-FR" w:eastAsia="fr-FR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Pr>
      <w:sz w:val="24"/>
      <w:szCs w:val="24"/>
    </w:rPr>
  </w:style>
  <w:style w:type="paragraph" w:customStyle="1" w:styleId="Text">
    <w:name w:val="Text"/>
    <w:basedOn w:val="Normln"/>
    <w:pPr>
      <w:spacing w:before="120"/>
      <w:jc w:val="both"/>
    </w:pPr>
    <w:rPr>
      <w:rFonts w:ascii="Arial" w:hAnsi="Arial"/>
      <w:sz w:val="22"/>
      <w:szCs w:val="20"/>
      <w:lang w:val="en-US" w:eastAsia="en-US"/>
    </w:rPr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qFormat/>
  </w:style>
  <w:style w:type="paragraph" w:styleId="Obsah2">
    <w:name w:val="toc 2"/>
    <w:basedOn w:val="Normln"/>
    <w:next w:val="Normln"/>
    <w:autoRedefine/>
    <w:uiPriority w:val="39"/>
    <w:unhideWhenUsed/>
    <w:qFormat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rPr>
      <w:sz w:val="24"/>
      <w:szCs w:val="24"/>
      <w:lang w:val="en-GB" w:eastAsia="fr-FR"/>
    </w:rPr>
  </w:style>
  <w:style w:type="character" w:customStyle="1" w:styleId="ZpatChar">
    <w:name w:val="Zápatí Char"/>
    <w:link w:val="Zpat"/>
    <w:uiPriority w:val="99"/>
    <w:rPr>
      <w:rFonts w:ascii="Helvetica" w:hAnsi="Helvetica"/>
      <w:sz w:val="16"/>
      <w:lang w:eastAsia="en-US"/>
    </w:rPr>
  </w:style>
  <w:style w:type="paragraph" w:styleId="Normlnweb">
    <w:name w:val="Normal (Web)"/>
    <w:basedOn w:val="Normln"/>
    <w:pPr>
      <w:spacing w:before="96" w:after="96"/>
    </w:pPr>
  </w:style>
  <w:style w:type="paragraph" w:customStyle="1" w:styleId="Style1">
    <w:name w:val="Style1"/>
    <w:basedOn w:val="Normln"/>
    <w:qFormat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table" w:styleId="Mkatabulky">
    <w:name w:val="Table Grid"/>
    <w:basedOn w:val="Normlntabulka"/>
    <w:uiPriority w:val="39"/>
    <w:rPr>
      <w:rFonts w:ascii="Calibri" w:eastAsia="Calibri" w:hAnsi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D7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0BAE5-D109-4C9A-96EB-C9CC49B7F010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2.xml><?xml version="1.0" encoding="utf-8"?>
<ds:datastoreItem xmlns:ds="http://schemas.openxmlformats.org/officeDocument/2006/customXml" ds:itemID="{6D63BE11-ACFA-40A1-82A1-619E6EC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F54211-0575-4E6D-97D6-BD8D6FCF9F8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CFBD2F-B906-40E8-A855-4509C58F56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1135</Words>
  <Characters>6698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Bovalto Respi Intranasal</vt:lpstr>
      <vt:lpstr>Bovalto Respi Intranasal</vt:lpstr>
      <vt:lpstr>Pokyn</vt:lpstr>
    </vt:vector>
  </TitlesOfParts>
  <Company>USKVBL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Bovalto Respi Intranasal</dc:title>
  <dc:subject/>
  <dc:creator>formankova</dc:creator>
  <cp:keywords/>
  <cp:lastModifiedBy>Nepejchalová Leona</cp:lastModifiedBy>
  <cp:revision>8</cp:revision>
  <cp:lastPrinted>2020-08-28T11:07:00Z</cp:lastPrinted>
  <dcterms:created xsi:type="dcterms:W3CDTF">2025-04-07T11:43:00Z</dcterms:created>
  <dcterms:modified xsi:type="dcterms:W3CDTF">2025-05-13T14:34:00Z</dcterms:modified>
  <cp:contentStatus>end of procedure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 name">
    <vt:lpwstr>Bovalto Respi Intranasal</vt:lpwstr>
  </property>
  <property fmtid="{D5CDD505-2E9C-101B-9397-08002B2CF9AE}" pid="3" name="Product number">
    <vt:lpwstr>v-0141</vt:lpwstr>
  </property>
  <property fmtid="{D5CDD505-2E9C-101B-9397-08002B2CF9AE}" pid="4" name="Active substance">
    <vt:lpwstr>Bovine parainfluenza 3 virus (PI3V), Bovine respiratory syncytial virus (BRSV)</vt:lpwstr>
  </property>
  <property fmtid="{D5CDD505-2E9C-101B-9397-08002B2CF9AE}" pid="5" name="Authorization Procedure">
    <vt:lpwstr>MRP</vt:lpwstr>
  </property>
  <property fmtid="{D5CDD505-2E9C-101B-9397-08002B2CF9AE}" pid="6" name="Last approved">
    <vt:lpwstr>last approved</vt:lpwstr>
  </property>
  <property fmtid="{D5CDD505-2E9C-101B-9397-08002B2CF9AE}" pid="7" name="Procedure number">
    <vt:lpwstr>009-CZ/V/0141/001/IB/009</vt:lpwstr>
  </property>
  <property fmtid="{D5CDD505-2E9C-101B-9397-08002B2CF9AE}" pid="8" name="Mode">
    <vt:lpwstr>clean</vt:lpwstr>
  </property>
  <property fmtid="{D5CDD505-2E9C-101B-9397-08002B2CF9AE}" pid="9" name="Multiline">
    <vt:lpwstr>Adding of a new pack size: 10 ds</vt:lpwstr>
  </property>
  <property fmtid="{D5CDD505-2E9C-101B-9397-08002B2CF9AE}" pid="10" name="Procedure type">
    <vt:lpwstr>Type IB</vt:lpwstr>
  </property>
  <property fmtid="{D5CDD505-2E9C-101B-9397-08002B2CF9AE}" pid="11" name="Approval date">
    <vt:lpwstr>20/07/2021</vt:lpwstr>
  </property>
  <property fmtid="{D5CDD505-2E9C-101B-9397-08002B2CF9AE}" pid="12" name="Country">
    <vt:lpwstr>CZ</vt:lpwstr>
  </property>
  <property fmtid="{D5CDD505-2E9C-101B-9397-08002B2CF9AE}" pid="13" name="Document type">
    <vt:lpwstr>Leaflet</vt:lpwstr>
  </property>
  <property fmtid="{D5CDD505-2E9C-101B-9397-08002B2CF9AE}" pid="14" name="MediaServiceImageTags">
    <vt:lpwstr/>
  </property>
  <property fmtid="{D5CDD505-2E9C-101B-9397-08002B2CF9AE}" pid="15" name="ContentTypeId">
    <vt:lpwstr>0x010100D0E6C19FE0F7F848AF3EF01C796F4799</vt:lpwstr>
  </property>
</Properties>
</file>