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3750DF7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9A0D8F" w14:textId="1506F04F" w:rsidR="002468B5" w:rsidRDefault="002468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DB382" w14:textId="481C4D88" w:rsidR="002468B5" w:rsidRDefault="002468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D722F1" w14:textId="5864246F" w:rsidR="002468B5" w:rsidRDefault="002468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D6889A" w14:textId="05432576" w:rsidR="002468B5" w:rsidRDefault="002468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0C51A" w14:textId="77777777" w:rsidR="002468B5" w:rsidRPr="00B41D57" w:rsidRDefault="002468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8C63CBF" w:rsidR="00C114FF" w:rsidRPr="00B41D57" w:rsidRDefault="00CE624E" w:rsidP="002468B5">
      <w:pPr>
        <w:pStyle w:val="Style3"/>
        <w:numPr>
          <w:ilvl w:val="0"/>
          <w:numId w:val="0"/>
        </w:numPr>
      </w:pPr>
      <w:r>
        <w:t xml:space="preserve">B. </w:t>
      </w:r>
      <w:r w:rsidR="005128DA" w:rsidRPr="00B41D57">
        <w:t>PŘÍBALOVÁ INFORMACE</w:t>
      </w:r>
    </w:p>
    <w:p w14:paraId="43EC8B49" w14:textId="77777777" w:rsidR="00C114FF" w:rsidRPr="00B41D57" w:rsidRDefault="005128D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05FD5681" w:rsidR="00C114FF" w:rsidRPr="00B41D57" w:rsidRDefault="00B53E16" w:rsidP="00A9226B">
      <w:pPr>
        <w:tabs>
          <w:tab w:val="clear" w:pos="567"/>
        </w:tabs>
        <w:spacing w:line="240" w:lineRule="auto"/>
        <w:rPr>
          <w:szCs w:val="22"/>
        </w:rPr>
      </w:pPr>
      <w:r>
        <w:t>Vigophos 100 mg/ml + 0,05 mg/ml injekční roztok pro skot</w:t>
      </w:r>
      <w:r>
        <w:rPr>
          <w:bCs/>
          <w:szCs w:val="22"/>
        </w:rPr>
        <w:t xml:space="preserve">, </w:t>
      </w:r>
      <w:r w:rsidRPr="003B7AF0">
        <w:rPr>
          <w:bCs/>
          <w:szCs w:val="22"/>
        </w:rPr>
        <w:t>koně a ps</w:t>
      </w:r>
      <w:r w:rsidR="00EB4FAE">
        <w:rPr>
          <w:bCs/>
          <w:szCs w:val="22"/>
        </w:rPr>
        <w:t>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E1AB32" w14:textId="62EC58EB" w:rsidR="00086FD5" w:rsidRPr="00086FD5" w:rsidRDefault="00086FD5" w:rsidP="00086FD5">
      <w:pPr>
        <w:pStyle w:val="StandardohneAbstand"/>
        <w:rPr>
          <w:rFonts w:ascii="Times New Roman" w:hAnsi="Times New Roman" w:cs="Times New Roman"/>
        </w:rPr>
      </w:pPr>
      <w:r w:rsidRPr="00086FD5">
        <w:rPr>
          <w:rFonts w:ascii="Times New Roman" w:hAnsi="Times New Roman" w:cs="Times New Roman"/>
        </w:rPr>
        <w:t>Každý ml obsahuje:</w:t>
      </w:r>
    </w:p>
    <w:p w14:paraId="437167F1" w14:textId="77777777" w:rsidR="00086FD5" w:rsidRPr="00086FD5" w:rsidRDefault="00086FD5" w:rsidP="00086FD5">
      <w:pPr>
        <w:pStyle w:val="StandardohneAbstand"/>
        <w:rPr>
          <w:rFonts w:ascii="Times New Roman" w:hAnsi="Times New Roman" w:cs="Times New Roman"/>
        </w:rPr>
      </w:pPr>
    </w:p>
    <w:p w14:paraId="70AD6D07" w14:textId="77777777" w:rsidR="00086FD5" w:rsidRPr="00086FD5" w:rsidRDefault="00086FD5" w:rsidP="00086FD5">
      <w:pPr>
        <w:pStyle w:val="StandardohneAbstand"/>
        <w:spacing w:line="360" w:lineRule="auto"/>
        <w:rPr>
          <w:rFonts w:ascii="Times New Roman" w:hAnsi="Times New Roman" w:cs="Times New Roman"/>
          <w:b/>
        </w:rPr>
      </w:pPr>
      <w:r w:rsidRPr="00086FD5">
        <w:rPr>
          <w:rFonts w:ascii="Times New Roman" w:hAnsi="Times New Roman" w:cs="Times New Roman"/>
          <w:b/>
        </w:rPr>
        <w:t>Léčivé látky:</w:t>
      </w:r>
    </w:p>
    <w:p w14:paraId="483C95A3" w14:textId="201C2935" w:rsidR="00086FD5" w:rsidRPr="00086FD5" w:rsidRDefault="00086FD5" w:rsidP="00086FD5">
      <w:pPr>
        <w:pStyle w:val="StandardohneAbstand"/>
        <w:rPr>
          <w:rFonts w:ascii="Times New Roman" w:hAnsi="Times New Roman" w:cs="Times New Roman"/>
        </w:rPr>
      </w:pPr>
      <w:r w:rsidRPr="00086FD5">
        <w:rPr>
          <w:rFonts w:ascii="Times New Roman" w:hAnsi="Times New Roman" w:cs="Times New Roman"/>
        </w:rPr>
        <w:t xml:space="preserve">Butafosfanum </w:t>
      </w:r>
      <w:r w:rsidRPr="00086FD5">
        <w:rPr>
          <w:rFonts w:ascii="Times New Roman" w:hAnsi="Times New Roman" w:cs="Times New Roman"/>
        </w:rPr>
        <w:tab/>
      </w:r>
      <w:r w:rsidRPr="00086FD5">
        <w:rPr>
          <w:rFonts w:ascii="Times New Roman" w:hAnsi="Times New Roman" w:cs="Times New Roman"/>
        </w:rPr>
        <w:tab/>
      </w:r>
      <w:r w:rsidRPr="00086FD5">
        <w:rPr>
          <w:rFonts w:ascii="Times New Roman" w:hAnsi="Times New Roman" w:cs="Times New Roman"/>
        </w:rPr>
        <w:tab/>
      </w:r>
      <w:r w:rsidRPr="00086FD5">
        <w:rPr>
          <w:rFonts w:ascii="Times New Roman" w:hAnsi="Times New Roman" w:cs="Times New Roman"/>
        </w:rPr>
        <w:tab/>
      </w:r>
      <w:r w:rsidRPr="00086FD5">
        <w:rPr>
          <w:rFonts w:ascii="Times New Roman" w:hAnsi="Times New Roman" w:cs="Times New Roman"/>
        </w:rPr>
        <w:tab/>
        <w:t>100</w:t>
      </w:r>
      <w:r w:rsidR="00500251">
        <w:rPr>
          <w:rFonts w:ascii="Times New Roman" w:hAnsi="Times New Roman" w:cs="Times New Roman"/>
        </w:rPr>
        <w:t xml:space="preserve"> </w:t>
      </w:r>
      <w:r w:rsidRPr="00086FD5">
        <w:rPr>
          <w:rFonts w:ascii="Times New Roman" w:hAnsi="Times New Roman" w:cs="Times New Roman"/>
        </w:rPr>
        <w:t>mg</w:t>
      </w:r>
    </w:p>
    <w:p w14:paraId="57455DDD" w14:textId="1B614597" w:rsidR="00086FD5" w:rsidRPr="00086FD5" w:rsidRDefault="00086FD5" w:rsidP="00086FD5">
      <w:pPr>
        <w:pStyle w:val="StandardohneAbstand"/>
        <w:rPr>
          <w:rFonts w:ascii="Times New Roman" w:hAnsi="Times New Roman" w:cs="Times New Roman"/>
        </w:rPr>
      </w:pPr>
      <w:proofErr w:type="spellStart"/>
      <w:r w:rsidRPr="00086FD5">
        <w:rPr>
          <w:rFonts w:ascii="Times New Roman" w:hAnsi="Times New Roman" w:cs="Times New Roman"/>
        </w:rPr>
        <w:t>Cyanocobalaminum</w:t>
      </w:r>
      <w:proofErr w:type="spellEnd"/>
      <w:r w:rsidRPr="00086FD5">
        <w:rPr>
          <w:rFonts w:ascii="Times New Roman" w:hAnsi="Times New Roman" w:cs="Times New Roman"/>
        </w:rPr>
        <w:t xml:space="preserve"> </w:t>
      </w:r>
      <w:r w:rsidRPr="00086FD5">
        <w:rPr>
          <w:rFonts w:ascii="Times New Roman" w:hAnsi="Times New Roman" w:cs="Times New Roman"/>
          <w:lang w:eastAsia="en-GB"/>
        </w:rPr>
        <w:t>(</w:t>
      </w:r>
      <w:r w:rsidR="00500251" w:rsidRPr="00B76832">
        <w:rPr>
          <w:rFonts w:ascii="Times New Roman" w:hAnsi="Times New Roman" w:cs="Times New Roman"/>
        </w:rPr>
        <w:t xml:space="preserve">vitamin </w:t>
      </w:r>
      <w:r w:rsidR="00500251" w:rsidRPr="00B76832">
        <w:rPr>
          <w:rFonts w:ascii="Times New Roman" w:hAnsi="Times New Roman" w:cs="Times New Roman"/>
          <w:lang w:eastAsia="en-GB"/>
        </w:rPr>
        <w:t>B</w:t>
      </w:r>
      <w:r w:rsidR="00500251" w:rsidRPr="00B76832">
        <w:rPr>
          <w:rFonts w:ascii="Times New Roman" w:hAnsi="Times New Roman" w:cs="Times New Roman"/>
          <w:vertAlign w:val="subscript"/>
          <w:lang w:eastAsia="en-GB"/>
        </w:rPr>
        <w:t>12</w:t>
      </w:r>
      <w:r w:rsidRPr="00086FD5">
        <w:rPr>
          <w:rFonts w:ascii="Times New Roman" w:hAnsi="Times New Roman" w:cs="Times New Roman"/>
          <w:lang w:eastAsia="en-GB"/>
        </w:rPr>
        <w:t>)</w:t>
      </w:r>
      <w:r w:rsidRPr="00086FD5">
        <w:rPr>
          <w:rFonts w:ascii="Times New Roman" w:hAnsi="Times New Roman" w:cs="Times New Roman"/>
        </w:rPr>
        <w:tab/>
      </w:r>
      <w:r w:rsidRPr="00086FD5">
        <w:rPr>
          <w:rFonts w:ascii="Times New Roman" w:hAnsi="Times New Roman" w:cs="Times New Roman"/>
        </w:rPr>
        <w:tab/>
        <w:t>0,05 mg</w:t>
      </w:r>
    </w:p>
    <w:p w14:paraId="1B2EC459" w14:textId="77777777" w:rsidR="00086FD5" w:rsidRPr="00086FD5" w:rsidRDefault="00086FD5" w:rsidP="00086FD5">
      <w:pPr>
        <w:tabs>
          <w:tab w:val="clear" w:pos="567"/>
        </w:tabs>
        <w:spacing w:line="240" w:lineRule="auto"/>
        <w:rPr>
          <w:szCs w:val="22"/>
        </w:rPr>
      </w:pPr>
    </w:p>
    <w:p w14:paraId="6C2F54BC" w14:textId="77777777" w:rsidR="00086FD5" w:rsidRPr="00086FD5" w:rsidRDefault="00086FD5" w:rsidP="00086FD5">
      <w:pPr>
        <w:tabs>
          <w:tab w:val="clear" w:pos="567"/>
        </w:tabs>
        <w:spacing w:line="240" w:lineRule="auto"/>
        <w:rPr>
          <w:szCs w:val="22"/>
        </w:rPr>
      </w:pPr>
      <w:r w:rsidRPr="00086FD5">
        <w:rPr>
          <w:b/>
          <w:szCs w:val="22"/>
        </w:rPr>
        <w:t>Pomocné látky:</w:t>
      </w:r>
    </w:p>
    <w:p w14:paraId="11F79092" w14:textId="7DB7603C" w:rsidR="00086FD5" w:rsidRPr="00086FD5" w:rsidRDefault="00086FD5" w:rsidP="00086FD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FD5">
        <w:rPr>
          <w:szCs w:val="22"/>
        </w:rPr>
        <w:t>Benzylalkohol</w:t>
      </w:r>
      <w:proofErr w:type="spellEnd"/>
      <w:r w:rsidRPr="00086FD5">
        <w:rPr>
          <w:szCs w:val="22"/>
        </w:rPr>
        <w:t xml:space="preserve"> (E1519)</w:t>
      </w:r>
      <w:r w:rsidRPr="00086FD5">
        <w:rPr>
          <w:szCs w:val="22"/>
        </w:rPr>
        <w:tab/>
      </w:r>
      <w:r w:rsidRPr="00086FD5">
        <w:rPr>
          <w:szCs w:val="22"/>
        </w:rPr>
        <w:tab/>
        <w:t>10,0 mg</w:t>
      </w:r>
    </w:p>
    <w:p w14:paraId="6171DB39" w14:textId="77777777" w:rsidR="00086FD5" w:rsidRPr="00086FD5" w:rsidRDefault="00086FD5" w:rsidP="00086FD5">
      <w:pPr>
        <w:tabs>
          <w:tab w:val="clear" w:pos="567"/>
        </w:tabs>
        <w:spacing w:line="240" w:lineRule="auto"/>
        <w:rPr>
          <w:szCs w:val="22"/>
        </w:rPr>
      </w:pPr>
    </w:p>
    <w:p w14:paraId="5DFBD493" w14:textId="230607C7" w:rsidR="00086FD5" w:rsidRDefault="00086FD5" w:rsidP="00A9226B">
      <w:pPr>
        <w:tabs>
          <w:tab w:val="clear" w:pos="567"/>
        </w:tabs>
        <w:spacing w:line="240" w:lineRule="auto"/>
        <w:rPr>
          <w:szCs w:val="22"/>
        </w:rPr>
      </w:pPr>
      <w:r w:rsidRPr="00086FD5">
        <w:rPr>
          <w:szCs w:val="22"/>
        </w:rPr>
        <w:t>Čirý, načervenalý až červený roztok.</w:t>
      </w:r>
    </w:p>
    <w:p w14:paraId="080963AA" w14:textId="77777777" w:rsidR="00CE4C38" w:rsidRPr="00B41D57" w:rsidRDefault="00CE4C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AF50E1" w14:textId="77777777" w:rsidR="00256831" w:rsidRDefault="00256831" w:rsidP="00256831">
      <w:pPr>
        <w:tabs>
          <w:tab w:val="clear" w:pos="567"/>
        </w:tabs>
        <w:spacing w:line="240" w:lineRule="auto"/>
        <w:rPr>
          <w:szCs w:val="22"/>
        </w:rPr>
      </w:pPr>
      <w:r w:rsidRPr="007C7ECA">
        <w:rPr>
          <w:szCs w:val="22"/>
        </w:rPr>
        <w:t>Skot</w:t>
      </w:r>
      <w:r>
        <w:rPr>
          <w:szCs w:val="22"/>
        </w:rPr>
        <w:t>, k</w:t>
      </w:r>
      <w:r w:rsidRPr="00CD1DF0">
        <w:rPr>
          <w:bCs/>
          <w:szCs w:val="22"/>
        </w:rPr>
        <w:t>oně</w:t>
      </w:r>
      <w:r>
        <w:rPr>
          <w:bCs/>
          <w:szCs w:val="22"/>
        </w:rPr>
        <w:t>, p</w:t>
      </w:r>
      <w:r w:rsidRPr="00CD1DF0">
        <w:rPr>
          <w:bCs/>
          <w:szCs w:val="22"/>
        </w:rPr>
        <w:t>s</w:t>
      </w:r>
      <w:r>
        <w:rPr>
          <w:bCs/>
          <w:szCs w:val="22"/>
        </w:rPr>
        <w:t>i</w:t>
      </w:r>
    </w:p>
    <w:p w14:paraId="64F9871F" w14:textId="77777777" w:rsidR="00CE4C38" w:rsidRPr="00B41D57" w:rsidRDefault="00CE4C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C7A7D0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Všechny cílové druhy:</w:t>
      </w:r>
    </w:p>
    <w:p w14:paraId="7B7DC335" w14:textId="250CB0CD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Podpůrná léčba a prevence hypofosfatemie a/nebo nedostatku kyanokobalaminu (</w:t>
      </w:r>
      <w:r w:rsidR="00500251" w:rsidRPr="00B76832">
        <w:rPr>
          <w:szCs w:val="22"/>
        </w:rPr>
        <w:t xml:space="preserve">vitaminu </w:t>
      </w:r>
      <w:r w:rsidR="00500251" w:rsidRPr="00B76832">
        <w:rPr>
          <w:szCs w:val="22"/>
          <w:lang w:eastAsia="en-GB"/>
        </w:rPr>
        <w:t>B</w:t>
      </w:r>
      <w:r w:rsidR="00500251" w:rsidRPr="00B76832">
        <w:rPr>
          <w:szCs w:val="22"/>
          <w:vertAlign w:val="subscript"/>
          <w:lang w:eastAsia="en-GB"/>
        </w:rPr>
        <w:t>12</w:t>
      </w:r>
      <w:r w:rsidRPr="003B7AF0">
        <w:rPr>
          <w:szCs w:val="22"/>
        </w:rPr>
        <w:t>).</w:t>
      </w:r>
    </w:p>
    <w:p w14:paraId="22B6B0C8" w14:textId="77777777" w:rsidR="00CE4C38" w:rsidRDefault="00CE4C38" w:rsidP="00CE4C38">
      <w:pPr>
        <w:tabs>
          <w:tab w:val="clear" w:pos="567"/>
        </w:tabs>
        <w:spacing w:line="240" w:lineRule="auto"/>
        <w:rPr>
          <w:szCs w:val="22"/>
        </w:rPr>
      </w:pPr>
    </w:p>
    <w:p w14:paraId="55A8AB1E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Skot:</w:t>
      </w:r>
    </w:p>
    <w:p w14:paraId="42B97C29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Podpůrná léčba k obnovení přežvykování po chirurgickém ošetření dislokovaného slezu spojeného</w:t>
      </w:r>
    </w:p>
    <w:p w14:paraId="60DCF7B3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se sekundární ketózou.</w:t>
      </w:r>
    </w:p>
    <w:p w14:paraId="181780D2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Doplňková léčba porodních paréz k terapii Ca/Mg.</w:t>
      </w:r>
    </w:p>
    <w:p w14:paraId="58B5B641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Prevence rozvoje ketózy, pokud je podáváno před otelením.</w:t>
      </w:r>
    </w:p>
    <w:p w14:paraId="4E1DBDC5" w14:textId="77777777" w:rsidR="00CE4C38" w:rsidRDefault="00CE4C38" w:rsidP="00CE4C38">
      <w:pPr>
        <w:tabs>
          <w:tab w:val="clear" w:pos="567"/>
        </w:tabs>
        <w:spacing w:line="240" w:lineRule="auto"/>
        <w:rPr>
          <w:szCs w:val="22"/>
        </w:rPr>
      </w:pPr>
    </w:p>
    <w:p w14:paraId="66060675" w14:textId="77777777" w:rsidR="00CE4C38" w:rsidRPr="003B7AF0" w:rsidRDefault="00CE4C38" w:rsidP="00CE4C3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Koně:</w:t>
      </w:r>
    </w:p>
    <w:p w14:paraId="103292D2" w14:textId="77777777" w:rsidR="00CE4C38" w:rsidRDefault="00CE4C38" w:rsidP="00CE4C38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Doplňková terapie u koní se svalovým vyčerpáním.</w:t>
      </w:r>
    </w:p>
    <w:p w14:paraId="177B2818" w14:textId="77777777" w:rsidR="00CE4C38" w:rsidRPr="00B41D57" w:rsidRDefault="00CE4C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675CF" w14:textId="4A5A610E" w:rsidR="005E4CEC" w:rsidRPr="00970199" w:rsidRDefault="005E4CEC" w:rsidP="005E4CEC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Nepoužívat v případech přecitlivělosti na léčivé látky nebo na některou z pomocných látek.</w:t>
      </w:r>
    </w:p>
    <w:p w14:paraId="297230F8" w14:textId="77777777" w:rsidR="005E4CEC" w:rsidRPr="00B41D57" w:rsidRDefault="005E4CE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F223898" w14:textId="77777777" w:rsidR="00392377" w:rsidRPr="00B41D57" w:rsidRDefault="003923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07ADA" w14:textId="77777777" w:rsidR="00392377" w:rsidRPr="00B41D57" w:rsidRDefault="00392377" w:rsidP="003923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7D33BCE" w14:textId="46276FBD" w:rsidR="00392377" w:rsidRPr="003B7AF0" w:rsidRDefault="00392377" w:rsidP="00392377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Intravenózní podání by mělo být prováděno velmi pomalu, protože při příliš rychlém podání může dojít</w:t>
      </w:r>
      <w:r w:rsidR="00500251">
        <w:rPr>
          <w:szCs w:val="22"/>
        </w:rPr>
        <w:t xml:space="preserve"> </w:t>
      </w:r>
      <w:r w:rsidRPr="003B7AF0">
        <w:rPr>
          <w:szCs w:val="22"/>
        </w:rPr>
        <w:t>k oběhovému šoku.</w:t>
      </w:r>
    </w:p>
    <w:p w14:paraId="54B1FF07" w14:textId="21EC5F76" w:rsidR="00500251" w:rsidRPr="00970199" w:rsidRDefault="00392377" w:rsidP="00392377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U psů s chronickou renální insuficiencí by měl být veterinární léčivý přípravek používán pouze po</w:t>
      </w:r>
      <w:r w:rsidR="00500251">
        <w:rPr>
          <w:szCs w:val="22"/>
        </w:rPr>
        <w:t xml:space="preserve"> </w:t>
      </w:r>
      <w:r w:rsidRPr="003B7AF0">
        <w:rPr>
          <w:szCs w:val="22"/>
        </w:rPr>
        <w:t>zvážení terapeutického prospěchu a rizika příslušným veterinárním lékařem.</w:t>
      </w:r>
    </w:p>
    <w:p w14:paraId="3799361D" w14:textId="77777777" w:rsidR="00392377" w:rsidRPr="00B41D57" w:rsidRDefault="00392377" w:rsidP="00392377">
      <w:pPr>
        <w:tabs>
          <w:tab w:val="clear" w:pos="567"/>
        </w:tabs>
        <w:spacing w:line="240" w:lineRule="auto"/>
        <w:rPr>
          <w:szCs w:val="22"/>
        </w:rPr>
      </w:pPr>
    </w:p>
    <w:p w14:paraId="0BBDC97C" w14:textId="77777777" w:rsidR="00392377" w:rsidRPr="00525E23" w:rsidRDefault="00392377" w:rsidP="003923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AE75073" w14:textId="77777777" w:rsidR="00392377" w:rsidRPr="00525E23" w:rsidRDefault="00392377" w:rsidP="00392377">
      <w:pPr>
        <w:pStyle w:val="StandardohneAbstand"/>
        <w:spacing w:before="120"/>
        <w:rPr>
          <w:rFonts w:ascii="Times New Roman" w:hAnsi="Times New Roman" w:cs="Times New Roman"/>
        </w:rPr>
      </w:pPr>
      <w:r w:rsidRPr="00F62074">
        <w:rPr>
          <w:rFonts w:ascii="Times New Roman" w:hAnsi="Times New Roman" w:cs="Times New Roman"/>
        </w:rPr>
        <w:t>Lidé se známou přecitlivělostí na některou ze složek přípravku by se měli vyhnout kontaktu s veterinárním léčivým přípravkem.</w:t>
      </w:r>
    </w:p>
    <w:p w14:paraId="6705FA4E" w14:textId="77777777" w:rsidR="00392377" w:rsidRDefault="00392377" w:rsidP="00392377">
      <w:pPr>
        <w:tabs>
          <w:tab w:val="clear" w:pos="567"/>
        </w:tabs>
        <w:spacing w:line="240" w:lineRule="auto"/>
        <w:rPr>
          <w:szCs w:val="22"/>
        </w:rPr>
      </w:pPr>
    </w:p>
    <w:p w14:paraId="6B607AD1" w14:textId="77777777" w:rsidR="00392377" w:rsidRDefault="00392377" w:rsidP="00392377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Tento veterinární léčivý přípravek může způsobit podráždění kůže a očí. Zabraňte kontaktu s</w:t>
      </w:r>
      <w:r>
        <w:rPr>
          <w:szCs w:val="22"/>
        </w:rPr>
        <w:t> </w:t>
      </w:r>
      <w:r w:rsidRPr="003B7AF0">
        <w:rPr>
          <w:szCs w:val="22"/>
        </w:rPr>
        <w:t>pokožkou</w:t>
      </w:r>
      <w:r>
        <w:rPr>
          <w:szCs w:val="22"/>
        </w:rPr>
        <w:t xml:space="preserve"> </w:t>
      </w:r>
      <w:r w:rsidRPr="003B7AF0">
        <w:rPr>
          <w:szCs w:val="22"/>
        </w:rPr>
        <w:t>a očima. V případě náhodného kontaktu postižené místo důkladně opláchněte vodou.</w:t>
      </w:r>
    </w:p>
    <w:p w14:paraId="6F54A71F" w14:textId="77777777" w:rsidR="00392377" w:rsidRPr="003B7AF0" w:rsidRDefault="00392377" w:rsidP="00392377">
      <w:pPr>
        <w:tabs>
          <w:tab w:val="clear" w:pos="567"/>
        </w:tabs>
        <w:spacing w:line="240" w:lineRule="auto"/>
        <w:rPr>
          <w:szCs w:val="22"/>
        </w:rPr>
      </w:pPr>
    </w:p>
    <w:p w14:paraId="1D9C5290" w14:textId="77777777" w:rsidR="00392377" w:rsidRPr="003B7AF0" w:rsidRDefault="00392377" w:rsidP="00392377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Zabraňte samopodání. V případě náhodného sebepoškození injekčně podaným přípravkem vyhledejte</w:t>
      </w:r>
    </w:p>
    <w:p w14:paraId="1118335C" w14:textId="77777777" w:rsidR="00392377" w:rsidRDefault="00392377" w:rsidP="00392377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ihned lékařskou pomoc a ukažte příbalovou informaci nebo etiketu praktickému lékaři.</w:t>
      </w:r>
    </w:p>
    <w:p w14:paraId="68770A1D" w14:textId="77777777" w:rsidR="00392377" w:rsidRPr="003B7AF0" w:rsidRDefault="00392377" w:rsidP="00392377">
      <w:pPr>
        <w:tabs>
          <w:tab w:val="clear" w:pos="567"/>
        </w:tabs>
        <w:spacing w:line="240" w:lineRule="auto"/>
        <w:rPr>
          <w:szCs w:val="22"/>
        </w:rPr>
      </w:pPr>
    </w:p>
    <w:p w14:paraId="6095BF62" w14:textId="478A5CC1" w:rsidR="00392377" w:rsidRPr="0028301B" w:rsidRDefault="00392377" w:rsidP="00275189">
      <w:pPr>
        <w:tabs>
          <w:tab w:val="clear" w:pos="567"/>
        </w:tabs>
        <w:spacing w:line="240" w:lineRule="auto"/>
      </w:pPr>
      <w:r w:rsidRPr="003B7AF0">
        <w:rPr>
          <w:szCs w:val="22"/>
        </w:rPr>
        <w:t>Po použití si umyjte ruce.</w:t>
      </w:r>
    </w:p>
    <w:p w14:paraId="6BDBFFEB" w14:textId="77777777" w:rsidR="00392377" w:rsidRDefault="00392377" w:rsidP="00392377">
      <w:pPr>
        <w:tabs>
          <w:tab w:val="clear" w:pos="567"/>
        </w:tabs>
        <w:spacing w:line="240" w:lineRule="auto"/>
        <w:rPr>
          <w:szCs w:val="22"/>
        </w:rPr>
      </w:pPr>
    </w:p>
    <w:p w14:paraId="52372B50" w14:textId="77777777" w:rsidR="00F340B5" w:rsidRPr="00F340B5" w:rsidRDefault="00F340B5" w:rsidP="00F340B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340B5">
        <w:rPr>
          <w:szCs w:val="22"/>
          <w:u w:val="single"/>
        </w:rPr>
        <w:t>Březost a laktace:</w:t>
      </w:r>
    </w:p>
    <w:p w14:paraId="3BFA30A2" w14:textId="77777777" w:rsidR="00F340B5" w:rsidRPr="00F340B5" w:rsidRDefault="00F340B5" w:rsidP="00F340B5">
      <w:pPr>
        <w:tabs>
          <w:tab w:val="clear" w:pos="567"/>
        </w:tabs>
        <w:spacing w:line="240" w:lineRule="auto"/>
        <w:rPr>
          <w:szCs w:val="22"/>
        </w:rPr>
      </w:pPr>
      <w:r w:rsidRPr="00F340B5">
        <w:rPr>
          <w:szCs w:val="22"/>
        </w:rPr>
        <w:t>Lze použít během březosti a laktace u krav.</w:t>
      </w:r>
    </w:p>
    <w:p w14:paraId="70DEBE51" w14:textId="1973E67B" w:rsidR="00F340B5" w:rsidRDefault="00F340B5" w:rsidP="00F340B5">
      <w:pPr>
        <w:tabs>
          <w:tab w:val="clear" w:pos="567"/>
        </w:tabs>
        <w:spacing w:line="240" w:lineRule="auto"/>
        <w:rPr>
          <w:szCs w:val="22"/>
        </w:rPr>
      </w:pPr>
      <w:r w:rsidRPr="00F340B5">
        <w:rPr>
          <w:szCs w:val="22"/>
        </w:rPr>
        <w:t>Nebyla stanovena bezpečnost veterinárního léčivého přípravku pro použití během březosti a laktace</w:t>
      </w:r>
      <w:r>
        <w:rPr>
          <w:szCs w:val="22"/>
        </w:rPr>
        <w:t xml:space="preserve"> </w:t>
      </w:r>
      <w:r w:rsidRPr="00F340B5">
        <w:rPr>
          <w:szCs w:val="22"/>
        </w:rPr>
        <w:t>u klisen a fen. Laboratorní studie u potkanů nepodaly důkaz o teratogenním, fetotoxickém účinku</w:t>
      </w:r>
      <w:r>
        <w:rPr>
          <w:szCs w:val="22"/>
        </w:rPr>
        <w:t xml:space="preserve"> </w:t>
      </w:r>
      <w:r w:rsidRPr="00F340B5">
        <w:rPr>
          <w:szCs w:val="22"/>
        </w:rPr>
        <w:t>a maternální toxicitě. Použít pouze po zvážení terapeutického prospěchu a rizika příslušným</w:t>
      </w:r>
      <w:r>
        <w:rPr>
          <w:szCs w:val="22"/>
        </w:rPr>
        <w:t xml:space="preserve"> </w:t>
      </w:r>
      <w:r w:rsidRPr="00C12058">
        <w:rPr>
          <w:szCs w:val="22"/>
        </w:rPr>
        <w:t>veterinárním lékařem.</w:t>
      </w:r>
    </w:p>
    <w:p w14:paraId="2C13249E" w14:textId="671A05E1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5BED87AE" w:rsidR="00F354C5" w:rsidRPr="00B41D57" w:rsidRDefault="00C1205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761C4A9" w14:textId="06105417" w:rsidR="00C12058" w:rsidRPr="00C12058" w:rsidRDefault="00C12058" w:rsidP="00F354C5">
      <w:pPr>
        <w:tabs>
          <w:tab w:val="clear" w:pos="567"/>
        </w:tabs>
        <w:spacing w:line="240" w:lineRule="auto"/>
        <w:rPr>
          <w:szCs w:val="22"/>
        </w:rPr>
      </w:pPr>
      <w:r w:rsidRPr="00C12058">
        <w:rPr>
          <w:szCs w:val="22"/>
        </w:rPr>
        <w:t>Nejsou známy.</w:t>
      </w:r>
    </w:p>
    <w:p w14:paraId="5090433F" w14:textId="77777777" w:rsidR="00C12058" w:rsidRDefault="00C12058" w:rsidP="00F354C5">
      <w:pPr>
        <w:tabs>
          <w:tab w:val="clear" w:pos="567"/>
        </w:tabs>
        <w:spacing w:line="240" w:lineRule="auto"/>
      </w:pPr>
    </w:p>
    <w:p w14:paraId="5B4830B2" w14:textId="7B810ACE" w:rsidR="00C12058" w:rsidRDefault="00C1205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8939234" w14:textId="31EB48EA" w:rsidR="0044686E" w:rsidRPr="0044686E" w:rsidRDefault="0044686E" w:rsidP="0044686E">
      <w:pPr>
        <w:tabs>
          <w:tab w:val="clear" w:pos="567"/>
        </w:tabs>
        <w:spacing w:line="240" w:lineRule="auto"/>
      </w:pPr>
      <w:r w:rsidRPr="0044686E">
        <w:t>Po intravenózním podání až 5násobku doporučené dávky u skotu nebyly hlášeny žádné nežádoucí</w:t>
      </w:r>
      <w:r>
        <w:t xml:space="preserve"> </w:t>
      </w:r>
      <w:r w:rsidRPr="0044686E">
        <w:t>účinky.</w:t>
      </w:r>
    </w:p>
    <w:p w14:paraId="5C2CCA2F" w14:textId="18CC5979" w:rsidR="0044686E" w:rsidRPr="0044686E" w:rsidRDefault="0044686E" w:rsidP="0044686E">
      <w:pPr>
        <w:tabs>
          <w:tab w:val="clear" w:pos="567"/>
        </w:tabs>
        <w:spacing w:line="240" w:lineRule="auto"/>
      </w:pPr>
      <w:r w:rsidRPr="0044686E">
        <w:t>Kromě přechodného mírného otoku v místě injekčního podání nebyly po subkutánním podání až</w:t>
      </w:r>
      <w:r>
        <w:t xml:space="preserve"> </w:t>
      </w:r>
      <w:r w:rsidRPr="0044686E">
        <w:t>5násobku doporučené dávky u psů hlášeny žádné další nežádoucí účinky.</w:t>
      </w:r>
    </w:p>
    <w:p w14:paraId="3D5562DD" w14:textId="77777777" w:rsidR="0044686E" w:rsidRPr="0044686E" w:rsidRDefault="0044686E" w:rsidP="0044686E">
      <w:pPr>
        <w:tabs>
          <w:tab w:val="clear" w:pos="567"/>
        </w:tabs>
        <w:spacing w:line="240" w:lineRule="auto"/>
      </w:pPr>
      <w:r w:rsidRPr="0044686E">
        <w:t>Nejsou k dispozici žádné údaje o předávkování u psů po intravenózním a intramuskulárním podání.</w:t>
      </w:r>
    </w:p>
    <w:p w14:paraId="2FDC6D9B" w14:textId="0FBE8072" w:rsidR="00C12058" w:rsidRPr="0044686E" w:rsidRDefault="0044686E" w:rsidP="0044686E">
      <w:pPr>
        <w:tabs>
          <w:tab w:val="clear" w:pos="567"/>
        </w:tabs>
        <w:spacing w:line="240" w:lineRule="auto"/>
      </w:pPr>
      <w:r w:rsidRPr="0044686E">
        <w:t>Nejsou k dispozici žádné údaje o předávkování u koní.</w:t>
      </w:r>
    </w:p>
    <w:p w14:paraId="4AA2D361" w14:textId="77777777" w:rsidR="0044686E" w:rsidRDefault="0044686E" w:rsidP="00F354C5">
      <w:pPr>
        <w:tabs>
          <w:tab w:val="clear" w:pos="567"/>
        </w:tabs>
        <w:spacing w:line="240" w:lineRule="auto"/>
      </w:pPr>
    </w:p>
    <w:p w14:paraId="72F5DBE6" w14:textId="6F1A45CB" w:rsidR="00C12058" w:rsidRDefault="00C1205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6E5904AA" w:rsidR="005B1FD0" w:rsidRPr="00B41D57" w:rsidRDefault="00035515" w:rsidP="00A9226B">
      <w:pPr>
        <w:tabs>
          <w:tab w:val="clear" w:pos="567"/>
        </w:tabs>
        <w:spacing w:line="240" w:lineRule="auto"/>
        <w:rPr>
          <w:szCs w:val="22"/>
        </w:rPr>
      </w:pPr>
      <w:r w:rsidRPr="00035515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11A9B855" w:rsidR="00F520FE" w:rsidRPr="00B41D57" w:rsidRDefault="003B14BA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FC0C85">
        <w:rPr>
          <w:iCs/>
          <w:szCs w:val="22"/>
        </w:rPr>
        <w:t>Skot, koně, psi: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B14BA" w14:paraId="60B1F3F3" w14:textId="77777777" w:rsidTr="008457A7">
        <w:tc>
          <w:tcPr>
            <w:tcW w:w="9061" w:type="dxa"/>
          </w:tcPr>
          <w:p w14:paraId="33CD2930" w14:textId="7703C11D" w:rsidR="003B14BA" w:rsidRPr="003B14BA" w:rsidRDefault="003B14BA" w:rsidP="008457A7">
            <w:pPr>
              <w:rPr>
                <w:szCs w:val="22"/>
              </w:rPr>
            </w:pPr>
            <w:r w:rsidRPr="003B14BA">
              <w:rPr>
                <w:szCs w:val="22"/>
              </w:rPr>
              <w:t>Vzácné (1 až 10 zvířat / 10 000 ošetřených zvířat):</w:t>
            </w:r>
          </w:p>
        </w:tc>
      </w:tr>
      <w:tr w:rsidR="003B14BA" w14:paraId="651B2072" w14:textId="77777777" w:rsidTr="008457A7">
        <w:tc>
          <w:tcPr>
            <w:tcW w:w="9061" w:type="dxa"/>
          </w:tcPr>
          <w:p w14:paraId="25E88AA2" w14:textId="221BDD74" w:rsidR="003B14BA" w:rsidRDefault="003B14BA" w:rsidP="008457A7">
            <w:pPr>
              <w:rPr>
                <w:szCs w:val="22"/>
              </w:rPr>
            </w:pPr>
            <w:r w:rsidRPr="003B14BA">
              <w:rPr>
                <w:szCs w:val="22"/>
              </w:rPr>
              <w:t>Bolest v místě injekčního podání</w:t>
            </w:r>
            <w:r w:rsidRPr="00E67BF9">
              <w:rPr>
                <w:szCs w:val="22"/>
                <w:vertAlign w:val="superscript"/>
              </w:rPr>
              <w:t>1</w:t>
            </w:r>
          </w:p>
        </w:tc>
      </w:tr>
      <w:tr w:rsidR="003B14BA" w14:paraId="33D48ED1" w14:textId="77777777" w:rsidTr="008457A7">
        <w:tc>
          <w:tcPr>
            <w:tcW w:w="9061" w:type="dxa"/>
          </w:tcPr>
          <w:p w14:paraId="5CB8AD13" w14:textId="2A558B5D" w:rsidR="003B14BA" w:rsidRPr="00720287" w:rsidRDefault="00720287" w:rsidP="008457A7">
            <w:pPr>
              <w:rPr>
                <w:szCs w:val="22"/>
              </w:rPr>
            </w:pPr>
            <w:r w:rsidRPr="00720287">
              <w:rPr>
                <w:szCs w:val="22"/>
              </w:rPr>
              <w:t>Velmi vzácné (&lt; 1 zvíře / 10 000 ošetřených zvířat, včetně ojedinělých hlášení):</w:t>
            </w:r>
          </w:p>
        </w:tc>
      </w:tr>
      <w:tr w:rsidR="003B14BA" w14:paraId="14EA8093" w14:textId="77777777" w:rsidTr="008457A7">
        <w:tc>
          <w:tcPr>
            <w:tcW w:w="9061" w:type="dxa"/>
          </w:tcPr>
          <w:p w14:paraId="7C77A464" w14:textId="53224D23" w:rsidR="003B14BA" w:rsidRPr="00A10A48" w:rsidRDefault="00720287" w:rsidP="008457A7">
            <w:pPr>
              <w:rPr>
                <w:szCs w:val="22"/>
              </w:rPr>
            </w:pPr>
            <w:r w:rsidRPr="002468B5">
              <w:rPr>
                <w:szCs w:val="22"/>
              </w:rPr>
              <w:t>Oběhový šok</w:t>
            </w:r>
            <w:r w:rsidR="003B14BA" w:rsidRPr="00A10A48">
              <w:rPr>
                <w:szCs w:val="22"/>
                <w:vertAlign w:val="superscript"/>
              </w:rPr>
              <w:t>2</w:t>
            </w:r>
          </w:p>
        </w:tc>
      </w:tr>
    </w:tbl>
    <w:p w14:paraId="2E7CB9A4" w14:textId="07B79B8C" w:rsidR="00720287" w:rsidRPr="00720287" w:rsidRDefault="00720287" w:rsidP="00720287">
      <w:pPr>
        <w:tabs>
          <w:tab w:val="clear" w:pos="567"/>
        </w:tabs>
        <w:spacing w:line="240" w:lineRule="auto"/>
        <w:rPr>
          <w:iCs/>
          <w:szCs w:val="22"/>
        </w:rPr>
      </w:pPr>
      <w:r w:rsidRPr="00E67BF9">
        <w:rPr>
          <w:szCs w:val="22"/>
          <w:vertAlign w:val="superscript"/>
        </w:rPr>
        <w:t>1</w:t>
      </w:r>
      <w:r w:rsidRPr="00720287">
        <w:rPr>
          <w:iCs/>
          <w:szCs w:val="22"/>
        </w:rPr>
        <w:t xml:space="preserve"> Byla hlášena po subkutánním podání u psů.</w:t>
      </w:r>
    </w:p>
    <w:p w14:paraId="41E8875A" w14:textId="0FD47813" w:rsidR="003B14BA" w:rsidRDefault="00720287" w:rsidP="00720287">
      <w:pPr>
        <w:tabs>
          <w:tab w:val="clear" w:pos="567"/>
        </w:tabs>
        <w:spacing w:line="240" w:lineRule="auto"/>
        <w:rPr>
          <w:iCs/>
          <w:szCs w:val="22"/>
        </w:rPr>
      </w:pPr>
      <w:r w:rsidRPr="00E67BF9">
        <w:rPr>
          <w:szCs w:val="22"/>
          <w:vertAlign w:val="superscript"/>
        </w:rPr>
        <w:t>2</w:t>
      </w:r>
      <w:r w:rsidRPr="00720287">
        <w:rPr>
          <w:iCs/>
          <w:szCs w:val="22"/>
        </w:rPr>
        <w:t xml:space="preserve"> V případech, kdy došlo k rychlé intravenózní infuzi.</w:t>
      </w:r>
    </w:p>
    <w:p w14:paraId="6BFD5B7E" w14:textId="77777777" w:rsidR="00720287" w:rsidRPr="00720287" w:rsidRDefault="00720287" w:rsidP="0072028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6CF4135F" w:rsidR="003B14BA" w:rsidRPr="00995A7D" w:rsidRDefault="00AC4A89" w:rsidP="003B14BA">
      <w:pPr>
        <w:rPr>
          <w:i/>
          <w:iCs/>
          <w:szCs w:val="22"/>
        </w:rPr>
      </w:pPr>
      <w:bookmarkStart w:id="0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 s využitím kontaktních údajů uvedených na konci této příbalové informace nebo prostřednictvím národního systému hlášení nežádoucích účinků</w:t>
      </w:r>
      <w:r>
        <w:t>:</w:t>
      </w:r>
    </w:p>
    <w:p w14:paraId="39C328C2" w14:textId="77777777" w:rsidR="00CC41E3" w:rsidRDefault="00CC41E3" w:rsidP="00CC41E3">
      <w:pPr>
        <w:tabs>
          <w:tab w:val="clear" w:pos="567"/>
        </w:tabs>
        <w:spacing w:line="240" w:lineRule="auto"/>
        <w:rPr>
          <w:szCs w:val="22"/>
        </w:rPr>
      </w:pPr>
    </w:p>
    <w:p w14:paraId="75C7BDE2" w14:textId="43269231" w:rsidR="00CC41E3" w:rsidRPr="00697164" w:rsidRDefault="00CC41E3" w:rsidP="00CC41E3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 xml:space="preserve">Ústav pro státní kontrolu veterinárních biopreparátů a léčiv </w:t>
      </w:r>
    </w:p>
    <w:p w14:paraId="0ACC7BEB" w14:textId="7902C430" w:rsidR="00CC41E3" w:rsidRPr="00697164" w:rsidRDefault="00CC41E3" w:rsidP="00CC41E3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 xml:space="preserve">Hudcova </w:t>
      </w:r>
      <w:r w:rsidR="00256831">
        <w:rPr>
          <w:szCs w:val="22"/>
        </w:rPr>
        <w:t>232/</w:t>
      </w:r>
      <w:r w:rsidRPr="00697164">
        <w:rPr>
          <w:szCs w:val="22"/>
        </w:rPr>
        <w:t>56</w:t>
      </w:r>
      <w:r>
        <w:rPr>
          <w:szCs w:val="22"/>
        </w:rPr>
        <w:t xml:space="preserve"> </w:t>
      </w:r>
      <w:r w:rsidRPr="00697164">
        <w:rPr>
          <w:szCs w:val="22"/>
        </w:rPr>
        <w:t>a</w:t>
      </w:r>
    </w:p>
    <w:p w14:paraId="61BAA0BD" w14:textId="77777777" w:rsidR="00CC41E3" w:rsidRPr="00697164" w:rsidRDefault="00CC41E3" w:rsidP="00CC41E3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621 00 Brno</w:t>
      </w:r>
    </w:p>
    <w:p w14:paraId="4FB55F9B" w14:textId="77777777" w:rsidR="00CC41E3" w:rsidRPr="00697164" w:rsidRDefault="00CC41E3" w:rsidP="00CC41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E-m</w:t>
      </w:r>
      <w:r w:rsidRPr="00697164">
        <w:rPr>
          <w:szCs w:val="22"/>
        </w:rPr>
        <w:t>ail: adr@uskvbl.cz</w:t>
      </w:r>
    </w:p>
    <w:p w14:paraId="75F01681" w14:textId="7C219B31" w:rsidR="008C7CE5" w:rsidRPr="00995A7D" w:rsidRDefault="00CC41E3" w:rsidP="00CC41E3">
      <w:pPr>
        <w:rPr>
          <w:i/>
          <w:iCs/>
          <w:szCs w:val="22"/>
        </w:rPr>
      </w:pPr>
      <w:r w:rsidRPr="00697164">
        <w:rPr>
          <w:szCs w:val="22"/>
        </w:rPr>
        <w:t xml:space="preserve">Webové stránky: </w:t>
      </w:r>
      <w:hyperlink r:id="rId8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0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A444D1" w14:textId="7468A591" w:rsidR="00CE06A3" w:rsidRPr="00A10A48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2468B5">
        <w:rPr>
          <w:szCs w:val="22"/>
        </w:rPr>
        <w:t>Skot a koně:</w:t>
      </w:r>
    </w:p>
    <w:p w14:paraId="335D208C" w14:textId="26D70264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Intravenózní podání.</w:t>
      </w:r>
    </w:p>
    <w:p w14:paraId="40727C2D" w14:textId="77777777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</w:p>
    <w:p w14:paraId="2C51343A" w14:textId="77777777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Psi:</w:t>
      </w:r>
    </w:p>
    <w:p w14:paraId="2FE94AFF" w14:textId="424D5460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Intravenózní, intramuskulární a subkutánní podání.</w:t>
      </w:r>
    </w:p>
    <w:p w14:paraId="6FCE40BA" w14:textId="77777777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</w:p>
    <w:p w14:paraId="45B50999" w14:textId="721A25E3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Dávka závisí na živé hmotnosti (ž. hm.) a kondici zvířete.</w:t>
      </w:r>
    </w:p>
    <w:p w14:paraId="44FA6E42" w14:textId="77777777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8"/>
        <w:gridCol w:w="1821"/>
        <w:gridCol w:w="1807"/>
        <w:gridCol w:w="1819"/>
      </w:tblGrid>
      <w:tr w:rsidR="00CE06A3" w:rsidRPr="00EB1C80" w14:paraId="227D58FE" w14:textId="77777777" w:rsidTr="008457A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454B6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468B5">
              <w:rPr>
                <w:szCs w:val="22"/>
              </w:rPr>
              <w:t>Druhy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2A767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 xml:space="preserve">Dávka </w:t>
            </w:r>
            <w:proofErr w:type="spellStart"/>
            <w:r w:rsidRPr="00A10A48">
              <w:rPr>
                <w:szCs w:val="22"/>
              </w:rPr>
              <w:t>butafosfanu</w:t>
            </w:r>
            <w:proofErr w:type="spellEnd"/>
          </w:p>
          <w:p w14:paraId="2ACCF9BA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(mg/kg ž. hm.)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53036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Dávka</w:t>
            </w:r>
          </w:p>
          <w:p w14:paraId="3A6740B7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kyanokobalaminu</w:t>
            </w:r>
          </w:p>
          <w:p w14:paraId="262A6FB1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(mg/kg ž. hm.)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BB084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Objem dávky</w:t>
            </w:r>
          </w:p>
          <w:p w14:paraId="6C7FA246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veterinárního</w:t>
            </w:r>
          </w:p>
          <w:p w14:paraId="77814DF7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léčivého přípravku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8E45B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468B5">
              <w:rPr>
                <w:szCs w:val="22"/>
              </w:rPr>
              <w:t>Způsob podání</w:t>
            </w:r>
          </w:p>
        </w:tc>
      </w:tr>
      <w:tr w:rsidR="00CE06A3" w:rsidRPr="00EB1C80" w14:paraId="4DCBBDF8" w14:textId="77777777" w:rsidTr="008457A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BCB43" w14:textId="77777777" w:rsidR="00CE06A3" w:rsidRPr="002468B5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468B5">
              <w:rPr>
                <w:szCs w:val="22"/>
              </w:rPr>
              <w:t>Skot</w:t>
            </w:r>
          </w:p>
          <w:p w14:paraId="4E418BA7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468B5">
              <w:rPr>
                <w:szCs w:val="22"/>
              </w:rPr>
              <w:t>Koně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755FE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5–10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AC053" w14:textId="4E19607C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0025–0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005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0FBD5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5–10 ml/100 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9DF64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A10A48">
              <w:rPr>
                <w:szCs w:val="22"/>
              </w:rPr>
              <w:t>i.v</w:t>
            </w:r>
            <w:proofErr w:type="spellEnd"/>
            <w:r w:rsidRPr="00A10A48">
              <w:rPr>
                <w:szCs w:val="22"/>
              </w:rPr>
              <w:t>.</w:t>
            </w:r>
          </w:p>
        </w:tc>
      </w:tr>
      <w:tr w:rsidR="00CE06A3" w:rsidRPr="00EB1C80" w14:paraId="7618B560" w14:textId="77777777" w:rsidTr="008457A7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3A73E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468B5">
              <w:rPr>
                <w:szCs w:val="22"/>
              </w:rPr>
              <w:t>Psi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A853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10–15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D57D5" w14:textId="4D69AFC2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005–0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0075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F84DD" w14:textId="1183585C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10A48">
              <w:rPr>
                <w:szCs w:val="22"/>
              </w:rPr>
              <w:t>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1–0</w:t>
            </w:r>
            <w:r w:rsidR="00256831" w:rsidRPr="00A10A48">
              <w:rPr>
                <w:szCs w:val="22"/>
              </w:rPr>
              <w:t>,</w:t>
            </w:r>
            <w:r w:rsidRPr="00A10A48">
              <w:rPr>
                <w:szCs w:val="22"/>
              </w:rPr>
              <w:t>15 ml/kg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8B6C6" w14:textId="77777777" w:rsidR="00CE06A3" w:rsidRPr="00A10A48" w:rsidRDefault="00CE06A3" w:rsidP="008457A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A10A48">
              <w:rPr>
                <w:szCs w:val="22"/>
              </w:rPr>
              <w:t>i.v</w:t>
            </w:r>
            <w:proofErr w:type="spellEnd"/>
            <w:r w:rsidRPr="00A10A48">
              <w:rPr>
                <w:szCs w:val="22"/>
              </w:rPr>
              <w:t xml:space="preserve">., </w:t>
            </w:r>
            <w:proofErr w:type="spellStart"/>
            <w:r w:rsidRPr="00A10A48">
              <w:rPr>
                <w:szCs w:val="22"/>
              </w:rPr>
              <w:t>i.m</w:t>
            </w:r>
            <w:proofErr w:type="spellEnd"/>
            <w:r w:rsidRPr="00A10A48">
              <w:rPr>
                <w:szCs w:val="22"/>
              </w:rPr>
              <w:t xml:space="preserve">., </w:t>
            </w:r>
            <w:proofErr w:type="spellStart"/>
            <w:r w:rsidRPr="00A10A48">
              <w:rPr>
                <w:szCs w:val="22"/>
              </w:rPr>
              <w:t>s.c</w:t>
            </w:r>
            <w:proofErr w:type="spellEnd"/>
            <w:r w:rsidRPr="00A10A48">
              <w:rPr>
                <w:szCs w:val="22"/>
              </w:rPr>
              <w:t>.</w:t>
            </w:r>
          </w:p>
        </w:tc>
      </w:tr>
    </w:tbl>
    <w:p w14:paraId="36266FD5" w14:textId="77777777" w:rsid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</w:p>
    <w:p w14:paraId="1EF9FE69" w14:textId="77777777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Pro podpůrnou léčbu sekundární ketózy u krav podávejte doporučenou dávku po dobu tří po sobě</w:t>
      </w:r>
    </w:p>
    <w:p w14:paraId="77A1CA72" w14:textId="77777777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jdoucích dnů.</w:t>
      </w:r>
    </w:p>
    <w:p w14:paraId="14E0827C" w14:textId="77777777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Pro prevenci rozvoje ketózy u krav podávejte doporučenou dávku po dobu tří po sobě jdoucích dnů</w:t>
      </w:r>
    </w:p>
    <w:p w14:paraId="03FA8752" w14:textId="77777777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v období 10 dnů před očekávaným otelením.</w:t>
      </w:r>
    </w:p>
    <w:p w14:paraId="73FF89B9" w14:textId="3D261813" w:rsidR="00CE06A3" w:rsidRPr="00CE06A3" w:rsidRDefault="00CE06A3" w:rsidP="00CE06A3">
      <w:pPr>
        <w:tabs>
          <w:tab w:val="clear" w:pos="567"/>
        </w:tabs>
        <w:spacing w:line="240" w:lineRule="auto"/>
        <w:rPr>
          <w:szCs w:val="22"/>
        </w:rPr>
      </w:pPr>
      <w:r w:rsidRPr="00CE06A3">
        <w:rPr>
          <w:szCs w:val="22"/>
        </w:rPr>
        <w:t>U ostatních indikací by měla být léčba podle potřeby opakována.</w:t>
      </w:r>
    </w:p>
    <w:p w14:paraId="4D903AFA" w14:textId="77777777" w:rsidR="00CE06A3" w:rsidRPr="00B41D57" w:rsidRDefault="00CE06A3" w:rsidP="00CE06A3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BA534C2" w14:textId="43795FC7" w:rsidR="00C8316C" w:rsidRPr="00C8316C" w:rsidRDefault="00C8316C" w:rsidP="00C8316C">
      <w:pPr>
        <w:tabs>
          <w:tab w:val="clear" w:pos="567"/>
        </w:tabs>
        <w:spacing w:line="240" w:lineRule="auto"/>
        <w:rPr>
          <w:szCs w:val="22"/>
        </w:rPr>
      </w:pPr>
      <w:r w:rsidRPr="00C8316C">
        <w:rPr>
          <w:szCs w:val="22"/>
        </w:rPr>
        <w:t>Roztok se před podáním doporučuje zahřát na tělesnou teplotu.</w:t>
      </w:r>
    </w:p>
    <w:p w14:paraId="23FF5D96" w14:textId="4865E49C" w:rsidR="00256831" w:rsidRPr="00752BC7" w:rsidRDefault="00256831" w:rsidP="00256831">
      <w:pPr>
        <w:pStyle w:val="StandardohneAbstand"/>
        <w:jc w:val="both"/>
        <w:rPr>
          <w:rFonts w:ascii="Times New Roman" w:hAnsi="Times New Roman" w:cs="Times New Roman"/>
        </w:rPr>
      </w:pPr>
      <w:r w:rsidRPr="00752BC7">
        <w:rPr>
          <w:rFonts w:ascii="Times New Roman" w:hAnsi="Times New Roman" w:cs="Times New Roman"/>
        </w:rPr>
        <w:t>Zátk</w:t>
      </w:r>
      <w:r w:rsidR="00271981">
        <w:rPr>
          <w:rFonts w:ascii="Times New Roman" w:hAnsi="Times New Roman" w:cs="Times New Roman"/>
        </w:rPr>
        <w:t>u</w:t>
      </w:r>
      <w:r w:rsidRPr="00752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lze</w:t>
      </w:r>
      <w:r w:rsidRPr="00752BC7">
        <w:rPr>
          <w:rFonts w:ascii="Times New Roman" w:hAnsi="Times New Roman" w:cs="Times New Roman"/>
        </w:rPr>
        <w:t xml:space="preserve"> propíchn</w:t>
      </w:r>
      <w:r>
        <w:rPr>
          <w:rFonts w:ascii="Times New Roman" w:hAnsi="Times New Roman" w:cs="Times New Roman"/>
        </w:rPr>
        <w:t>out</w:t>
      </w:r>
      <w:r w:rsidRPr="00752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max.</w:t>
      </w:r>
      <w:r w:rsidRPr="00752BC7">
        <w:rPr>
          <w:rFonts w:ascii="Times New Roman" w:hAnsi="Times New Roman" w:cs="Times New Roman"/>
        </w:rPr>
        <w:t xml:space="preserve"> 50krát jehlou o velikosti maximálně 18 G. Pro </w:t>
      </w:r>
      <w:r>
        <w:rPr>
          <w:rFonts w:ascii="Times New Roman" w:hAnsi="Times New Roman" w:cs="Times New Roman"/>
        </w:rPr>
        <w:t>vícenásobný odběr</w:t>
      </w:r>
      <w:r w:rsidRPr="00752BC7">
        <w:rPr>
          <w:rFonts w:ascii="Times New Roman" w:hAnsi="Times New Roman" w:cs="Times New Roman"/>
        </w:rPr>
        <w:t xml:space="preserve"> se doporučuje použít </w:t>
      </w:r>
      <w:r>
        <w:rPr>
          <w:rFonts w:ascii="Times New Roman" w:hAnsi="Times New Roman" w:cs="Times New Roman"/>
        </w:rPr>
        <w:t>odběrovou</w:t>
      </w:r>
      <w:r w:rsidRPr="00752BC7">
        <w:rPr>
          <w:rFonts w:ascii="Times New Roman" w:hAnsi="Times New Roman" w:cs="Times New Roman"/>
        </w:rPr>
        <w:t xml:space="preserve"> jehlu nebo </w:t>
      </w:r>
      <w:r w:rsidR="00271981" w:rsidRPr="00271981">
        <w:rPr>
          <w:rFonts w:ascii="Times New Roman" w:hAnsi="Times New Roman" w:cs="Times New Roman"/>
        </w:rPr>
        <w:t>injekční automat</w:t>
      </w:r>
      <w:r w:rsidRPr="00752BC7">
        <w:rPr>
          <w:rFonts w:ascii="Times New Roman" w:hAnsi="Times New Roman" w:cs="Times New Roman"/>
        </w:rPr>
        <w:t xml:space="preserve">, aby se zabránilo </w:t>
      </w:r>
      <w:r w:rsidRPr="0098369F">
        <w:rPr>
          <w:rFonts w:ascii="Times New Roman" w:hAnsi="Times New Roman" w:cs="Times New Roman"/>
        </w:rPr>
        <w:t xml:space="preserve">nadměrnému </w:t>
      </w:r>
      <w:r w:rsidRPr="003D7870">
        <w:rPr>
          <w:rFonts w:ascii="Times New Roman" w:hAnsi="Times New Roman" w:cs="Times New Roman"/>
        </w:rPr>
        <w:t>prop</w:t>
      </w:r>
      <w:r w:rsidR="00271981">
        <w:rPr>
          <w:rFonts w:ascii="Times New Roman" w:hAnsi="Times New Roman" w:cs="Times New Roman"/>
        </w:rPr>
        <w:t>í</w:t>
      </w:r>
      <w:r w:rsidRPr="003D7870">
        <w:rPr>
          <w:rFonts w:ascii="Times New Roman" w:hAnsi="Times New Roman" w:cs="Times New Roman"/>
        </w:rPr>
        <w:t>ch</w:t>
      </w:r>
      <w:r w:rsidR="00271981">
        <w:rPr>
          <w:rFonts w:ascii="Times New Roman" w:hAnsi="Times New Roman" w:cs="Times New Roman"/>
        </w:rPr>
        <w:t>nut</w:t>
      </w:r>
      <w:r w:rsidRPr="003D7870">
        <w:rPr>
          <w:rFonts w:ascii="Times New Roman" w:hAnsi="Times New Roman" w:cs="Times New Roman"/>
        </w:rPr>
        <w:t>í</w:t>
      </w:r>
      <w:r w:rsidRPr="00752BC7">
        <w:rPr>
          <w:rFonts w:ascii="Times New Roman" w:hAnsi="Times New Roman" w:cs="Times New Roman"/>
        </w:rPr>
        <w:t xml:space="preserve"> zátky.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5128D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E9198B" w14:textId="77777777" w:rsidR="00C42EE3" w:rsidRDefault="00C42EE3" w:rsidP="00C42EE3">
      <w:pPr>
        <w:tabs>
          <w:tab w:val="clear" w:pos="567"/>
        </w:tabs>
        <w:spacing w:line="240" w:lineRule="auto"/>
      </w:pPr>
      <w:r>
        <w:t xml:space="preserve">Skot </w:t>
      </w:r>
      <w:r w:rsidRPr="004D4017">
        <w:t>a koně</w:t>
      </w:r>
      <w:r>
        <w:t>:</w:t>
      </w:r>
    </w:p>
    <w:p w14:paraId="2085A5D1" w14:textId="77777777" w:rsidR="00C42EE3" w:rsidRDefault="00C42EE3" w:rsidP="00C42EE3">
      <w:pPr>
        <w:tabs>
          <w:tab w:val="clear" w:pos="567"/>
        </w:tabs>
        <w:spacing w:line="240" w:lineRule="auto"/>
      </w:pPr>
      <w:r>
        <w:t>Maso:</w:t>
      </w:r>
      <w:r>
        <w:tab/>
      </w:r>
      <w:r>
        <w:tab/>
        <w:t>Bez ochranných lhůt.</w:t>
      </w:r>
    </w:p>
    <w:p w14:paraId="4236FEDE" w14:textId="77777777" w:rsidR="00C42EE3" w:rsidRPr="00B41D57" w:rsidRDefault="00C42EE3" w:rsidP="00C42EE3">
      <w:pPr>
        <w:tabs>
          <w:tab w:val="clear" w:pos="567"/>
        </w:tabs>
        <w:spacing w:line="240" w:lineRule="auto"/>
        <w:rPr>
          <w:szCs w:val="22"/>
        </w:rPr>
      </w:pPr>
      <w:r>
        <w:t>Mléko:</w:t>
      </w:r>
      <w:r>
        <w:tab/>
        <w:t>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FB28F8" w14:textId="77777777" w:rsidR="00C42EE3" w:rsidRPr="00B41D57" w:rsidRDefault="00C42EE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5128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4F3C0DBA" w14:textId="40160C8A" w:rsidR="00ED27D2" w:rsidRDefault="00ED27D2" w:rsidP="00ED27D2">
      <w:pPr>
        <w:tabs>
          <w:tab w:val="clear" w:pos="567"/>
        </w:tabs>
        <w:spacing w:line="240" w:lineRule="auto"/>
        <w:rPr>
          <w:szCs w:val="22"/>
        </w:rPr>
      </w:pPr>
      <w:r w:rsidRPr="004B53C0">
        <w:rPr>
          <w:szCs w:val="22"/>
        </w:rPr>
        <w:t xml:space="preserve">Uchovávejte </w:t>
      </w:r>
      <w:r>
        <w:rPr>
          <w:szCs w:val="22"/>
        </w:rPr>
        <w:t>l</w:t>
      </w:r>
      <w:r w:rsidR="0046735B">
        <w:rPr>
          <w:szCs w:val="22"/>
        </w:rPr>
        <w:t>á</w:t>
      </w:r>
      <w:r w:rsidRPr="00443342">
        <w:rPr>
          <w:szCs w:val="22"/>
        </w:rPr>
        <w:t xml:space="preserve">hev </w:t>
      </w:r>
      <w:r w:rsidRPr="004B53C0">
        <w:rPr>
          <w:szCs w:val="22"/>
        </w:rPr>
        <w:t>v krabičce, aby byl</w:t>
      </w:r>
      <w:r w:rsidR="0046735B">
        <w:rPr>
          <w:szCs w:val="22"/>
        </w:rPr>
        <w:t>a</w:t>
      </w:r>
      <w:r w:rsidRPr="004B53C0">
        <w:rPr>
          <w:szCs w:val="22"/>
        </w:rPr>
        <w:t xml:space="preserve"> chráněn</w:t>
      </w:r>
      <w:r w:rsidR="0046735B">
        <w:rPr>
          <w:szCs w:val="22"/>
        </w:rPr>
        <w:t>a</w:t>
      </w:r>
      <w:r w:rsidRPr="004B53C0">
        <w:rPr>
          <w:szCs w:val="22"/>
        </w:rPr>
        <w:t xml:space="preserve"> před světlem.</w:t>
      </w:r>
    </w:p>
    <w:p w14:paraId="61AD44BE" w14:textId="74687948" w:rsidR="00ED27D2" w:rsidRPr="00ED27D2" w:rsidRDefault="00ED27D2" w:rsidP="00ED27D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D27D2">
        <w:rPr>
          <w:szCs w:val="22"/>
        </w:rPr>
        <w:t>Doba použitelnosti po prvním otevření vnitřního obalu: 28 dní</w:t>
      </w:r>
    </w:p>
    <w:p w14:paraId="79C18A5C" w14:textId="61A393DD" w:rsidR="00ED27D2" w:rsidRDefault="00ED27D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D27D2">
        <w:rPr>
          <w:szCs w:val="22"/>
        </w:rPr>
        <w:t xml:space="preserve">Nepoužívejte tento veterinární léčivý přípravek po uplynutí doby použitelnosti uvedené na etiketě po </w:t>
      </w:r>
      <w:r w:rsidRPr="00B41D57">
        <w:t>E</w:t>
      </w:r>
      <w:r>
        <w:t>xp</w:t>
      </w:r>
      <w:r w:rsidRPr="00ED27D2">
        <w:rPr>
          <w:szCs w:val="22"/>
        </w:rPr>
        <w:t>. Doba použitelnosti končí posledním dnem v uvedeném měsíci.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5128DA" w:rsidP="00CE624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CE624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12791A42" w:rsidR="00C114FF" w:rsidRPr="00B41D57" w:rsidRDefault="005128DA" w:rsidP="00CE624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CE624E">
      <w:pPr>
        <w:tabs>
          <w:tab w:val="clear" w:pos="567"/>
        </w:tabs>
        <w:spacing w:line="240" w:lineRule="auto"/>
        <w:rPr>
          <w:szCs w:val="22"/>
        </w:rPr>
      </w:pPr>
    </w:p>
    <w:p w14:paraId="1E62FD87" w14:textId="77777777" w:rsidR="00266D3C" w:rsidRPr="00B41D57" w:rsidRDefault="00266D3C" w:rsidP="00CE624E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CE624E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17383594" w:rsidR="00DB468A" w:rsidRPr="00275189" w:rsidRDefault="00AB7CB3" w:rsidP="00CE624E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5128D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19B2F" w14:textId="77777777" w:rsidR="0019617C" w:rsidRPr="009B0846" w:rsidRDefault="0019617C" w:rsidP="0019617C">
      <w:pPr>
        <w:rPr>
          <w:sz w:val="24"/>
          <w:szCs w:val="24"/>
        </w:rPr>
      </w:pPr>
      <w:r w:rsidRPr="009B0846">
        <w:rPr>
          <w:sz w:val="24"/>
          <w:szCs w:val="24"/>
        </w:rPr>
        <w:t>Veterinární léčivý přípravek je vydáván pouze na předpis.</w:t>
      </w:r>
    </w:p>
    <w:p w14:paraId="76BFE358" w14:textId="77777777" w:rsidR="0019617C" w:rsidRPr="00B41D57" w:rsidRDefault="001961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5128DA" w:rsidP="00B13B6D">
      <w:pPr>
        <w:pStyle w:val="Style1"/>
      </w:pPr>
      <w:r w:rsidRPr="00B41D57">
        <w:rPr>
          <w:highlight w:val="lightGray"/>
        </w:rPr>
        <w:lastRenderedPageBreak/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5EEC35B8" w:rsidR="00DB468A" w:rsidRDefault="0019617C" w:rsidP="00DB468A">
      <w:pPr>
        <w:tabs>
          <w:tab w:val="clear" w:pos="567"/>
        </w:tabs>
        <w:spacing w:line="240" w:lineRule="auto"/>
        <w:rPr>
          <w:szCs w:val="22"/>
        </w:rPr>
      </w:pPr>
      <w:r w:rsidRPr="00864716">
        <w:rPr>
          <w:szCs w:val="22"/>
        </w:rPr>
        <w:t>96/016/18-C</w:t>
      </w:r>
    </w:p>
    <w:p w14:paraId="57463C84" w14:textId="77777777" w:rsidR="0019617C" w:rsidRDefault="0019617C" w:rsidP="00DB468A">
      <w:pPr>
        <w:tabs>
          <w:tab w:val="clear" w:pos="567"/>
        </w:tabs>
        <w:spacing w:line="240" w:lineRule="auto"/>
        <w:rPr>
          <w:szCs w:val="22"/>
        </w:rPr>
      </w:pPr>
    </w:p>
    <w:p w14:paraId="37A8379C" w14:textId="77777777" w:rsidR="0019617C" w:rsidRPr="0019617C" w:rsidRDefault="0019617C" w:rsidP="0019617C">
      <w:pPr>
        <w:tabs>
          <w:tab w:val="clear" w:pos="567"/>
        </w:tabs>
        <w:spacing w:line="240" w:lineRule="auto"/>
        <w:rPr>
          <w:szCs w:val="22"/>
        </w:rPr>
      </w:pPr>
      <w:r w:rsidRPr="0019617C">
        <w:rPr>
          <w:szCs w:val="22"/>
        </w:rPr>
        <w:t>Velikosti balení:</w:t>
      </w:r>
    </w:p>
    <w:p w14:paraId="0C12F4A0" w14:textId="394A26D7" w:rsidR="0019617C" w:rsidRPr="00B41D57" w:rsidRDefault="008E6C45" w:rsidP="0019617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</w:t>
      </w:r>
      <w:r w:rsidR="0019617C" w:rsidRPr="0019617C">
        <w:rPr>
          <w:szCs w:val="22"/>
        </w:rPr>
        <w:t>ová krabi</w:t>
      </w:r>
      <w:r>
        <w:rPr>
          <w:szCs w:val="22"/>
        </w:rPr>
        <w:t>čka</w:t>
      </w:r>
      <w:r w:rsidR="0019617C" w:rsidRPr="0019617C">
        <w:rPr>
          <w:szCs w:val="22"/>
        </w:rPr>
        <w:t xml:space="preserve"> obsahující 1 x 100 ml, 6 x 100 ml </w:t>
      </w:r>
      <w:r w:rsidR="0019617C" w:rsidRPr="009C64EF">
        <w:rPr>
          <w:szCs w:val="22"/>
        </w:rPr>
        <w:t>nebo</w:t>
      </w:r>
      <w:r w:rsidR="0019617C" w:rsidRPr="0019617C">
        <w:rPr>
          <w:szCs w:val="22"/>
        </w:rPr>
        <w:t xml:space="preserve"> 12 x 100 ml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50D1DB" w14:textId="6CC0EA0F" w:rsidR="0019617C" w:rsidRDefault="0019617C" w:rsidP="00A9226B">
      <w:pPr>
        <w:tabs>
          <w:tab w:val="clear" w:pos="567"/>
        </w:tabs>
        <w:spacing w:line="240" w:lineRule="auto"/>
        <w:rPr>
          <w:szCs w:val="22"/>
        </w:rPr>
      </w:pPr>
      <w:r w:rsidRPr="0019617C">
        <w:rPr>
          <w:szCs w:val="22"/>
        </w:rPr>
        <w:t>Na trhu nemusí být všechny velikosti balení.</w:t>
      </w:r>
    </w:p>
    <w:p w14:paraId="4B1E03FC" w14:textId="77777777" w:rsidR="0019617C" w:rsidRPr="00B41D57" w:rsidRDefault="001961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5128D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2622C" w14:textId="5CE7DDBD" w:rsidR="00140BE7" w:rsidRDefault="00256831" w:rsidP="00DB468A">
      <w:r>
        <w:t>0</w:t>
      </w:r>
      <w:r w:rsidR="002468B5">
        <w:t>6</w:t>
      </w:r>
      <w:bookmarkStart w:id="1" w:name="_GoBack"/>
      <w:bookmarkEnd w:id="1"/>
      <w:r>
        <w:t>/2025</w:t>
      </w:r>
    </w:p>
    <w:p w14:paraId="7FF4C72C" w14:textId="7EAD01C2" w:rsidR="00DB468A" w:rsidRPr="00B41D57" w:rsidRDefault="00DB468A" w:rsidP="00DB468A">
      <w:pPr>
        <w:rPr>
          <w:szCs w:val="22"/>
        </w:rPr>
      </w:pPr>
    </w:p>
    <w:p w14:paraId="3FCE78EB" w14:textId="4E9DD692" w:rsidR="00A10A48" w:rsidRDefault="005128DA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C2BC347" w14:textId="77777777" w:rsidR="00256831" w:rsidRPr="006414D3" w:rsidRDefault="0025683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49A99E73" w14:textId="77777777" w:rsidR="00256831" w:rsidRPr="003D7870" w:rsidRDefault="00256831" w:rsidP="00256831">
      <w:pPr>
        <w:spacing w:line="240" w:lineRule="auto"/>
        <w:jc w:val="both"/>
      </w:pPr>
      <w:bookmarkStart w:id="2" w:name="_Hlk148432335"/>
      <w:r w:rsidRPr="003D7870">
        <w:t>Podrobné informace o tomto veterinárním léčivém přípravku naleznete také v národní databázi (</w:t>
      </w:r>
      <w:hyperlink r:id="rId10" w:history="1">
        <w:r w:rsidRPr="003D7870">
          <w:rPr>
            <w:rStyle w:val="Hypertextovodkaz"/>
          </w:rPr>
          <w:t>https://www.uskvbl.cz</w:t>
        </w:r>
      </w:hyperlink>
      <w:r w:rsidRPr="003D7870">
        <w:t>).</w:t>
      </w:r>
    </w:p>
    <w:bookmarkEnd w:id="2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5128D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CE3AC9D" w:rsidR="00DB468A" w:rsidRPr="00B41D57" w:rsidRDefault="005128DA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3"/>
    <w:p w14:paraId="018C36C7" w14:textId="6F71FA93" w:rsidR="00CE76F7" w:rsidRPr="00CE76F7" w:rsidRDefault="00CE76F7" w:rsidP="00CE76F7">
      <w:pPr>
        <w:tabs>
          <w:tab w:val="clear" w:pos="567"/>
        </w:tabs>
        <w:spacing w:line="240" w:lineRule="auto"/>
        <w:rPr>
          <w:szCs w:val="22"/>
        </w:rPr>
      </w:pPr>
      <w:r w:rsidRPr="00CE76F7">
        <w:rPr>
          <w:szCs w:val="22"/>
        </w:rPr>
        <w:t>LIVISTO Int’l, S.L.</w:t>
      </w:r>
    </w:p>
    <w:p w14:paraId="7B1E2E7B" w14:textId="77777777" w:rsidR="00CE76F7" w:rsidRPr="00CE76F7" w:rsidRDefault="00CE76F7" w:rsidP="00CE76F7">
      <w:pPr>
        <w:tabs>
          <w:tab w:val="clear" w:pos="567"/>
        </w:tabs>
        <w:spacing w:line="240" w:lineRule="auto"/>
        <w:rPr>
          <w:szCs w:val="22"/>
        </w:rPr>
      </w:pPr>
      <w:r w:rsidRPr="00CE76F7">
        <w:rPr>
          <w:szCs w:val="22"/>
        </w:rPr>
        <w:t>Av. Universitat Autònoma, 29</w:t>
      </w:r>
    </w:p>
    <w:p w14:paraId="4FEA1BBF" w14:textId="77777777" w:rsidR="00CE76F7" w:rsidRPr="00CE76F7" w:rsidRDefault="00CE76F7" w:rsidP="00CE76F7">
      <w:pPr>
        <w:tabs>
          <w:tab w:val="clear" w:pos="567"/>
        </w:tabs>
        <w:spacing w:line="240" w:lineRule="auto"/>
        <w:rPr>
          <w:szCs w:val="22"/>
        </w:rPr>
      </w:pPr>
      <w:r w:rsidRPr="00CE76F7">
        <w:rPr>
          <w:szCs w:val="22"/>
        </w:rPr>
        <w:t>08290 Cerdanyola del Vallès (Barcelona)</w:t>
      </w:r>
    </w:p>
    <w:p w14:paraId="4BCB8728" w14:textId="63374587" w:rsidR="00DB468A" w:rsidRDefault="00CE76F7" w:rsidP="00CE76F7">
      <w:pPr>
        <w:tabs>
          <w:tab w:val="clear" w:pos="567"/>
        </w:tabs>
        <w:spacing w:line="240" w:lineRule="auto"/>
        <w:rPr>
          <w:szCs w:val="22"/>
        </w:rPr>
      </w:pPr>
      <w:r w:rsidRPr="00CE76F7">
        <w:rPr>
          <w:szCs w:val="22"/>
        </w:rPr>
        <w:t>Španělsko</w:t>
      </w:r>
    </w:p>
    <w:p w14:paraId="0FEE305A" w14:textId="77777777" w:rsidR="00CE76F7" w:rsidRPr="00B41D57" w:rsidRDefault="00CE76F7" w:rsidP="00CE76F7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B41D57" w:rsidRDefault="005128DA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12AAE713" w14:textId="77777777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aniMedica GmbH</w:t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  <w:t>aniMedica Herstellungs GmbH</w:t>
      </w:r>
    </w:p>
    <w:p w14:paraId="416F8025" w14:textId="0CFCCC18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Im Südfeld 9</w:t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  <w:t>Im Südfeld 9</w:t>
      </w:r>
    </w:p>
    <w:p w14:paraId="6D93E6C7" w14:textId="77777777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48308 Senden-Bösensell</w:t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  <w:t>48308 Senden-Bösensell</w:t>
      </w:r>
    </w:p>
    <w:p w14:paraId="5E094A3D" w14:textId="77777777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Německo</w:t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</w:r>
      <w:r w:rsidRPr="00CE76F7">
        <w:rPr>
          <w:bCs/>
          <w:szCs w:val="22"/>
        </w:rPr>
        <w:tab/>
        <w:t>Německo</w:t>
      </w:r>
    </w:p>
    <w:p w14:paraId="2572005F" w14:textId="77777777" w:rsidR="00CE76F7" w:rsidRPr="00CE76F7" w:rsidRDefault="00CE76F7" w:rsidP="00CE76F7">
      <w:pPr>
        <w:rPr>
          <w:bCs/>
          <w:szCs w:val="22"/>
        </w:rPr>
      </w:pPr>
    </w:p>
    <w:p w14:paraId="2184F9CE" w14:textId="77777777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Industrial Veterinaria, S.A.</w:t>
      </w:r>
    </w:p>
    <w:p w14:paraId="05701DA5" w14:textId="77777777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Esmeralda 19</w:t>
      </w:r>
    </w:p>
    <w:p w14:paraId="32D79E1B" w14:textId="6388ADC8" w:rsidR="00CE76F7" w:rsidRPr="00CE76F7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08950</w:t>
      </w:r>
      <w:r>
        <w:rPr>
          <w:bCs/>
          <w:szCs w:val="22"/>
        </w:rPr>
        <w:t xml:space="preserve"> </w:t>
      </w:r>
      <w:proofErr w:type="spellStart"/>
      <w:r w:rsidRPr="00CE76F7">
        <w:rPr>
          <w:bCs/>
          <w:szCs w:val="22"/>
        </w:rPr>
        <w:t>Esplugues</w:t>
      </w:r>
      <w:proofErr w:type="spellEnd"/>
      <w:r w:rsidRPr="00CE76F7">
        <w:rPr>
          <w:bCs/>
          <w:szCs w:val="22"/>
        </w:rPr>
        <w:t xml:space="preserve"> de</w:t>
      </w:r>
      <w:r w:rsidR="005C4788">
        <w:rPr>
          <w:bCs/>
          <w:szCs w:val="22"/>
        </w:rPr>
        <w:t>s</w:t>
      </w:r>
      <w:r w:rsidRPr="00CE76F7">
        <w:rPr>
          <w:bCs/>
          <w:szCs w:val="22"/>
        </w:rPr>
        <w:t xml:space="preserve"> </w:t>
      </w:r>
      <w:proofErr w:type="spellStart"/>
      <w:r w:rsidRPr="00CE76F7">
        <w:rPr>
          <w:bCs/>
          <w:szCs w:val="22"/>
        </w:rPr>
        <w:t>Llobregat</w:t>
      </w:r>
      <w:proofErr w:type="spellEnd"/>
      <w:r>
        <w:rPr>
          <w:bCs/>
          <w:szCs w:val="22"/>
        </w:rPr>
        <w:t xml:space="preserve"> (</w:t>
      </w:r>
      <w:r w:rsidRPr="00CE76F7">
        <w:rPr>
          <w:bCs/>
          <w:szCs w:val="22"/>
        </w:rPr>
        <w:t>Barcelona</w:t>
      </w:r>
      <w:r>
        <w:rPr>
          <w:bCs/>
          <w:szCs w:val="22"/>
        </w:rPr>
        <w:t>)</w:t>
      </w:r>
    </w:p>
    <w:p w14:paraId="3D3BF102" w14:textId="14D93C97" w:rsidR="003841FC" w:rsidRDefault="00CE76F7" w:rsidP="00CE76F7">
      <w:pPr>
        <w:rPr>
          <w:bCs/>
          <w:szCs w:val="22"/>
        </w:rPr>
      </w:pPr>
      <w:r w:rsidRPr="00CE76F7">
        <w:rPr>
          <w:bCs/>
          <w:szCs w:val="22"/>
        </w:rPr>
        <w:t>Španělsko</w:t>
      </w:r>
    </w:p>
    <w:p w14:paraId="19DAA0CF" w14:textId="77777777" w:rsidR="00CE76F7" w:rsidRDefault="00CE76F7" w:rsidP="00CE76F7">
      <w:pPr>
        <w:rPr>
          <w:bCs/>
          <w:szCs w:val="22"/>
        </w:rPr>
      </w:pPr>
    </w:p>
    <w:p w14:paraId="7BE27259" w14:textId="608B9044" w:rsidR="00CE76F7" w:rsidRPr="00275189" w:rsidRDefault="00CE76F7" w:rsidP="00CE76F7">
      <w:pPr>
        <w:rPr>
          <w:bCs/>
          <w:szCs w:val="22"/>
          <w:u w:val="single"/>
        </w:rPr>
      </w:pPr>
      <w:r w:rsidRPr="00275189">
        <w:rPr>
          <w:u w:val="single"/>
        </w:rPr>
        <w:t>Místní zástupci a kontaktní údaje pro hlášení podezření na nežádoucí účinky:</w:t>
      </w:r>
    </w:p>
    <w:p w14:paraId="2B80BC1E" w14:textId="77777777" w:rsidR="00CE76F7" w:rsidRPr="00CE76F7" w:rsidRDefault="00CE76F7" w:rsidP="00CE76F7">
      <w:pPr>
        <w:tabs>
          <w:tab w:val="clear" w:pos="567"/>
          <w:tab w:val="left" w:pos="0"/>
        </w:tabs>
        <w:rPr>
          <w:bCs/>
          <w:szCs w:val="22"/>
        </w:rPr>
      </w:pPr>
      <w:r w:rsidRPr="00CE76F7">
        <w:rPr>
          <w:bCs/>
          <w:szCs w:val="22"/>
        </w:rPr>
        <w:t>Dr. Bubeníček, spol. s r.o.</w:t>
      </w:r>
    </w:p>
    <w:p w14:paraId="04BD9455" w14:textId="77777777" w:rsidR="00CE76F7" w:rsidRPr="00CE76F7" w:rsidRDefault="00CE76F7" w:rsidP="00CE76F7">
      <w:pPr>
        <w:tabs>
          <w:tab w:val="clear" w:pos="567"/>
          <w:tab w:val="left" w:pos="0"/>
        </w:tabs>
        <w:rPr>
          <w:bCs/>
          <w:szCs w:val="22"/>
        </w:rPr>
      </w:pPr>
      <w:r w:rsidRPr="00CE76F7">
        <w:rPr>
          <w:bCs/>
          <w:szCs w:val="22"/>
        </w:rPr>
        <w:t>Šimáčkova 104</w:t>
      </w:r>
    </w:p>
    <w:p w14:paraId="77F034A7" w14:textId="77777777" w:rsidR="00CE76F7" w:rsidRPr="00CE76F7" w:rsidRDefault="00CE76F7" w:rsidP="00CE76F7">
      <w:pPr>
        <w:tabs>
          <w:tab w:val="clear" w:pos="567"/>
          <w:tab w:val="left" w:pos="0"/>
        </w:tabs>
        <w:rPr>
          <w:bCs/>
          <w:szCs w:val="22"/>
        </w:rPr>
      </w:pPr>
      <w:r w:rsidRPr="00CE76F7">
        <w:rPr>
          <w:bCs/>
          <w:szCs w:val="22"/>
        </w:rPr>
        <w:t>628 00 Brno</w:t>
      </w:r>
    </w:p>
    <w:p w14:paraId="5520D836" w14:textId="77777777" w:rsidR="00CE76F7" w:rsidRPr="00CE76F7" w:rsidRDefault="00CE76F7" w:rsidP="00CE76F7">
      <w:pPr>
        <w:tabs>
          <w:tab w:val="clear" w:pos="567"/>
          <w:tab w:val="left" w:pos="0"/>
        </w:tabs>
        <w:rPr>
          <w:bCs/>
          <w:szCs w:val="22"/>
        </w:rPr>
      </w:pPr>
      <w:r w:rsidRPr="00CE76F7">
        <w:rPr>
          <w:bCs/>
          <w:szCs w:val="22"/>
        </w:rPr>
        <w:t>Tel: +420 544 231 413</w:t>
      </w:r>
    </w:p>
    <w:p w14:paraId="68137F09" w14:textId="77777777" w:rsidR="00CE76F7" w:rsidRPr="00CE76F7" w:rsidRDefault="00CE76F7" w:rsidP="00CE76F7">
      <w:pPr>
        <w:tabs>
          <w:tab w:val="clear" w:pos="567"/>
          <w:tab w:val="left" w:pos="0"/>
        </w:tabs>
        <w:rPr>
          <w:bCs/>
          <w:szCs w:val="22"/>
        </w:rPr>
      </w:pPr>
      <w:r w:rsidRPr="00CE76F7">
        <w:rPr>
          <w:bCs/>
          <w:szCs w:val="22"/>
        </w:rPr>
        <w:t>e-mail: info@bubenicek.cz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6B6FC8B0" w:rsidR="00BB2539" w:rsidRPr="00B41D57" w:rsidRDefault="00BB2539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FB17" w14:textId="77777777" w:rsidR="00A74DB9" w:rsidRDefault="00A74DB9">
      <w:pPr>
        <w:spacing w:line="240" w:lineRule="auto"/>
      </w:pPr>
      <w:r>
        <w:separator/>
      </w:r>
    </w:p>
  </w:endnote>
  <w:endnote w:type="continuationSeparator" w:id="0">
    <w:p w14:paraId="2668F673" w14:textId="77777777" w:rsidR="00A74DB9" w:rsidRDefault="00A7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5128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5128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8CCB" w14:textId="77777777" w:rsidR="00A74DB9" w:rsidRDefault="00A74DB9">
      <w:pPr>
        <w:spacing w:line="240" w:lineRule="auto"/>
      </w:pPr>
      <w:r>
        <w:separator/>
      </w:r>
    </w:p>
  </w:footnote>
  <w:footnote w:type="continuationSeparator" w:id="0">
    <w:p w14:paraId="5050D5FC" w14:textId="77777777" w:rsidR="00A74DB9" w:rsidRDefault="00A74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2434" w14:textId="477A3BB1" w:rsidR="00E1303B" w:rsidRDefault="00E1303B" w:rsidP="00E1303B">
    <w:r>
      <w:t xml:space="preserve"> </w:t>
    </w:r>
  </w:p>
  <w:p w14:paraId="610EE0AC" w14:textId="77777777" w:rsidR="00E1303B" w:rsidRDefault="00E130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74E2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AB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09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02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8B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44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E6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2B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57A6C3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36E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40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04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69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E2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E8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4B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46256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CE0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8027D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CA44E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A4CC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530D1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C081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16DE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B2C2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4E4EB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3A90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9F2D6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5D25C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67B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A1CD1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2001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788C2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1948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EB4C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43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A9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C8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4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08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E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02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A1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666C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6A2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AB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7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0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C86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09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E2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29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18CC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681B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586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28E1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268A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0E87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987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465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FE9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DC8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34E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ED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60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C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28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3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3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20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14203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BA80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CB0D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E0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49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CD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7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01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63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AEEB8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C48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67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7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A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C8A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E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E6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843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95A28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AC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4B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E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46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8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4D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0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EE613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96D8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941D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06ED2F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CA32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220B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E0A9C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E9A0A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CC0F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EA00B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DE7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F8A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CC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C8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A7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62E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4BA4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996807A" w:tentative="1">
      <w:start w:val="1"/>
      <w:numFmt w:val="lowerLetter"/>
      <w:lvlText w:val="%2."/>
      <w:lvlJc w:val="left"/>
      <w:pPr>
        <w:ind w:left="1440" w:hanging="360"/>
      </w:pPr>
    </w:lvl>
    <w:lvl w:ilvl="2" w:tplc="6F92BFBC" w:tentative="1">
      <w:start w:val="1"/>
      <w:numFmt w:val="lowerRoman"/>
      <w:lvlText w:val="%3."/>
      <w:lvlJc w:val="right"/>
      <w:pPr>
        <w:ind w:left="2160" w:hanging="180"/>
      </w:pPr>
    </w:lvl>
    <w:lvl w:ilvl="3" w:tplc="19924632" w:tentative="1">
      <w:start w:val="1"/>
      <w:numFmt w:val="decimal"/>
      <w:lvlText w:val="%4."/>
      <w:lvlJc w:val="left"/>
      <w:pPr>
        <w:ind w:left="2880" w:hanging="360"/>
      </w:pPr>
    </w:lvl>
    <w:lvl w:ilvl="4" w:tplc="678CFAB0" w:tentative="1">
      <w:start w:val="1"/>
      <w:numFmt w:val="lowerLetter"/>
      <w:lvlText w:val="%5."/>
      <w:lvlJc w:val="left"/>
      <w:pPr>
        <w:ind w:left="3600" w:hanging="360"/>
      </w:pPr>
    </w:lvl>
    <w:lvl w:ilvl="5" w:tplc="F65E37A0" w:tentative="1">
      <w:start w:val="1"/>
      <w:numFmt w:val="lowerRoman"/>
      <w:lvlText w:val="%6."/>
      <w:lvlJc w:val="right"/>
      <w:pPr>
        <w:ind w:left="4320" w:hanging="180"/>
      </w:pPr>
    </w:lvl>
    <w:lvl w:ilvl="6" w:tplc="5198AE80" w:tentative="1">
      <w:start w:val="1"/>
      <w:numFmt w:val="decimal"/>
      <w:lvlText w:val="%7."/>
      <w:lvlJc w:val="left"/>
      <w:pPr>
        <w:ind w:left="5040" w:hanging="360"/>
      </w:pPr>
    </w:lvl>
    <w:lvl w:ilvl="7" w:tplc="E4B6A180" w:tentative="1">
      <w:start w:val="1"/>
      <w:numFmt w:val="lowerLetter"/>
      <w:lvlText w:val="%8."/>
      <w:lvlJc w:val="left"/>
      <w:pPr>
        <w:ind w:left="5760" w:hanging="360"/>
      </w:pPr>
    </w:lvl>
    <w:lvl w:ilvl="8" w:tplc="2DC40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A1AC4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CE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C3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A7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4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846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9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E81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1647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67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C4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A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4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6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C9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2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47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75CE48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2A2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2F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CE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8E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F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6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7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26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78A56CA">
      <w:start w:val="1"/>
      <w:numFmt w:val="decimal"/>
      <w:lvlText w:val="%1."/>
      <w:lvlJc w:val="left"/>
      <w:pPr>
        <w:ind w:left="720" w:hanging="360"/>
      </w:pPr>
    </w:lvl>
    <w:lvl w:ilvl="1" w:tplc="E9AE55F2" w:tentative="1">
      <w:start w:val="1"/>
      <w:numFmt w:val="lowerLetter"/>
      <w:lvlText w:val="%2."/>
      <w:lvlJc w:val="left"/>
      <w:pPr>
        <w:ind w:left="1440" w:hanging="360"/>
      </w:pPr>
    </w:lvl>
    <w:lvl w:ilvl="2" w:tplc="B0A8C4F8" w:tentative="1">
      <w:start w:val="1"/>
      <w:numFmt w:val="lowerRoman"/>
      <w:lvlText w:val="%3."/>
      <w:lvlJc w:val="right"/>
      <w:pPr>
        <w:ind w:left="2160" w:hanging="180"/>
      </w:pPr>
    </w:lvl>
    <w:lvl w:ilvl="3" w:tplc="15F25B8E" w:tentative="1">
      <w:start w:val="1"/>
      <w:numFmt w:val="decimal"/>
      <w:lvlText w:val="%4."/>
      <w:lvlJc w:val="left"/>
      <w:pPr>
        <w:ind w:left="2880" w:hanging="360"/>
      </w:pPr>
    </w:lvl>
    <w:lvl w:ilvl="4" w:tplc="B93CDEE8" w:tentative="1">
      <w:start w:val="1"/>
      <w:numFmt w:val="lowerLetter"/>
      <w:lvlText w:val="%5."/>
      <w:lvlJc w:val="left"/>
      <w:pPr>
        <w:ind w:left="3600" w:hanging="360"/>
      </w:pPr>
    </w:lvl>
    <w:lvl w:ilvl="5" w:tplc="2CFE6240" w:tentative="1">
      <w:start w:val="1"/>
      <w:numFmt w:val="lowerRoman"/>
      <w:lvlText w:val="%6."/>
      <w:lvlJc w:val="right"/>
      <w:pPr>
        <w:ind w:left="4320" w:hanging="180"/>
      </w:pPr>
    </w:lvl>
    <w:lvl w:ilvl="6" w:tplc="9BB28806" w:tentative="1">
      <w:start w:val="1"/>
      <w:numFmt w:val="decimal"/>
      <w:lvlText w:val="%7."/>
      <w:lvlJc w:val="left"/>
      <w:pPr>
        <w:ind w:left="5040" w:hanging="360"/>
      </w:pPr>
    </w:lvl>
    <w:lvl w:ilvl="7" w:tplc="C7B2716E" w:tentative="1">
      <w:start w:val="1"/>
      <w:numFmt w:val="lowerLetter"/>
      <w:lvlText w:val="%8."/>
      <w:lvlJc w:val="left"/>
      <w:pPr>
        <w:ind w:left="5760" w:hanging="360"/>
      </w:pPr>
    </w:lvl>
    <w:lvl w:ilvl="8" w:tplc="ED403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C3215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4EC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23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D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0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206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89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AB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86E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B2C"/>
    <w:rsid w:val="00024E21"/>
    <w:rsid w:val="00027100"/>
    <w:rsid w:val="00030AD8"/>
    <w:rsid w:val="000349AA"/>
    <w:rsid w:val="00035515"/>
    <w:rsid w:val="00036C50"/>
    <w:rsid w:val="000510C3"/>
    <w:rsid w:val="00052D2B"/>
    <w:rsid w:val="00054F55"/>
    <w:rsid w:val="00055B33"/>
    <w:rsid w:val="00056EE7"/>
    <w:rsid w:val="00062945"/>
    <w:rsid w:val="00063946"/>
    <w:rsid w:val="00067023"/>
    <w:rsid w:val="00080453"/>
    <w:rsid w:val="0008169A"/>
    <w:rsid w:val="00082200"/>
    <w:rsid w:val="00083886"/>
    <w:rsid w:val="000838BB"/>
    <w:rsid w:val="000860CE"/>
    <w:rsid w:val="00086FD5"/>
    <w:rsid w:val="00092A37"/>
    <w:rsid w:val="000938A6"/>
    <w:rsid w:val="00096E78"/>
    <w:rsid w:val="00097C1E"/>
    <w:rsid w:val="000A1DF5"/>
    <w:rsid w:val="000B7873"/>
    <w:rsid w:val="000C02A1"/>
    <w:rsid w:val="000C09A2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90B"/>
    <w:rsid w:val="000F38DA"/>
    <w:rsid w:val="000F5822"/>
    <w:rsid w:val="000F796B"/>
    <w:rsid w:val="0010031E"/>
    <w:rsid w:val="001012EB"/>
    <w:rsid w:val="001078D1"/>
    <w:rsid w:val="00110416"/>
    <w:rsid w:val="00111185"/>
    <w:rsid w:val="00115782"/>
    <w:rsid w:val="00115BD5"/>
    <w:rsid w:val="00116067"/>
    <w:rsid w:val="001214EE"/>
    <w:rsid w:val="001234B5"/>
    <w:rsid w:val="00124F36"/>
    <w:rsid w:val="00125666"/>
    <w:rsid w:val="001259E3"/>
    <w:rsid w:val="00125C80"/>
    <w:rsid w:val="00127B8C"/>
    <w:rsid w:val="00130429"/>
    <w:rsid w:val="00136DCF"/>
    <w:rsid w:val="0013799F"/>
    <w:rsid w:val="00140444"/>
    <w:rsid w:val="00140BE7"/>
    <w:rsid w:val="00140DF6"/>
    <w:rsid w:val="00144B3D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17C"/>
    <w:rsid w:val="0019686E"/>
    <w:rsid w:val="001A0E2C"/>
    <w:rsid w:val="001A1238"/>
    <w:rsid w:val="001A2456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F81"/>
    <w:rsid w:val="001D4CE4"/>
    <w:rsid w:val="001D6052"/>
    <w:rsid w:val="001D6D96"/>
    <w:rsid w:val="001E39A4"/>
    <w:rsid w:val="001E557C"/>
    <w:rsid w:val="001E5621"/>
    <w:rsid w:val="001F1A5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34C"/>
    <w:rsid w:val="00226630"/>
    <w:rsid w:val="0023676E"/>
    <w:rsid w:val="002369E9"/>
    <w:rsid w:val="002414B6"/>
    <w:rsid w:val="00241CB1"/>
    <w:rsid w:val="002422EB"/>
    <w:rsid w:val="00242397"/>
    <w:rsid w:val="002446DC"/>
    <w:rsid w:val="002468B5"/>
    <w:rsid w:val="00247A48"/>
    <w:rsid w:val="00250DD1"/>
    <w:rsid w:val="00251183"/>
    <w:rsid w:val="00251689"/>
    <w:rsid w:val="0025267C"/>
    <w:rsid w:val="00253B6B"/>
    <w:rsid w:val="00256831"/>
    <w:rsid w:val="00256A03"/>
    <w:rsid w:val="0025748D"/>
    <w:rsid w:val="00265656"/>
    <w:rsid w:val="00265E77"/>
    <w:rsid w:val="00266155"/>
    <w:rsid w:val="00266D3C"/>
    <w:rsid w:val="00271981"/>
    <w:rsid w:val="0027270B"/>
    <w:rsid w:val="00272952"/>
    <w:rsid w:val="00272B36"/>
    <w:rsid w:val="00274D17"/>
    <w:rsid w:val="00275189"/>
    <w:rsid w:val="00282E7B"/>
    <w:rsid w:val="0028301B"/>
    <w:rsid w:val="002838C8"/>
    <w:rsid w:val="00286393"/>
    <w:rsid w:val="00290805"/>
    <w:rsid w:val="00290C2A"/>
    <w:rsid w:val="002931DD"/>
    <w:rsid w:val="00293443"/>
    <w:rsid w:val="00295140"/>
    <w:rsid w:val="002A0E7C"/>
    <w:rsid w:val="002A0EED"/>
    <w:rsid w:val="002A21ED"/>
    <w:rsid w:val="002A3F88"/>
    <w:rsid w:val="002A710D"/>
    <w:rsid w:val="002B0955"/>
    <w:rsid w:val="002B0F11"/>
    <w:rsid w:val="002B2E17"/>
    <w:rsid w:val="002B3F1F"/>
    <w:rsid w:val="002B6560"/>
    <w:rsid w:val="002B6599"/>
    <w:rsid w:val="002B7481"/>
    <w:rsid w:val="002C1F27"/>
    <w:rsid w:val="002C3231"/>
    <w:rsid w:val="002C55FF"/>
    <w:rsid w:val="002C592B"/>
    <w:rsid w:val="002D300D"/>
    <w:rsid w:val="002D426A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3935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050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377"/>
    <w:rsid w:val="00393E09"/>
    <w:rsid w:val="00393E2E"/>
    <w:rsid w:val="00395B15"/>
    <w:rsid w:val="00396026"/>
    <w:rsid w:val="003A1735"/>
    <w:rsid w:val="003A31B9"/>
    <w:rsid w:val="003A3E2F"/>
    <w:rsid w:val="003A6CCB"/>
    <w:rsid w:val="003B0F22"/>
    <w:rsid w:val="003B10C4"/>
    <w:rsid w:val="003B14BA"/>
    <w:rsid w:val="003B27D8"/>
    <w:rsid w:val="003B48EB"/>
    <w:rsid w:val="003B516B"/>
    <w:rsid w:val="003B5263"/>
    <w:rsid w:val="003B5CD1"/>
    <w:rsid w:val="003B7AF0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9AB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007"/>
    <w:rsid w:val="004304B1"/>
    <w:rsid w:val="0043279D"/>
    <w:rsid w:val="00432DA8"/>
    <w:rsid w:val="0043320A"/>
    <w:rsid w:val="004332E3"/>
    <w:rsid w:val="0043586F"/>
    <w:rsid w:val="004371A3"/>
    <w:rsid w:val="00443342"/>
    <w:rsid w:val="0044686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35B"/>
    <w:rsid w:val="004714F1"/>
    <w:rsid w:val="00473A9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3C0"/>
    <w:rsid w:val="004B5797"/>
    <w:rsid w:val="004B5DDC"/>
    <w:rsid w:val="004B798E"/>
    <w:rsid w:val="004C0568"/>
    <w:rsid w:val="004C2ABD"/>
    <w:rsid w:val="004C4D0B"/>
    <w:rsid w:val="004C5F62"/>
    <w:rsid w:val="004D2601"/>
    <w:rsid w:val="004D3E58"/>
    <w:rsid w:val="004D4017"/>
    <w:rsid w:val="004D6746"/>
    <w:rsid w:val="004D767B"/>
    <w:rsid w:val="004E0F32"/>
    <w:rsid w:val="004E23A1"/>
    <w:rsid w:val="004E493C"/>
    <w:rsid w:val="004E5E80"/>
    <w:rsid w:val="004E623E"/>
    <w:rsid w:val="004E7092"/>
    <w:rsid w:val="004E7ECE"/>
    <w:rsid w:val="004F4DB1"/>
    <w:rsid w:val="004F6F64"/>
    <w:rsid w:val="00500251"/>
    <w:rsid w:val="005004EC"/>
    <w:rsid w:val="005064E3"/>
    <w:rsid w:val="00506AAE"/>
    <w:rsid w:val="005128DA"/>
    <w:rsid w:val="00517756"/>
    <w:rsid w:val="005202C6"/>
    <w:rsid w:val="00523C53"/>
    <w:rsid w:val="00525E2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3842"/>
    <w:rsid w:val="0057436C"/>
    <w:rsid w:val="00575DE3"/>
    <w:rsid w:val="00580B08"/>
    <w:rsid w:val="00582578"/>
    <w:rsid w:val="0058621D"/>
    <w:rsid w:val="00586904"/>
    <w:rsid w:val="00594D67"/>
    <w:rsid w:val="005A13CC"/>
    <w:rsid w:val="005A4CBE"/>
    <w:rsid w:val="005B02DA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788"/>
    <w:rsid w:val="005C4E23"/>
    <w:rsid w:val="005D380C"/>
    <w:rsid w:val="005D3F79"/>
    <w:rsid w:val="005D6E04"/>
    <w:rsid w:val="005D7A12"/>
    <w:rsid w:val="005E4CE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2EA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26A"/>
    <w:rsid w:val="00653D64"/>
    <w:rsid w:val="00654E13"/>
    <w:rsid w:val="00656335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AF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4D19"/>
    <w:rsid w:val="00715C55"/>
    <w:rsid w:val="00720287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BC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3A8F"/>
    <w:rsid w:val="007960B0"/>
    <w:rsid w:val="007974D1"/>
    <w:rsid w:val="007A286D"/>
    <w:rsid w:val="007A314D"/>
    <w:rsid w:val="007A38DF"/>
    <w:rsid w:val="007B00E5"/>
    <w:rsid w:val="007B11A2"/>
    <w:rsid w:val="007B20CF"/>
    <w:rsid w:val="007B2499"/>
    <w:rsid w:val="007B72E1"/>
    <w:rsid w:val="007B783A"/>
    <w:rsid w:val="007C1B95"/>
    <w:rsid w:val="007C3DF3"/>
    <w:rsid w:val="007C4FA6"/>
    <w:rsid w:val="007C796D"/>
    <w:rsid w:val="007C7EC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463"/>
    <w:rsid w:val="00830FF3"/>
    <w:rsid w:val="008334BF"/>
    <w:rsid w:val="00834601"/>
    <w:rsid w:val="00836B8C"/>
    <w:rsid w:val="00840062"/>
    <w:rsid w:val="008410C5"/>
    <w:rsid w:val="008419D0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4716"/>
    <w:rsid w:val="00865EB9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6CC6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C45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F47"/>
    <w:rsid w:val="00913885"/>
    <w:rsid w:val="00915ABF"/>
    <w:rsid w:val="00921CAD"/>
    <w:rsid w:val="00925964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89B"/>
    <w:rsid w:val="00966F1F"/>
    <w:rsid w:val="00970199"/>
    <w:rsid w:val="00970BAB"/>
    <w:rsid w:val="00975676"/>
    <w:rsid w:val="00976467"/>
    <w:rsid w:val="00976D32"/>
    <w:rsid w:val="00977071"/>
    <w:rsid w:val="009844F7"/>
    <w:rsid w:val="009938F7"/>
    <w:rsid w:val="00994635"/>
    <w:rsid w:val="00995A7D"/>
    <w:rsid w:val="009A05AA"/>
    <w:rsid w:val="009A1847"/>
    <w:rsid w:val="009A2BF4"/>
    <w:rsid w:val="009A2D5A"/>
    <w:rsid w:val="009A6509"/>
    <w:rsid w:val="009A6E2F"/>
    <w:rsid w:val="009A7E40"/>
    <w:rsid w:val="009B2969"/>
    <w:rsid w:val="009B2C7E"/>
    <w:rsid w:val="009B5608"/>
    <w:rsid w:val="009B6DBD"/>
    <w:rsid w:val="009C108A"/>
    <w:rsid w:val="009C2E47"/>
    <w:rsid w:val="009C64EF"/>
    <w:rsid w:val="009C6BFB"/>
    <w:rsid w:val="009D0C05"/>
    <w:rsid w:val="009E1ACF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0A48"/>
    <w:rsid w:val="00A11755"/>
    <w:rsid w:val="00A16BAC"/>
    <w:rsid w:val="00A207FB"/>
    <w:rsid w:val="00A20ADC"/>
    <w:rsid w:val="00A24016"/>
    <w:rsid w:val="00A265BF"/>
    <w:rsid w:val="00A26F44"/>
    <w:rsid w:val="00A347C8"/>
    <w:rsid w:val="00A34FAB"/>
    <w:rsid w:val="00A42C0B"/>
    <w:rsid w:val="00A42C43"/>
    <w:rsid w:val="00A4313D"/>
    <w:rsid w:val="00A50120"/>
    <w:rsid w:val="00A60351"/>
    <w:rsid w:val="00A61C6D"/>
    <w:rsid w:val="00A63015"/>
    <w:rsid w:val="00A634CA"/>
    <w:rsid w:val="00A6387B"/>
    <w:rsid w:val="00A6482F"/>
    <w:rsid w:val="00A66254"/>
    <w:rsid w:val="00A678B4"/>
    <w:rsid w:val="00A704A3"/>
    <w:rsid w:val="00A74DB9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DD9"/>
    <w:rsid w:val="00AB1A2E"/>
    <w:rsid w:val="00AB328A"/>
    <w:rsid w:val="00AB3836"/>
    <w:rsid w:val="00AB4918"/>
    <w:rsid w:val="00AB4BC8"/>
    <w:rsid w:val="00AB6BA7"/>
    <w:rsid w:val="00AB7BE8"/>
    <w:rsid w:val="00AB7CB3"/>
    <w:rsid w:val="00AC08FA"/>
    <w:rsid w:val="00AC4A89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77E"/>
    <w:rsid w:val="00B53E16"/>
    <w:rsid w:val="00B60AC9"/>
    <w:rsid w:val="00B63200"/>
    <w:rsid w:val="00B659C3"/>
    <w:rsid w:val="00B660D6"/>
    <w:rsid w:val="00B67323"/>
    <w:rsid w:val="00B715F2"/>
    <w:rsid w:val="00B74071"/>
    <w:rsid w:val="00B7428E"/>
    <w:rsid w:val="00B74B67"/>
    <w:rsid w:val="00B75580"/>
    <w:rsid w:val="00B76832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7432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3B4C"/>
    <w:rsid w:val="00BD5DD3"/>
    <w:rsid w:val="00BE117E"/>
    <w:rsid w:val="00BE3261"/>
    <w:rsid w:val="00BF00EF"/>
    <w:rsid w:val="00BF58FC"/>
    <w:rsid w:val="00BF605F"/>
    <w:rsid w:val="00C01F77"/>
    <w:rsid w:val="00C01FFC"/>
    <w:rsid w:val="00C02FAF"/>
    <w:rsid w:val="00C05321"/>
    <w:rsid w:val="00C06AE4"/>
    <w:rsid w:val="00C114FF"/>
    <w:rsid w:val="00C11D49"/>
    <w:rsid w:val="00C12058"/>
    <w:rsid w:val="00C12F42"/>
    <w:rsid w:val="00C161CE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EE3"/>
    <w:rsid w:val="00C43F01"/>
    <w:rsid w:val="00C4587E"/>
    <w:rsid w:val="00C45EA3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16C"/>
    <w:rsid w:val="00C840C2"/>
    <w:rsid w:val="00C84101"/>
    <w:rsid w:val="00C8535F"/>
    <w:rsid w:val="00C90EDA"/>
    <w:rsid w:val="00C959E7"/>
    <w:rsid w:val="00CA28D8"/>
    <w:rsid w:val="00CA52B6"/>
    <w:rsid w:val="00CC1E65"/>
    <w:rsid w:val="00CC41E3"/>
    <w:rsid w:val="00CC567A"/>
    <w:rsid w:val="00CD4059"/>
    <w:rsid w:val="00CD4E5A"/>
    <w:rsid w:val="00CD6150"/>
    <w:rsid w:val="00CD6AFD"/>
    <w:rsid w:val="00CE03CE"/>
    <w:rsid w:val="00CE06A3"/>
    <w:rsid w:val="00CE0F5D"/>
    <w:rsid w:val="00CE1A6A"/>
    <w:rsid w:val="00CE4C38"/>
    <w:rsid w:val="00CE624E"/>
    <w:rsid w:val="00CE7662"/>
    <w:rsid w:val="00CE76F7"/>
    <w:rsid w:val="00CF069C"/>
    <w:rsid w:val="00CF0DFF"/>
    <w:rsid w:val="00CF6CBF"/>
    <w:rsid w:val="00D00B9B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660B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170"/>
    <w:rsid w:val="00E124D3"/>
    <w:rsid w:val="00E1267F"/>
    <w:rsid w:val="00E1303B"/>
    <w:rsid w:val="00E14C47"/>
    <w:rsid w:val="00E2198A"/>
    <w:rsid w:val="00E22698"/>
    <w:rsid w:val="00E25B7C"/>
    <w:rsid w:val="00E3076B"/>
    <w:rsid w:val="00E33224"/>
    <w:rsid w:val="00E3725B"/>
    <w:rsid w:val="00E434D1"/>
    <w:rsid w:val="00E43B8A"/>
    <w:rsid w:val="00E45ECA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0DE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4FAE"/>
    <w:rsid w:val="00EC27E1"/>
    <w:rsid w:val="00EC3E4B"/>
    <w:rsid w:val="00EC47C4"/>
    <w:rsid w:val="00EC4F3A"/>
    <w:rsid w:val="00EC5045"/>
    <w:rsid w:val="00EC5E74"/>
    <w:rsid w:val="00ED27D2"/>
    <w:rsid w:val="00ED594D"/>
    <w:rsid w:val="00EE36E1"/>
    <w:rsid w:val="00EE6228"/>
    <w:rsid w:val="00EE7AC7"/>
    <w:rsid w:val="00EE7B3F"/>
    <w:rsid w:val="00EF2247"/>
    <w:rsid w:val="00EF2F22"/>
    <w:rsid w:val="00EF3A8A"/>
    <w:rsid w:val="00EF6E2F"/>
    <w:rsid w:val="00F0054D"/>
    <w:rsid w:val="00F006D4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E01"/>
    <w:rsid w:val="00F23927"/>
    <w:rsid w:val="00F26644"/>
    <w:rsid w:val="00F26A05"/>
    <w:rsid w:val="00F27B53"/>
    <w:rsid w:val="00F307CE"/>
    <w:rsid w:val="00F338F6"/>
    <w:rsid w:val="00F340B5"/>
    <w:rsid w:val="00F343C8"/>
    <w:rsid w:val="00F345A8"/>
    <w:rsid w:val="00F354C5"/>
    <w:rsid w:val="00F37108"/>
    <w:rsid w:val="00F40449"/>
    <w:rsid w:val="00F40DAF"/>
    <w:rsid w:val="00F45B8E"/>
    <w:rsid w:val="00F47422"/>
    <w:rsid w:val="00F47BAA"/>
    <w:rsid w:val="00F50315"/>
    <w:rsid w:val="00F50431"/>
    <w:rsid w:val="00F520FE"/>
    <w:rsid w:val="00F52EAB"/>
    <w:rsid w:val="00F54552"/>
    <w:rsid w:val="00F55A04"/>
    <w:rsid w:val="00F572EF"/>
    <w:rsid w:val="00F61A31"/>
    <w:rsid w:val="00F62074"/>
    <w:rsid w:val="00F62DEC"/>
    <w:rsid w:val="00F63A1A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1738"/>
    <w:rsid w:val="00FB207A"/>
    <w:rsid w:val="00FB2886"/>
    <w:rsid w:val="00FB466E"/>
    <w:rsid w:val="00FB6F2F"/>
    <w:rsid w:val="00FC02F3"/>
    <w:rsid w:val="00FC0C85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BE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0B81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uiPriority w:val="99"/>
    <w:rsid w:val="00F63A1A"/>
    <w:pPr>
      <w:tabs>
        <w:tab w:val="clear" w:pos="567"/>
        <w:tab w:val="left" w:pos="720"/>
      </w:tabs>
      <w:autoSpaceDE w:val="0"/>
      <w:autoSpaceDN w:val="0"/>
      <w:spacing w:line="240" w:lineRule="auto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65D1-1561-48AD-B277-E8336192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1074</Words>
  <Characters>6337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16</cp:revision>
  <cp:lastPrinted>2025-06-09T12:29:00Z</cp:lastPrinted>
  <dcterms:created xsi:type="dcterms:W3CDTF">2025-05-14T12:03:00Z</dcterms:created>
  <dcterms:modified xsi:type="dcterms:W3CDTF">2025-06-09T12:29:00Z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