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3B34" w14:textId="2076FBF9" w:rsidR="001363F6" w:rsidRPr="00773500" w:rsidRDefault="001363F6" w:rsidP="008268A3">
      <w:pPr>
        <w:pStyle w:val="Normlnweb"/>
        <w:rPr>
          <w:rFonts w:cstheme="minorHAnsi"/>
          <w:b/>
        </w:rPr>
      </w:pPr>
      <w:bookmarkStart w:id="0" w:name="_Hlk200613568"/>
      <w:r w:rsidRPr="00773500">
        <w:rPr>
          <w:rFonts w:asciiTheme="minorHAnsi" w:hAnsiTheme="minorHAnsi" w:cstheme="minorHAnsi"/>
          <w:b/>
          <w:sz w:val="22"/>
          <w:szCs w:val="22"/>
        </w:rPr>
        <w:t>SULFOSCAB</w:t>
      </w:r>
    </w:p>
    <w:bookmarkEnd w:id="0"/>
    <w:p w14:paraId="2C1E4EB3" w14:textId="0FAD454B" w:rsidR="004B27BC" w:rsidRDefault="00092466" w:rsidP="001363F6">
      <w:pPr>
        <w:rPr>
          <w:rFonts w:cstheme="minorHAnsi"/>
        </w:rPr>
      </w:pPr>
      <w:r w:rsidRPr="00FB5FE0">
        <w:rPr>
          <w:rFonts w:cstheme="minorHAnsi"/>
        </w:rPr>
        <w:t>Veterinární přípravek</w:t>
      </w:r>
      <w:r w:rsidR="00235E09" w:rsidRPr="00FB5FE0">
        <w:rPr>
          <w:rFonts w:cstheme="minorHAnsi"/>
        </w:rPr>
        <w:t xml:space="preserve"> pro psy, kočky, fretky a malé hlodavce</w:t>
      </w:r>
    </w:p>
    <w:p w14:paraId="6F8179C9" w14:textId="01F716A1" w:rsidR="00BB7043" w:rsidRPr="00FB5FE0" w:rsidRDefault="00BB7043" w:rsidP="001363F6">
      <w:pPr>
        <w:rPr>
          <w:rFonts w:cstheme="minorHAnsi"/>
        </w:rPr>
      </w:pPr>
      <w:r>
        <w:rPr>
          <w:rFonts w:cstheme="minorHAnsi"/>
        </w:rPr>
        <w:t>200 ml (1 000 ml)</w:t>
      </w:r>
    </w:p>
    <w:p w14:paraId="21BDFA40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SÍROVÝ ŠAMPON</w:t>
      </w:r>
    </w:p>
    <w:p w14:paraId="0C2321C1" w14:textId="11A3F14B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Charakteristika: Sírový šampon</w:t>
      </w:r>
      <w:r w:rsidR="00C3234C" w:rsidRPr="00FB5FE0">
        <w:rPr>
          <w:rFonts w:cstheme="minorHAnsi"/>
        </w:rPr>
        <w:t xml:space="preserve"> je šetrný mycí prostředek, </w:t>
      </w:r>
      <w:r w:rsidR="00235E09" w:rsidRPr="00FB5FE0">
        <w:rPr>
          <w:rFonts w:cstheme="minorHAnsi"/>
        </w:rPr>
        <w:t>zklidňuje svědivou kůži</w:t>
      </w:r>
      <w:r w:rsidR="00C3234C" w:rsidRPr="00FB5FE0">
        <w:rPr>
          <w:rFonts w:cstheme="minorHAnsi"/>
        </w:rPr>
        <w:t xml:space="preserve"> a</w:t>
      </w:r>
      <w:r w:rsidRPr="00FB5FE0">
        <w:rPr>
          <w:rFonts w:cstheme="minorHAnsi"/>
        </w:rPr>
        <w:t xml:space="preserve"> </w:t>
      </w:r>
      <w:r w:rsidR="00235E09" w:rsidRPr="00FB5FE0">
        <w:rPr>
          <w:rFonts w:cstheme="minorHAnsi"/>
        </w:rPr>
        <w:t>má podpůrný</w:t>
      </w:r>
      <w:r w:rsidR="00210AB2" w:rsidRPr="00FB5FE0">
        <w:rPr>
          <w:rFonts w:cstheme="minorHAnsi"/>
        </w:rPr>
        <w:t xml:space="preserve"> účinek při léčbě kožních onemocnění</w:t>
      </w:r>
      <w:r w:rsidR="00A1081A">
        <w:rPr>
          <w:rFonts w:cstheme="minorHAnsi"/>
        </w:rPr>
        <w:t xml:space="preserve">, a také při výskytu </w:t>
      </w:r>
      <w:proofErr w:type="spellStart"/>
      <w:r w:rsidR="00FC6C2B" w:rsidRPr="00FB5FE0">
        <w:rPr>
          <w:rFonts w:cstheme="minorHAnsi"/>
        </w:rPr>
        <w:t>seboroické</w:t>
      </w:r>
      <w:proofErr w:type="spellEnd"/>
      <w:r w:rsidR="00FC6C2B" w:rsidRPr="00FB5FE0">
        <w:rPr>
          <w:rFonts w:cstheme="minorHAnsi"/>
        </w:rPr>
        <w:t xml:space="preserve"> dermatitid</w:t>
      </w:r>
      <w:r w:rsidR="00564001">
        <w:rPr>
          <w:rFonts w:cstheme="minorHAnsi"/>
        </w:rPr>
        <w:t>y</w:t>
      </w:r>
      <w:r w:rsidR="00FC6C2B" w:rsidRPr="00FB5FE0">
        <w:rPr>
          <w:rFonts w:cstheme="minorHAnsi"/>
        </w:rPr>
        <w:t>.</w:t>
      </w:r>
    </w:p>
    <w:p w14:paraId="3AD2B29E" w14:textId="4055F4B2" w:rsidR="00B908C4" w:rsidRPr="00FB5FE0" w:rsidRDefault="00B908C4" w:rsidP="00B908C4">
      <w:pPr>
        <w:jc w:val="both"/>
        <w:rPr>
          <w:rFonts w:cstheme="minorHAnsi"/>
        </w:rPr>
      </w:pPr>
      <w:r w:rsidRPr="00FB5FE0">
        <w:rPr>
          <w:rFonts w:cstheme="minorHAnsi"/>
        </w:rPr>
        <w:t>Veterinární přípravek</w:t>
      </w:r>
      <w:r w:rsidR="00FC6C2B" w:rsidRPr="00FB5FE0">
        <w:rPr>
          <w:rFonts w:cstheme="minorHAnsi"/>
        </w:rPr>
        <w:t xml:space="preserve"> </w:t>
      </w:r>
      <w:proofErr w:type="spellStart"/>
      <w:r w:rsidR="00FC6C2B" w:rsidRPr="00FB5FE0">
        <w:rPr>
          <w:rFonts w:cstheme="minorHAnsi"/>
        </w:rPr>
        <w:t>Sulfoscab</w:t>
      </w:r>
      <w:proofErr w:type="spellEnd"/>
      <w:r w:rsidRPr="00FB5FE0">
        <w:rPr>
          <w:rFonts w:cstheme="minorHAnsi"/>
        </w:rPr>
        <w:t xml:space="preserve"> </w:t>
      </w:r>
      <w:r w:rsidR="00A94C62" w:rsidRPr="00A94C62">
        <w:rPr>
          <w:rFonts w:cstheme="minorHAnsi"/>
        </w:rPr>
        <w:t>není náhradou veterinární péče a léčiv doporučených veterinárním lékařem</w:t>
      </w:r>
      <w:r w:rsidRPr="00FB5FE0">
        <w:rPr>
          <w:rFonts w:cstheme="minorHAnsi"/>
        </w:rPr>
        <w:t>. Pokud zvíře vykazuje příznaky, které ukazují na možnou přítomnost kožního onemocnění, je potřeba vyhledat odborné ošetření u veterinárního lékaře a použití přípravku s ním konzultovat.</w:t>
      </w:r>
    </w:p>
    <w:p w14:paraId="401B3881" w14:textId="77777777" w:rsidR="001363F6" w:rsidRPr="00FB5FE0" w:rsidRDefault="0093682C" w:rsidP="001363F6">
      <w:pPr>
        <w:rPr>
          <w:rFonts w:cstheme="minorHAnsi"/>
        </w:rPr>
      </w:pPr>
      <w:r w:rsidRPr="00FB5FE0">
        <w:rPr>
          <w:rFonts w:eastAsia="Times New Roman" w:cstheme="minorHAnsi"/>
          <w:bCs/>
        </w:rPr>
        <w:t> </w:t>
      </w:r>
      <w:r w:rsidR="001363F6" w:rsidRPr="00FB5FE0">
        <w:rPr>
          <w:rFonts w:cstheme="minorHAnsi"/>
        </w:rPr>
        <w:t>Způsob použití:</w:t>
      </w:r>
    </w:p>
    <w:p w14:paraId="6F539649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1. Kůži a srst zvířete důkladně namočte vodou.</w:t>
      </w:r>
    </w:p>
    <w:p w14:paraId="74B95E29" w14:textId="324612A9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2. Pro </w:t>
      </w:r>
      <w:r w:rsidR="002E5FA8">
        <w:rPr>
          <w:rFonts w:cstheme="minorHAnsi"/>
        </w:rPr>
        <w:t>vyšší účinek</w:t>
      </w:r>
      <w:r w:rsidRPr="00FB5FE0">
        <w:rPr>
          <w:rFonts w:cstheme="minorHAnsi"/>
        </w:rPr>
        <w:t xml:space="preserve"> naneste na celý povrch těla koncentrovaný a nechte působit 5-10 minut</w:t>
      </w:r>
      <w:r w:rsidR="00047183">
        <w:rPr>
          <w:rFonts w:cstheme="minorHAnsi"/>
        </w:rPr>
        <w:t>.</w:t>
      </w:r>
      <w:r w:rsidRPr="00FB5FE0">
        <w:rPr>
          <w:rFonts w:cstheme="minorHAnsi"/>
        </w:rPr>
        <w:t xml:space="preserve"> Pro</w:t>
      </w:r>
      <w:r w:rsidR="00E10285">
        <w:rPr>
          <w:rFonts w:cstheme="minorHAnsi"/>
        </w:rPr>
        <w:t> </w:t>
      </w:r>
      <w:r w:rsidR="007616E2">
        <w:rPr>
          <w:rFonts w:cstheme="minorHAnsi"/>
        </w:rPr>
        <w:t xml:space="preserve">zklidnění kůže </w:t>
      </w:r>
      <w:r w:rsidRPr="00FB5FE0">
        <w:rPr>
          <w:rFonts w:cstheme="minorHAnsi"/>
        </w:rPr>
        <w:t>šampon nařeďte 1:5 s vodou. Nechte působit 5-10 minut.</w:t>
      </w:r>
    </w:p>
    <w:p w14:paraId="065E3D9D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3. Šampon důkladně opláchněte.</w:t>
      </w:r>
    </w:p>
    <w:p w14:paraId="686E671B" w14:textId="454F2633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4. Pro prodloužení účinku se doporučuje následné použití výživného </w:t>
      </w:r>
      <w:proofErr w:type="spellStart"/>
      <w:r w:rsidRPr="00FB5FE0">
        <w:rPr>
          <w:rFonts w:cstheme="minorHAnsi"/>
        </w:rPr>
        <w:t>oplachovacího</w:t>
      </w:r>
      <w:proofErr w:type="spellEnd"/>
      <w:r w:rsidRPr="00FB5FE0">
        <w:rPr>
          <w:rFonts w:cstheme="minorHAnsi"/>
        </w:rPr>
        <w:t xml:space="preserve"> balzámu (</w:t>
      </w:r>
      <w:r w:rsidR="00416C51">
        <w:rPr>
          <w:rFonts w:cstheme="minorHAnsi"/>
        </w:rPr>
        <w:t>p</w:t>
      </w:r>
      <w:r w:rsidRPr="00FB5FE0">
        <w:rPr>
          <w:rFonts w:cstheme="minorHAnsi"/>
        </w:rPr>
        <w:t>H</w:t>
      </w:r>
      <w:r w:rsidR="00E10285">
        <w:rPr>
          <w:rFonts w:cstheme="minorHAnsi"/>
        </w:rPr>
        <w:t> </w:t>
      </w:r>
      <w:r w:rsidRPr="00FB5FE0">
        <w:rPr>
          <w:rFonts w:cstheme="minorHAnsi"/>
        </w:rPr>
        <w:t xml:space="preserve">Balance – Iv San Bernard). </w:t>
      </w:r>
    </w:p>
    <w:p w14:paraId="6E76640D" w14:textId="3A761823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Složení: </w:t>
      </w:r>
      <w:proofErr w:type="spellStart"/>
      <w:r w:rsidRPr="00FB5FE0">
        <w:rPr>
          <w:rFonts w:cstheme="minorHAnsi"/>
        </w:rPr>
        <w:t>Aqua</w:t>
      </w:r>
      <w:proofErr w:type="spellEnd"/>
      <w:r w:rsidRPr="00FB5FE0">
        <w:rPr>
          <w:rFonts w:cstheme="minorHAnsi"/>
        </w:rPr>
        <w:t xml:space="preserve">, </w:t>
      </w:r>
      <w:proofErr w:type="spellStart"/>
      <w:r w:rsidRPr="00FB5FE0">
        <w:rPr>
          <w:rFonts w:cstheme="minorHAnsi"/>
        </w:rPr>
        <w:t>Sodium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Laureth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Sulfate</w:t>
      </w:r>
      <w:proofErr w:type="spellEnd"/>
      <w:r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Disodium</w:t>
      </w:r>
      <w:proofErr w:type="spellEnd"/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Laureth</w:t>
      </w:r>
      <w:proofErr w:type="spellEnd"/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Sulfosuccinate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Lauryl</w:t>
      </w:r>
      <w:proofErr w:type="spellEnd"/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Glucoside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Cocamide</w:t>
      </w:r>
      <w:proofErr w:type="spellEnd"/>
      <w:r w:rsidR="004B27BC" w:rsidRPr="00FB5FE0">
        <w:rPr>
          <w:rFonts w:cstheme="minorHAnsi"/>
        </w:rPr>
        <w:t xml:space="preserve"> DEA, </w:t>
      </w:r>
      <w:proofErr w:type="spellStart"/>
      <w:r w:rsidR="004B27BC" w:rsidRPr="00FB5FE0">
        <w:rPr>
          <w:rFonts w:cstheme="minorHAnsi"/>
        </w:rPr>
        <w:t>Salicylic</w:t>
      </w:r>
      <w:proofErr w:type="spellEnd"/>
      <w:r w:rsidR="004B27BC" w:rsidRPr="00FB5FE0">
        <w:rPr>
          <w:rFonts w:cstheme="minorHAnsi"/>
        </w:rPr>
        <w:t xml:space="preserve"> Acid, EDTA, </w:t>
      </w:r>
      <w:proofErr w:type="spellStart"/>
      <w:r w:rsidR="004B27BC" w:rsidRPr="00FB5FE0">
        <w:rPr>
          <w:rFonts w:cstheme="minorHAnsi"/>
        </w:rPr>
        <w:t>Etidronic</w:t>
      </w:r>
      <w:proofErr w:type="spellEnd"/>
      <w:r w:rsidR="004B27BC" w:rsidRPr="00FB5FE0">
        <w:rPr>
          <w:rFonts w:cstheme="minorHAnsi"/>
        </w:rPr>
        <w:t xml:space="preserve"> Acid, </w:t>
      </w:r>
      <w:proofErr w:type="spellStart"/>
      <w:r w:rsidR="004B27BC" w:rsidRPr="00FB5FE0">
        <w:rPr>
          <w:rFonts w:cstheme="minorHAnsi"/>
        </w:rPr>
        <w:t>Sodium</w:t>
      </w:r>
      <w:proofErr w:type="spellEnd"/>
      <w:r w:rsidR="004B27BC" w:rsidRPr="00FB5FE0">
        <w:rPr>
          <w:rFonts w:cstheme="minorHAnsi"/>
        </w:rPr>
        <w:t xml:space="preserve"> Hydroxide, </w:t>
      </w:r>
      <w:proofErr w:type="spellStart"/>
      <w:r w:rsidRPr="00FB5FE0">
        <w:rPr>
          <w:rFonts w:cstheme="minorHAnsi"/>
        </w:rPr>
        <w:t>Colloidal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Sulfur</w:t>
      </w:r>
      <w:proofErr w:type="spellEnd"/>
      <w:r w:rsidRPr="00FB5FE0">
        <w:rPr>
          <w:rFonts w:cstheme="minorHAnsi"/>
        </w:rPr>
        <w:t xml:space="preserve">, </w:t>
      </w:r>
      <w:r w:rsidR="004B27BC" w:rsidRPr="00FB5FE0">
        <w:rPr>
          <w:rFonts w:cstheme="minorHAnsi"/>
        </w:rPr>
        <w:t xml:space="preserve">Urea, </w:t>
      </w:r>
      <w:proofErr w:type="spellStart"/>
      <w:r w:rsidR="004B27BC" w:rsidRPr="00FB5FE0">
        <w:rPr>
          <w:rFonts w:cstheme="minorHAnsi"/>
        </w:rPr>
        <w:t>Triclosan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Ethanol</w:t>
      </w:r>
      <w:proofErr w:type="spellEnd"/>
      <w:r w:rsidR="004B27BC" w:rsidRPr="00FB5FE0">
        <w:rPr>
          <w:rFonts w:cstheme="minorHAnsi"/>
        </w:rPr>
        <w:t xml:space="preserve">, Propylene </w:t>
      </w:r>
      <w:proofErr w:type="spellStart"/>
      <w:r w:rsidR="004B27BC" w:rsidRPr="00FB5FE0">
        <w:rPr>
          <w:rFonts w:cstheme="minorHAnsi"/>
        </w:rPr>
        <w:t>Glycol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="004B27BC" w:rsidRPr="00FB5FE0">
        <w:rPr>
          <w:rFonts w:cstheme="minorHAnsi"/>
        </w:rPr>
        <w:t>Xanthan</w:t>
      </w:r>
      <w:proofErr w:type="spellEnd"/>
      <w:r w:rsidR="004B27BC" w:rsidRPr="00FB5FE0">
        <w:rPr>
          <w:rFonts w:cstheme="minorHAnsi"/>
        </w:rPr>
        <w:t xml:space="preserve"> Gum, Magnesium Aluminium </w:t>
      </w:r>
      <w:proofErr w:type="spellStart"/>
      <w:r w:rsidR="004B27BC" w:rsidRPr="00FB5FE0">
        <w:rPr>
          <w:rFonts w:cstheme="minorHAnsi"/>
        </w:rPr>
        <w:t>Silicate</w:t>
      </w:r>
      <w:proofErr w:type="spellEnd"/>
      <w:r w:rsidR="004B27BC" w:rsidRPr="00FB5FE0">
        <w:rPr>
          <w:rFonts w:cstheme="minorHAnsi"/>
        </w:rPr>
        <w:t xml:space="preserve">, </w:t>
      </w:r>
      <w:proofErr w:type="spellStart"/>
      <w:r w:rsidRPr="00FB5FE0">
        <w:rPr>
          <w:rFonts w:cstheme="minorHAnsi"/>
        </w:rPr>
        <w:t>Cocamidopropyl</w:t>
      </w:r>
      <w:proofErr w:type="spellEnd"/>
      <w:r w:rsidR="004B27BC" w:rsidRPr="00FB5FE0">
        <w:rPr>
          <w:rFonts w:cstheme="minorHAnsi"/>
        </w:rPr>
        <w:t xml:space="preserve"> B</w:t>
      </w:r>
      <w:r w:rsidRPr="00FB5FE0">
        <w:rPr>
          <w:rFonts w:cstheme="minorHAnsi"/>
        </w:rPr>
        <w:t>etaine,</w:t>
      </w:r>
      <w:r w:rsidR="004B27BC" w:rsidRPr="00FB5FE0">
        <w:rPr>
          <w:rFonts w:cstheme="minorHAnsi"/>
        </w:rPr>
        <w:t xml:space="preserve"> </w:t>
      </w:r>
      <w:proofErr w:type="spellStart"/>
      <w:r w:rsidR="004B27BC" w:rsidRPr="00FB5FE0">
        <w:rPr>
          <w:rFonts w:cstheme="minorHAnsi"/>
        </w:rPr>
        <w:t>Methylchloroisothiazolinone</w:t>
      </w:r>
      <w:proofErr w:type="spellEnd"/>
      <w:r w:rsidR="004B27BC" w:rsidRPr="00FB5FE0">
        <w:rPr>
          <w:rFonts w:cstheme="minorHAnsi"/>
        </w:rPr>
        <w:t xml:space="preserve"> and </w:t>
      </w:r>
      <w:proofErr w:type="spellStart"/>
      <w:r w:rsidR="004B27BC" w:rsidRPr="00FB5FE0">
        <w:rPr>
          <w:rFonts w:cstheme="minorHAnsi"/>
        </w:rPr>
        <w:t>Methylisothiazolinone</w:t>
      </w:r>
      <w:proofErr w:type="spellEnd"/>
      <w:r w:rsidR="004B27BC" w:rsidRPr="00FB5FE0">
        <w:rPr>
          <w:rFonts w:cstheme="minorHAnsi"/>
        </w:rPr>
        <w:t xml:space="preserve">, </w:t>
      </w:r>
      <w:r w:rsidRPr="00FB5FE0">
        <w:rPr>
          <w:rFonts w:cstheme="minorHAnsi"/>
        </w:rPr>
        <w:t>Steareth-10 Allyl Ether/</w:t>
      </w:r>
      <w:proofErr w:type="spellStart"/>
      <w:r w:rsidRPr="00FB5FE0">
        <w:rPr>
          <w:rFonts w:cstheme="minorHAnsi"/>
        </w:rPr>
        <w:t>Acrylates</w:t>
      </w:r>
      <w:proofErr w:type="spellEnd"/>
      <w:r w:rsidRPr="00FB5FE0">
        <w:rPr>
          <w:rFonts w:cstheme="minorHAnsi"/>
        </w:rPr>
        <w:t xml:space="preserve"> </w:t>
      </w:r>
      <w:proofErr w:type="spellStart"/>
      <w:r w:rsidRPr="00FB5FE0">
        <w:rPr>
          <w:rFonts w:cstheme="minorHAnsi"/>
        </w:rPr>
        <w:t>Copolymer</w:t>
      </w:r>
      <w:proofErr w:type="spellEnd"/>
    </w:p>
    <w:p w14:paraId="655B8EF7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 xml:space="preserve">Pro firmu Ding Wall Trading s.r.o. vyrábí: </w:t>
      </w:r>
    </w:p>
    <w:p w14:paraId="0488833C" w14:textId="77777777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HESSLER kosmetika s.r.o.</w:t>
      </w:r>
    </w:p>
    <w:p w14:paraId="51C507D4" w14:textId="593A5C5F" w:rsidR="001363F6" w:rsidRPr="00FB5FE0" w:rsidRDefault="001363F6" w:rsidP="001363F6">
      <w:pPr>
        <w:rPr>
          <w:rFonts w:cstheme="minorHAnsi"/>
        </w:rPr>
      </w:pPr>
      <w:r w:rsidRPr="00FB5FE0">
        <w:rPr>
          <w:rFonts w:cstheme="minorHAnsi"/>
        </w:rPr>
        <w:t>Číslo schválení:</w:t>
      </w:r>
      <w:r w:rsidR="008268A3">
        <w:rPr>
          <w:rFonts w:cstheme="minorHAnsi"/>
        </w:rPr>
        <w:t xml:space="preserve"> 117-20/C</w:t>
      </w:r>
    </w:p>
    <w:p w14:paraId="7F46CA9C" w14:textId="33000677" w:rsidR="001363F6" w:rsidRPr="00FB5FE0" w:rsidRDefault="00906DC7" w:rsidP="00E10285">
      <w:pPr>
        <w:jc w:val="both"/>
        <w:rPr>
          <w:rFonts w:cstheme="minorHAnsi"/>
        </w:rPr>
      </w:pPr>
      <w:r>
        <w:rPr>
          <w:rFonts w:cstheme="minorHAnsi"/>
        </w:rPr>
        <w:t>Držitel rozhodnutí o schválení/</w:t>
      </w:r>
      <w:r w:rsidR="001363F6" w:rsidRPr="00FB5FE0">
        <w:rPr>
          <w:rFonts w:cstheme="minorHAnsi"/>
        </w:rPr>
        <w:t>Distributor: Ding Wall Trading s.r.o., Janského 2370/91,</w:t>
      </w:r>
      <w:r w:rsidR="00E10285">
        <w:rPr>
          <w:rFonts w:cstheme="minorHAnsi"/>
        </w:rPr>
        <w:br/>
      </w:r>
      <w:bookmarkStart w:id="1" w:name="_GoBack"/>
      <w:bookmarkEnd w:id="1"/>
      <w:r w:rsidR="001363F6" w:rsidRPr="00FB5FE0">
        <w:rPr>
          <w:rFonts w:cstheme="minorHAnsi"/>
        </w:rPr>
        <w:t>155 00 Praha - Stodůlky; dingvet@seznam.cz, www.dingvet.cz</w:t>
      </w:r>
    </w:p>
    <w:p w14:paraId="59D7D1C9" w14:textId="4097C188" w:rsidR="001363F6" w:rsidRPr="00FB5FE0" w:rsidRDefault="00BB7043" w:rsidP="001363F6">
      <w:pPr>
        <w:rPr>
          <w:rFonts w:cstheme="minorHAnsi"/>
        </w:rPr>
      </w:pPr>
      <w:r>
        <w:rPr>
          <w:rFonts w:cstheme="minorHAnsi"/>
        </w:rPr>
        <w:t xml:space="preserve">Uchovávejte při teplotě 15-25°C. </w:t>
      </w:r>
      <w:r w:rsidR="00092466" w:rsidRPr="00FB5FE0">
        <w:rPr>
          <w:rFonts w:cstheme="minorHAnsi"/>
        </w:rPr>
        <w:t xml:space="preserve">Pouze pro zvířata. Uchovávejte mimo </w:t>
      </w:r>
      <w:r w:rsidR="008268A3" w:rsidRPr="00FB5FE0">
        <w:rPr>
          <w:rFonts w:cstheme="minorHAnsi"/>
        </w:rPr>
        <w:t xml:space="preserve">dohled </w:t>
      </w:r>
      <w:r w:rsidR="00092466" w:rsidRPr="00FB5FE0">
        <w:rPr>
          <w:rFonts w:cstheme="minorHAnsi"/>
        </w:rPr>
        <w:t xml:space="preserve">a </w:t>
      </w:r>
      <w:r w:rsidR="008268A3" w:rsidRPr="00FB5FE0">
        <w:rPr>
          <w:rFonts w:cstheme="minorHAnsi"/>
        </w:rPr>
        <w:t xml:space="preserve">dosah </w:t>
      </w:r>
      <w:r w:rsidR="00092466" w:rsidRPr="00FB5FE0">
        <w:rPr>
          <w:rFonts w:cstheme="minorHAnsi"/>
        </w:rPr>
        <w:t>dětí.</w:t>
      </w:r>
    </w:p>
    <w:p w14:paraId="09ED2D0C" w14:textId="4577A24F" w:rsidR="0005320D" w:rsidRDefault="001363F6" w:rsidP="0005320D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B5FE0">
        <w:rPr>
          <w:rFonts w:cstheme="minorHAnsi"/>
        </w:rPr>
        <w:t>Exs</w:t>
      </w:r>
      <w:r w:rsidR="008268A3">
        <w:rPr>
          <w:rFonts w:cstheme="minorHAnsi"/>
        </w:rPr>
        <w:t>pirace</w:t>
      </w:r>
      <w:r w:rsidRPr="00FB5FE0">
        <w:rPr>
          <w:rFonts w:cstheme="minorHAnsi"/>
        </w:rPr>
        <w:t xml:space="preserve">: </w:t>
      </w:r>
      <w:r w:rsidR="00047183">
        <w:rPr>
          <w:rFonts w:cstheme="minorHAnsi"/>
        </w:rPr>
        <w:t>U</w:t>
      </w:r>
      <w:r w:rsidRPr="00FB5FE0">
        <w:rPr>
          <w:rFonts w:cstheme="minorHAnsi"/>
        </w:rPr>
        <w:t>vedeno na obalu</w:t>
      </w:r>
      <w:r w:rsidR="0005320D">
        <w:rPr>
          <w:rFonts w:cstheme="minorHAnsi"/>
        </w:rPr>
        <w:t>. Po</w:t>
      </w:r>
      <w:r w:rsidR="0005320D">
        <w:rPr>
          <w:rFonts w:eastAsia="Times New Roman" w:cstheme="minorHAnsi"/>
          <w:lang w:eastAsia="cs-CZ"/>
        </w:rPr>
        <w:t xml:space="preserve"> prvním otevření spotřebujte do </w:t>
      </w:r>
      <w:r w:rsidR="0005320D" w:rsidRPr="004C5384">
        <w:rPr>
          <w:rFonts w:eastAsia="Times New Roman" w:cstheme="minorHAnsi"/>
          <w:lang w:eastAsia="cs-CZ"/>
        </w:rPr>
        <w:t>12 měsíců</w:t>
      </w:r>
      <w:r w:rsidR="0005320D">
        <w:rPr>
          <w:rFonts w:eastAsia="Times New Roman" w:cstheme="minorHAnsi"/>
          <w:lang w:eastAsia="cs-CZ"/>
        </w:rPr>
        <w:t>.</w:t>
      </w:r>
      <w:r w:rsidR="0005320D" w:rsidRPr="004C5384">
        <w:rPr>
          <w:rFonts w:eastAsia="Times New Roman" w:cstheme="minorHAnsi"/>
          <w:lang w:eastAsia="cs-CZ"/>
        </w:rPr>
        <w:t xml:space="preserve"> </w:t>
      </w:r>
    </w:p>
    <w:p w14:paraId="26378F80" w14:textId="2F57486F" w:rsidR="000E3AB5" w:rsidRPr="00FB5FE0" w:rsidRDefault="001363F6">
      <w:pPr>
        <w:rPr>
          <w:rFonts w:cstheme="minorHAnsi"/>
        </w:rPr>
      </w:pPr>
      <w:r w:rsidRPr="00FB5FE0">
        <w:rPr>
          <w:rFonts w:cstheme="minorHAnsi"/>
        </w:rPr>
        <w:t>Číslo šarže: uvedeno na obalu</w:t>
      </w:r>
      <w:r w:rsidR="00CD3038">
        <w:rPr>
          <w:rFonts w:cstheme="minorHAnsi"/>
        </w:rPr>
        <w:t>.</w:t>
      </w:r>
    </w:p>
    <w:sectPr w:rsidR="000E3AB5" w:rsidRPr="00FB5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78F9" w14:textId="77777777" w:rsidR="00F3465A" w:rsidRDefault="00F3465A" w:rsidP="00EA25B8">
      <w:pPr>
        <w:spacing w:after="0" w:line="240" w:lineRule="auto"/>
      </w:pPr>
      <w:r>
        <w:separator/>
      </w:r>
    </w:p>
  </w:endnote>
  <w:endnote w:type="continuationSeparator" w:id="0">
    <w:p w14:paraId="44E8F093" w14:textId="77777777" w:rsidR="00F3465A" w:rsidRDefault="00F3465A" w:rsidP="00EA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DFA7" w14:textId="77777777" w:rsidR="00F3465A" w:rsidRDefault="00F3465A" w:rsidP="00EA25B8">
      <w:pPr>
        <w:spacing w:after="0" w:line="240" w:lineRule="auto"/>
      </w:pPr>
      <w:r>
        <w:separator/>
      </w:r>
    </w:p>
  </w:footnote>
  <w:footnote w:type="continuationSeparator" w:id="0">
    <w:p w14:paraId="4638C3C9" w14:textId="77777777" w:rsidR="00F3465A" w:rsidRDefault="00F3465A" w:rsidP="00EA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7304" w14:textId="745979E6" w:rsidR="00773500" w:rsidRPr="00E1769A" w:rsidRDefault="00773500" w:rsidP="0077350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CC108EEF10E4230A33D586096B4C5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10285">
      <w:rPr>
        <w:bCs/>
      </w:rPr>
      <w:t> </w:t>
    </w:r>
    <w:r w:rsidRPr="00E1769A">
      <w:rPr>
        <w:bCs/>
      </w:rPr>
      <w:t>zn.</w:t>
    </w:r>
    <w:r w:rsidR="00E10285">
      <w:rPr>
        <w:bCs/>
      </w:rPr>
      <w:t> </w:t>
    </w:r>
    <w:sdt>
      <w:sdtPr>
        <w:id w:val="-1643653816"/>
        <w:placeholder>
          <w:docPart w:val="6566697662F24616A4C88CACBC317E5A"/>
        </w:placeholder>
        <w:text/>
      </w:sdtPr>
      <w:sdtEndPr/>
      <w:sdtContent>
        <w:r w:rsidR="0050034B" w:rsidRPr="0050034B">
          <w:t>USKVBL/4265/2025/POD</w:t>
        </w:r>
        <w:r w:rsidR="0050034B">
          <w:t>,</w:t>
        </w:r>
      </w:sdtContent>
    </w:sdt>
    <w:r w:rsidRPr="00E1769A">
      <w:rPr>
        <w:bCs/>
      </w:rPr>
      <w:t xml:space="preserve"> č.j.</w:t>
    </w:r>
    <w:r w:rsidR="00E10285">
      <w:rPr>
        <w:bCs/>
      </w:rPr>
      <w:t> </w:t>
    </w:r>
    <w:sdt>
      <w:sdtPr>
        <w:rPr>
          <w:bCs/>
        </w:rPr>
        <w:id w:val="-1885019968"/>
        <w:placeholder>
          <w:docPart w:val="6566697662F24616A4C88CACBC317E5A"/>
        </w:placeholder>
        <w:text/>
      </w:sdtPr>
      <w:sdtEndPr/>
      <w:sdtContent>
        <w:r w:rsidR="0050034B" w:rsidRPr="0050034B">
          <w:rPr>
            <w:bCs/>
          </w:rPr>
          <w:t>USKVBL/8071/2025/REG-Gro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8F45F5A1FDB41AE8909EA6949CB2B22"/>
        </w:placeholder>
        <w:date w:fullDate="2025-06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0034B">
          <w:rPr>
            <w:bCs/>
          </w:rPr>
          <w:t>12.06.2025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A7620B04A6D44A9862CD887587E475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0034B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734FA1DD3AA4EDAA2C812B9B7DF3EB1"/>
        </w:placeholder>
        <w:text/>
      </w:sdtPr>
      <w:sdtEndPr/>
      <w:sdtContent>
        <w:r w:rsidR="0050034B" w:rsidRPr="0050034B">
          <w:t>SULFOSCAB</w:t>
        </w:r>
      </w:sdtContent>
    </w:sdt>
  </w:p>
  <w:p w14:paraId="79F61FFD" w14:textId="77777777" w:rsidR="00773500" w:rsidRPr="000A77FE" w:rsidRDefault="0077350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D1"/>
    <w:rsid w:val="00013AF3"/>
    <w:rsid w:val="00045AD1"/>
    <w:rsid w:val="00047183"/>
    <w:rsid w:val="0005320D"/>
    <w:rsid w:val="00092466"/>
    <w:rsid w:val="000E3AB5"/>
    <w:rsid w:val="00132675"/>
    <w:rsid w:val="001363F6"/>
    <w:rsid w:val="001540A2"/>
    <w:rsid w:val="00210AB2"/>
    <w:rsid w:val="00235E09"/>
    <w:rsid w:val="002E5FA8"/>
    <w:rsid w:val="00347BFD"/>
    <w:rsid w:val="0039020C"/>
    <w:rsid w:val="003F5E4A"/>
    <w:rsid w:val="00416C51"/>
    <w:rsid w:val="00480976"/>
    <w:rsid w:val="004B27BC"/>
    <w:rsid w:val="0050034B"/>
    <w:rsid w:val="00564001"/>
    <w:rsid w:val="006514B9"/>
    <w:rsid w:val="0066715E"/>
    <w:rsid w:val="00725937"/>
    <w:rsid w:val="007616E2"/>
    <w:rsid w:val="00773500"/>
    <w:rsid w:val="007C604F"/>
    <w:rsid w:val="008268A3"/>
    <w:rsid w:val="00906DC7"/>
    <w:rsid w:val="0093682C"/>
    <w:rsid w:val="0098235B"/>
    <w:rsid w:val="009C7F9E"/>
    <w:rsid w:val="00A1081A"/>
    <w:rsid w:val="00A724D7"/>
    <w:rsid w:val="00A94C62"/>
    <w:rsid w:val="00A97F95"/>
    <w:rsid w:val="00B4020F"/>
    <w:rsid w:val="00B908C4"/>
    <w:rsid w:val="00BB7043"/>
    <w:rsid w:val="00C3234C"/>
    <w:rsid w:val="00CD293C"/>
    <w:rsid w:val="00CD3038"/>
    <w:rsid w:val="00D20D91"/>
    <w:rsid w:val="00D22DC2"/>
    <w:rsid w:val="00E10285"/>
    <w:rsid w:val="00E93D08"/>
    <w:rsid w:val="00EA25B8"/>
    <w:rsid w:val="00F3465A"/>
    <w:rsid w:val="00F450DA"/>
    <w:rsid w:val="00F5612D"/>
    <w:rsid w:val="00FB5FE0"/>
    <w:rsid w:val="00FC6C2B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D136"/>
  <w15:docId w15:val="{E018673C-E9C5-4C88-8751-8ED1001C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24D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80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976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93682C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A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5B8"/>
  </w:style>
  <w:style w:type="paragraph" w:styleId="Zpat">
    <w:name w:val="footer"/>
    <w:basedOn w:val="Normln"/>
    <w:link w:val="ZpatChar"/>
    <w:uiPriority w:val="99"/>
    <w:unhideWhenUsed/>
    <w:rsid w:val="00EA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5B8"/>
  </w:style>
  <w:style w:type="character" w:styleId="Zstupntext">
    <w:name w:val="Placeholder Text"/>
    <w:rsid w:val="008268A3"/>
    <w:rPr>
      <w:color w:val="808080"/>
    </w:rPr>
  </w:style>
  <w:style w:type="character" w:customStyle="1" w:styleId="Styl2">
    <w:name w:val="Styl2"/>
    <w:basedOn w:val="Standardnpsmoodstavce"/>
    <w:uiPriority w:val="1"/>
    <w:rsid w:val="008268A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C108EEF10E4230A33D586096B4C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D45C6-38B3-4584-B85E-A63CE944FD6D}"/>
      </w:docPartPr>
      <w:docPartBody>
        <w:p w:rsidR="00826F49" w:rsidRDefault="00AB6428" w:rsidP="00AB6428">
          <w:pPr>
            <w:pStyle w:val="ACC108EEF10E4230A33D586096B4C5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66697662F24616A4C88CACBC317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573F8-4796-4A67-91CF-76938748614D}"/>
      </w:docPartPr>
      <w:docPartBody>
        <w:p w:rsidR="00826F49" w:rsidRDefault="00AB6428" w:rsidP="00AB6428">
          <w:pPr>
            <w:pStyle w:val="6566697662F24616A4C88CACBC317E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F45F5A1FDB41AE8909EA6949CB2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D011D-6CC7-4615-90C9-BC8B79F50104}"/>
      </w:docPartPr>
      <w:docPartBody>
        <w:p w:rsidR="00826F49" w:rsidRDefault="00AB6428" w:rsidP="00AB6428">
          <w:pPr>
            <w:pStyle w:val="68F45F5A1FDB41AE8909EA6949CB2B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7620B04A6D44A9862CD887587E4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C0765-1542-4D15-91CE-8944174E00B8}"/>
      </w:docPartPr>
      <w:docPartBody>
        <w:p w:rsidR="00826F49" w:rsidRDefault="00AB6428" w:rsidP="00AB6428">
          <w:pPr>
            <w:pStyle w:val="FA7620B04A6D44A9862CD887587E475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734FA1DD3AA4EDAA2C812B9B7DF3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7D355-B591-4B6E-9E6B-8EFE64967C4D}"/>
      </w:docPartPr>
      <w:docPartBody>
        <w:p w:rsidR="00826F49" w:rsidRDefault="00AB6428" w:rsidP="00AB6428">
          <w:pPr>
            <w:pStyle w:val="9734FA1DD3AA4EDAA2C812B9B7DF3E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B3"/>
    <w:rsid w:val="003647A9"/>
    <w:rsid w:val="004D0EA6"/>
    <w:rsid w:val="00575BF3"/>
    <w:rsid w:val="00614897"/>
    <w:rsid w:val="00682CB3"/>
    <w:rsid w:val="00826F49"/>
    <w:rsid w:val="00AB6428"/>
    <w:rsid w:val="00B016BA"/>
    <w:rsid w:val="00B711AD"/>
    <w:rsid w:val="00E375A8"/>
    <w:rsid w:val="00E5575F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6428"/>
    <w:rPr>
      <w:color w:val="808080"/>
    </w:rPr>
  </w:style>
  <w:style w:type="paragraph" w:customStyle="1" w:styleId="C97A48E8AC5C4789B0B4F722EFAAEDE2">
    <w:name w:val="C97A48E8AC5C4789B0B4F722EFAAEDE2"/>
    <w:rsid w:val="00682CB3"/>
  </w:style>
  <w:style w:type="paragraph" w:customStyle="1" w:styleId="B928A36654834ABE9FF93D3466610E34">
    <w:name w:val="B928A36654834ABE9FF93D3466610E34"/>
    <w:rsid w:val="00682CB3"/>
  </w:style>
  <w:style w:type="paragraph" w:customStyle="1" w:styleId="696839D5880E400DAE007BFAC4D593A5">
    <w:name w:val="696839D5880E400DAE007BFAC4D593A5"/>
    <w:rsid w:val="00682CB3"/>
  </w:style>
  <w:style w:type="paragraph" w:customStyle="1" w:styleId="8E7518E7205D49C2B59C91E0B3D4476C">
    <w:name w:val="8E7518E7205D49C2B59C91E0B3D4476C"/>
    <w:rsid w:val="00682CB3"/>
  </w:style>
  <w:style w:type="paragraph" w:customStyle="1" w:styleId="ACC108EEF10E4230A33D586096B4C508">
    <w:name w:val="ACC108EEF10E4230A33D586096B4C508"/>
    <w:rsid w:val="00AB6428"/>
    <w:rPr>
      <w:lang w:eastAsia="ja-JP"/>
    </w:rPr>
  </w:style>
  <w:style w:type="paragraph" w:customStyle="1" w:styleId="6566697662F24616A4C88CACBC317E5A">
    <w:name w:val="6566697662F24616A4C88CACBC317E5A"/>
    <w:rsid w:val="00AB6428"/>
    <w:rPr>
      <w:lang w:eastAsia="ja-JP"/>
    </w:rPr>
  </w:style>
  <w:style w:type="paragraph" w:customStyle="1" w:styleId="68F45F5A1FDB41AE8909EA6949CB2B22">
    <w:name w:val="68F45F5A1FDB41AE8909EA6949CB2B22"/>
    <w:rsid w:val="00AB6428"/>
    <w:rPr>
      <w:lang w:eastAsia="ja-JP"/>
    </w:rPr>
  </w:style>
  <w:style w:type="paragraph" w:customStyle="1" w:styleId="FA7620B04A6D44A9862CD887587E4756">
    <w:name w:val="FA7620B04A6D44A9862CD887587E4756"/>
    <w:rsid w:val="00AB6428"/>
    <w:rPr>
      <w:lang w:eastAsia="ja-JP"/>
    </w:rPr>
  </w:style>
  <w:style w:type="paragraph" w:customStyle="1" w:styleId="9734FA1DD3AA4EDAA2C812B9B7DF3EB1">
    <w:name w:val="9734FA1DD3AA4EDAA2C812B9B7DF3EB1"/>
    <w:rsid w:val="00AB642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Sámir Shanaáh</dc:creator>
  <cp:keywords/>
  <dc:description/>
  <cp:lastModifiedBy>Nepejchalová Leona</cp:lastModifiedBy>
  <cp:revision>41</cp:revision>
  <cp:lastPrinted>2020-10-12T10:55:00Z</cp:lastPrinted>
  <dcterms:created xsi:type="dcterms:W3CDTF">2020-06-25T06:16:00Z</dcterms:created>
  <dcterms:modified xsi:type="dcterms:W3CDTF">2025-06-17T10:15:00Z</dcterms:modified>
</cp:coreProperties>
</file>