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AEC0051" w:rsidR="00C114FF" w:rsidRPr="00B41D57" w:rsidRDefault="008B3BB5" w:rsidP="00D03639">
      <w:pPr>
        <w:pStyle w:val="Style3"/>
        <w:numPr>
          <w:ilvl w:val="0"/>
          <w:numId w:val="0"/>
        </w:numPr>
      </w:pPr>
      <w:r>
        <w:t xml:space="preserve">B. </w:t>
      </w:r>
      <w:r w:rsidR="00FE5527" w:rsidRPr="00B41D57">
        <w:t>PŘÍBALOVÁ INFORMACE</w:t>
      </w:r>
    </w:p>
    <w:p w14:paraId="43EC8B49" w14:textId="77777777" w:rsidR="00C114FF" w:rsidRPr="00B41D57" w:rsidRDefault="00FE5527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FE5527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AACA2" w14:textId="77777777" w:rsidR="00CA7604" w:rsidRPr="00BD52AF" w:rsidRDefault="00CA7604" w:rsidP="00CA7604">
      <w:pPr>
        <w:spacing w:line="240" w:lineRule="auto"/>
        <w:rPr>
          <w:lang w:eastAsia="cs-CZ"/>
        </w:rPr>
      </w:pPr>
      <w:r w:rsidRPr="00BD52AF">
        <w:rPr>
          <w:lang w:eastAsia="cs-CZ"/>
        </w:rPr>
        <w:t>Marbonor 100 mg/ml injekční roztok pro skot a prasata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FE5527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9125824" w14:textId="7D086B20" w:rsidR="00CA7604" w:rsidRPr="00BD52AF" w:rsidRDefault="00B96960" w:rsidP="00CA7604">
      <w:pPr>
        <w:spacing w:line="240" w:lineRule="auto"/>
        <w:rPr>
          <w:lang w:eastAsia="cs-CZ"/>
        </w:rPr>
      </w:pPr>
      <w:r w:rsidRPr="00B96960">
        <w:rPr>
          <w:szCs w:val="24"/>
          <w:lang w:eastAsia="cs-CZ"/>
        </w:rPr>
        <w:t>Každý</w:t>
      </w:r>
      <w:r w:rsidRPr="00BD52AF" w:rsidDel="00B96960">
        <w:rPr>
          <w:lang w:eastAsia="cs-CZ"/>
        </w:rPr>
        <w:t xml:space="preserve"> </w:t>
      </w:r>
      <w:r w:rsidR="00CA7604" w:rsidRPr="00BD52AF">
        <w:rPr>
          <w:lang w:eastAsia="cs-CZ"/>
        </w:rPr>
        <w:t>ml obsahuje:</w:t>
      </w:r>
    </w:p>
    <w:p w14:paraId="6FCC13FF" w14:textId="77777777" w:rsidR="00CA7604" w:rsidRPr="00BD52AF" w:rsidRDefault="00CA7604" w:rsidP="00CA7604">
      <w:pPr>
        <w:spacing w:line="240" w:lineRule="auto"/>
        <w:rPr>
          <w:b/>
          <w:bCs/>
          <w:lang w:eastAsia="cs-CZ"/>
        </w:rPr>
      </w:pPr>
    </w:p>
    <w:p w14:paraId="03282350" w14:textId="77777777" w:rsidR="00CA7604" w:rsidRPr="00BD52AF" w:rsidRDefault="00CA7604" w:rsidP="00CA7604">
      <w:pPr>
        <w:spacing w:line="240" w:lineRule="auto"/>
        <w:rPr>
          <w:lang w:eastAsia="cs-CZ"/>
        </w:rPr>
      </w:pPr>
      <w:r w:rsidRPr="00BD52AF">
        <w:rPr>
          <w:b/>
          <w:bCs/>
          <w:lang w:eastAsia="cs-CZ"/>
        </w:rPr>
        <w:t xml:space="preserve">Léčivá látka:                                      </w:t>
      </w:r>
      <w:r w:rsidRPr="00BD52AF">
        <w:rPr>
          <w:lang w:eastAsia="cs-CZ"/>
        </w:rPr>
        <w:t xml:space="preserve">        </w:t>
      </w:r>
    </w:p>
    <w:p w14:paraId="35DF6956" w14:textId="77777777" w:rsidR="00CA7604" w:rsidRPr="00BD52AF" w:rsidRDefault="00CA7604" w:rsidP="00CA7604">
      <w:pPr>
        <w:spacing w:line="240" w:lineRule="auto"/>
        <w:rPr>
          <w:lang w:eastAsia="cs-CZ"/>
        </w:rPr>
      </w:pPr>
      <w:r w:rsidRPr="00BD52AF">
        <w:rPr>
          <w:lang w:eastAsia="cs-CZ"/>
        </w:rPr>
        <w:t>Marbofloxacinum</w:t>
      </w:r>
      <w:r w:rsidRPr="00BD52AF">
        <w:rPr>
          <w:lang w:eastAsia="cs-CZ"/>
        </w:rPr>
        <w:tab/>
        <w:t>100,0 mg</w:t>
      </w:r>
    </w:p>
    <w:p w14:paraId="56D8E7B4" w14:textId="77777777" w:rsidR="00CA7604" w:rsidRPr="00BD52AF" w:rsidRDefault="00CA7604" w:rsidP="00CA7604">
      <w:pPr>
        <w:spacing w:line="240" w:lineRule="auto"/>
        <w:jc w:val="both"/>
        <w:rPr>
          <w:lang w:eastAsia="cs-CZ"/>
        </w:rPr>
      </w:pPr>
    </w:p>
    <w:p w14:paraId="5A3DBE9A" w14:textId="77777777" w:rsidR="00CA7604" w:rsidRPr="00BD52AF" w:rsidRDefault="00CA7604" w:rsidP="00CA7604">
      <w:pPr>
        <w:spacing w:line="240" w:lineRule="auto"/>
        <w:rPr>
          <w:b/>
          <w:bCs/>
          <w:lang w:eastAsia="cs-CZ"/>
        </w:rPr>
      </w:pPr>
      <w:r w:rsidRPr="00BD52AF">
        <w:rPr>
          <w:b/>
          <w:bCs/>
          <w:lang w:eastAsia="cs-CZ"/>
        </w:rPr>
        <w:t xml:space="preserve">Pomocné látky: </w:t>
      </w:r>
    </w:p>
    <w:p w14:paraId="0DC60E76" w14:textId="77777777" w:rsidR="00CA7604" w:rsidRPr="00BD52AF" w:rsidRDefault="00CA7604" w:rsidP="00CA7604">
      <w:pPr>
        <w:spacing w:line="240" w:lineRule="auto"/>
        <w:rPr>
          <w:lang w:eastAsia="cs-CZ"/>
        </w:rPr>
      </w:pPr>
      <w:r w:rsidRPr="00BD52AF">
        <w:rPr>
          <w:lang w:eastAsia="cs-CZ"/>
        </w:rPr>
        <w:t>Thioglycerol</w:t>
      </w:r>
      <w:r w:rsidRPr="00BD52AF">
        <w:rPr>
          <w:lang w:eastAsia="cs-CZ"/>
        </w:rPr>
        <w:tab/>
      </w:r>
      <w:r w:rsidRPr="00BD52AF">
        <w:rPr>
          <w:lang w:eastAsia="cs-CZ"/>
        </w:rPr>
        <w:tab/>
        <w:t>1,0 mg</w:t>
      </w:r>
    </w:p>
    <w:p w14:paraId="022589A8" w14:textId="06125BD7" w:rsidR="00CA7604" w:rsidRPr="00BD52AF" w:rsidRDefault="00CA7604" w:rsidP="00CA7604">
      <w:pPr>
        <w:spacing w:line="240" w:lineRule="auto"/>
        <w:rPr>
          <w:lang w:eastAsia="cs-CZ"/>
        </w:rPr>
      </w:pPr>
      <w:r w:rsidRPr="00BD52AF">
        <w:rPr>
          <w:lang w:eastAsia="cs-CZ"/>
        </w:rPr>
        <w:t>Metakresol</w:t>
      </w:r>
      <w:r w:rsidRPr="00BD52AF">
        <w:rPr>
          <w:lang w:eastAsia="cs-CZ"/>
        </w:rPr>
        <w:tab/>
      </w:r>
      <w:r w:rsidRPr="00BD52AF">
        <w:rPr>
          <w:lang w:eastAsia="cs-CZ"/>
        </w:rPr>
        <w:tab/>
      </w:r>
      <w:r w:rsidR="00DC72EB">
        <w:rPr>
          <w:lang w:eastAsia="cs-CZ"/>
        </w:rPr>
        <w:tab/>
      </w:r>
      <w:r w:rsidRPr="00BD52AF">
        <w:rPr>
          <w:lang w:eastAsia="cs-CZ"/>
        </w:rPr>
        <w:t>2,0 mg</w:t>
      </w:r>
    </w:p>
    <w:p w14:paraId="487A5B6E" w14:textId="77777777" w:rsidR="00CA7604" w:rsidRDefault="00CA760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E617C7" w14:textId="77777777" w:rsidR="00CA7604" w:rsidRPr="00B41D57" w:rsidRDefault="00CA7604" w:rsidP="00CA7604">
      <w:pPr>
        <w:tabs>
          <w:tab w:val="clear" w:pos="567"/>
        </w:tabs>
        <w:spacing w:line="240" w:lineRule="auto"/>
        <w:rPr>
          <w:szCs w:val="22"/>
        </w:rPr>
      </w:pPr>
      <w:r w:rsidRPr="00340863">
        <w:rPr>
          <w:szCs w:val="24"/>
          <w:lang w:eastAsia="cs-CZ"/>
        </w:rPr>
        <w:t>Čirý, žlutý až jantarový roztok.</w:t>
      </w:r>
    </w:p>
    <w:p w14:paraId="0AC31686" w14:textId="4AD514B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88A2E5" w14:textId="77777777" w:rsidR="008B3BB5" w:rsidRPr="00B41D57" w:rsidRDefault="008B3B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FE5527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6416F4" w14:textId="77777777" w:rsidR="00CA7604" w:rsidRPr="00BD52AF" w:rsidRDefault="00CA7604" w:rsidP="00CA7604">
      <w:pPr>
        <w:spacing w:line="240" w:lineRule="auto"/>
        <w:jc w:val="both"/>
        <w:rPr>
          <w:lang w:eastAsia="cs-CZ"/>
        </w:rPr>
      </w:pPr>
      <w:r w:rsidRPr="00BD52AF">
        <w:rPr>
          <w:lang w:eastAsia="cs-CZ"/>
        </w:rPr>
        <w:t>Skot a prasata (prasnice).</w:t>
      </w:r>
    </w:p>
    <w:p w14:paraId="409802D0" w14:textId="73DE130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8D5D8C" w14:textId="77777777" w:rsidR="008B3BB5" w:rsidRPr="00B41D57" w:rsidRDefault="008B3B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FE5527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AEA179" w14:textId="77777777" w:rsidR="00D3135F" w:rsidRPr="00BD52AF" w:rsidRDefault="00D3135F" w:rsidP="00D3135F">
      <w:pPr>
        <w:spacing w:line="240" w:lineRule="auto"/>
        <w:rPr>
          <w:lang w:eastAsia="cs-CZ"/>
        </w:rPr>
      </w:pPr>
      <w:r w:rsidRPr="00BD52AF">
        <w:rPr>
          <w:b/>
          <w:lang w:eastAsia="cs-CZ"/>
        </w:rPr>
        <w:t>Skot</w:t>
      </w:r>
    </w:p>
    <w:p w14:paraId="68754624" w14:textId="77777777" w:rsidR="00D3135F" w:rsidRPr="00BD52AF" w:rsidRDefault="00D3135F" w:rsidP="00D3135F">
      <w:pPr>
        <w:spacing w:line="240" w:lineRule="auto"/>
        <w:rPr>
          <w:lang w:eastAsia="cs-CZ"/>
        </w:rPr>
      </w:pPr>
      <w:r w:rsidRPr="00BD52AF">
        <w:rPr>
          <w:lang w:eastAsia="cs-CZ"/>
        </w:rPr>
        <w:t xml:space="preserve">Léčba respiračních infekcí vyvolaných citlivými kmeny </w:t>
      </w:r>
      <w:r w:rsidRPr="00BD52AF">
        <w:rPr>
          <w:i/>
          <w:lang w:eastAsia="cs-CZ"/>
        </w:rPr>
        <w:t>Pasteurella multocida</w:t>
      </w:r>
      <w:r w:rsidRPr="00BD52AF">
        <w:rPr>
          <w:lang w:eastAsia="cs-CZ"/>
        </w:rPr>
        <w:t xml:space="preserve">, </w:t>
      </w:r>
      <w:r w:rsidRPr="00BD52AF">
        <w:rPr>
          <w:i/>
          <w:lang w:eastAsia="cs-CZ"/>
        </w:rPr>
        <w:t>Mannheimia haemolytica</w:t>
      </w:r>
      <w:r w:rsidRPr="00BD52AF">
        <w:rPr>
          <w:lang w:eastAsia="cs-CZ"/>
        </w:rPr>
        <w:t xml:space="preserve"> a </w:t>
      </w:r>
      <w:r w:rsidRPr="00BD52AF">
        <w:rPr>
          <w:i/>
          <w:lang w:eastAsia="cs-CZ"/>
        </w:rPr>
        <w:t>Mycoplasma bovis</w:t>
      </w:r>
      <w:r w:rsidRPr="00BD52AF">
        <w:rPr>
          <w:lang w:eastAsia="cs-CZ"/>
        </w:rPr>
        <w:t>.</w:t>
      </w:r>
      <w:r w:rsidRPr="00BD52AF">
        <w:rPr>
          <w:lang w:eastAsia="cs-CZ"/>
        </w:rPr>
        <w:br/>
        <w:t xml:space="preserve">Léčba akutních mastitid vyvolaných kmeny </w:t>
      </w:r>
      <w:r w:rsidRPr="00BD52AF">
        <w:rPr>
          <w:i/>
          <w:lang w:eastAsia="cs-CZ"/>
        </w:rPr>
        <w:t>Escherichia coli</w:t>
      </w:r>
      <w:r w:rsidRPr="00BD52AF">
        <w:rPr>
          <w:lang w:eastAsia="cs-CZ"/>
        </w:rPr>
        <w:t xml:space="preserve"> citlivými k marbofloxacinu během období laktace.</w:t>
      </w:r>
    </w:p>
    <w:p w14:paraId="7610D334" w14:textId="77777777" w:rsidR="00D3135F" w:rsidRPr="00BD52AF" w:rsidRDefault="00D3135F" w:rsidP="00D3135F">
      <w:pPr>
        <w:spacing w:line="240" w:lineRule="auto"/>
        <w:rPr>
          <w:lang w:eastAsia="cs-CZ"/>
        </w:rPr>
      </w:pPr>
    </w:p>
    <w:p w14:paraId="7E8362F4" w14:textId="77777777" w:rsidR="00D3135F" w:rsidRPr="00BD52AF" w:rsidRDefault="00D3135F" w:rsidP="00D3135F">
      <w:pPr>
        <w:spacing w:line="240" w:lineRule="auto"/>
        <w:rPr>
          <w:lang w:eastAsia="cs-CZ"/>
        </w:rPr>
      </w:pPr>
      <w:r w:rsidRPr="00BD52AF">
        <w:rPr>
          <w:b/>
          <w:lang w:eastAsia="cs-CZ"/>
        </w:rPr>
        <w:t>Prasnice</w:t>
      </w:r>
    </w:p>
    <w:p w14:paraId="11782E98" w14:textId="77777777" w:rsidR="00D3135F" w:rsidRPr="00BD52AF" w:rsidRDefault="00D3135F" w:rsidP="00D3135F">
      <w:pPr>
        <w:spacing w:line="240" w:lineRule="auto"/>
        <w:rPr>
          <w:lang w:eastAsia="cs-CZ"/>
        </w:rPr>
      </w:pPr>
      <w:r w:rsidRPr="00BD52AF">
        <w:rPr>
          <w:lang w:eastAsia="cs-CZ"/>
        </w:rPr>
        <w:t xml:space="preserve">Léčba MMA syndromu (mastitis, metritis, agalakcie) vyvolaného bakteriálními kmeny citlivými k marbofloxacinu. </w:t>
      </w:r>
    </w:p>
    <w:p w14:paraId="5AB0DC3B" w14:textId="2F4A818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57DE53" w14:textId="77777777" w:rsidR="008B3BB5" w:rsidRPr="00B41D57" w:rsidRDefault="008B3BB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FE5527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56464615" w14:textId="77777777" w:rsidR="00C06116" w:rsidRDefault="00C06116" w:rsidP="00D3135F">
      <w:pPr>
        <w:spacing w:line="240" w:lineRule="auto"/>
        <w:jc w:val="both"/>
        <w:rPr>
          <w:bCs/>
          <w:lang w:eastAsia="cs-CZ"/>
        </w:rPr>
      </w:pPr>
    </w:p>
    <w:p w14:paraId="2D60C51E" w14:textId="13A95D22" w:rsidR="00D3135F" w:rsidRPr="00BD52AF" w:rsidRDefault="008309FD" w:rsidP="00D3135F">
      <w:pPr>
        <w:spacing w:line="240" w:lineRule="auto"/>
        <w:jc w:val="both"/>
        <w:rPr>
          <w:bCs/>
          <w:lang w:eastAsia="cs-CZ"/>
        </w:rPr>
      </w:pPr>
      <w:r w:rsidRPr="00BD52AF">
        <w:rPr>
          <w:bCs/>
          <w:lang w:eastAsia="cs-CZ"/>
        </w:rPr>
        <w:t>Nepouž</w:t>
      </w:r>
      <w:r>
        <w:rPr>
          <w:bCs/>
          <w:lang w:eastAsia="cs-CZ"/>
        </w:rPr>
        <w:t>ívat</w:t>
      </w:r>
      <w:r w:rsidRPr="00BD52AF">
        <w:rPr>
          <w:bCs/>
          <w:lang w:eastAsia="cs-CZ"/>
        </w:rPr>
        <w:t xml:space="preserve"> </w:t>
      </w:r>
      <w:r w:rsidR="00D3135F" w:rsidRPr="00BD52AF">
        <w:rPr>
          <w:bCs/>
          <w:lang w:eastAsia="cs-CZ"/>
        </w:rPr>
        <w:t xml:space="preserve">v případech, kdy je patogen vyvolávající onemocnění rezistentní </w:t>
      </w:r>
      <w:r w:rsidR="00FF66B0">
        <w:rPr>
          <w:bCs/>
          <w:lang w:eastAsia="cs-CZ"/>
        </w:rPr>
        <w:t>vůči</w:t>
      </w:r>
      <w:r w:rsidR="00D3135F" w:rsidRPr="00BD52AF">
        <w:rPr>
          <w:bCs/>
          <w:lang w:eastAsia="cs-CZ"/>
        </w:rPr>
        <w:t xml:space="preserve"> ostatní</w:t>
      </w:r>
      <w:r w:rsidR="00D75018">
        <w:rPr>
          <w:bCs/>
          <w:lang w:eastAsia="cs-CZ"/>
        </w:rPr>
        <w:t>m</w:t>
      </w:r>
      <w:r w:rsidR="00D3135F" w:rsidRPr="00BD52AF">
        <w:rPr>
          <w:bCs/>
          <w:lang w:eastAsia="cs-CZ"/>
        </w:rPr>
        <w:t xml:space="preserve"> </w:t>
      </w:r>
      <w:r w:rsidR="00D75018" w:rsidRPr="00BD52AF">
        <w:rPr>
          <w:bCs/>
          <w:lang w:eastAsia="cs-CZ"/>
        </w:rPr>
        <w:t>fluorochinolon</w:t>
      </w:r>
      <w:r w:rsidR="00D75018">
        <w:rPr>
          <w:bCs/>
          <w:lang w:eastAsia="cs-CZ"/>
        </w:rPr>
        <w:t>ům</w:t>
      </w:r>
      <w:r w:rsidR="00D75018" w:rsidRPr="00BD52AF">
        <w:rPr>
          <w:bCs/>
          <w:lang w:eastAsia="cs-CZ"/>
        </w:rPr>
        <w:t xml:space="preserve"> </w:t>
      </w:r>
      <w:r w:rsidR="00D3135F" w:rsidRPr="00BD52AF">
        <w:rPr>
          <w:bCs/>
          <w:lang w:eastAsia="cs-CZ"/>
        </w:rPr>
        <w:t>(zkřížená rezistence). Nepoužívat v případech přecitlivělosti na léčivou látku nebo některou z pomocných látek.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FE5527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72233247" w:rsidR="00F354C5" w:rsidRDefault="00FE5527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11B5D4E1" w14:textId="0E7FF519" w:rsidR="00B96960" w:rsidRPr="00B96960" w:rsidRDefault="00B96960" w:rsidP="00B96960">
      <w:pPr>
        <w:tabs>
          <w:tab w:val="clear" w:pos="567"/>
        </w:tabs>
        <w:spacing w:line="240" w:lineRule="auto"/>
        <w:rPr>
          <w:szCs w:val="22"/>
        </w:rPr>
      </w:pPr>
      <w:r w:rsidRPr="00B96960">
        <w:rPr>
          <w:szCs w:val="22"/>
        </w:rPr>
        <w:t xml:space="preserve">Studie účinnosti prokázaly, že </w:t>
      </w:r>
      <w:r w:rsidR="00437BAC">
        <w:rPr>
          <w:szCs w:val="22"/>
        </w:rPr>
        <w:t xml:space="preserve">veterinární léčivý </w:t>
      </w:r>
      <w:r w:rsidRPr="00B96960">
        <w:rPr>
          <w:szCs w:val="22"/>
        </w:rPr>
        <w:t>přípravek vykazuje nedostatečnou účinnost v léčbě akutních forem mastitidy vyvolaných grampozitivními bakteriemi.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5C902112" w:rsidR="00F354C5" w:rsidRDefault="00FE5527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70A9CFBB" w14:textId="433AD6B7" w:rsidR="00D3135F" w:rsidRPr="00BD52AF" w:rsidRDefault="00D3135F" w:rsidP="00D3135F">
      <w:pPr>
        <w:spacing w:line="240" w:lineRule="auto"/>
        <w:jc w:val="both"/>
        <w:rPr>
          <w:lang w:eastAsia="cs-CZ"/>
        </w:rPr>
      </w:pPr>
      <w:r w:rsidRPr="00BD52AF">
        <w:rPr>
          <w:lang w:eastAsia="cs-CZ"/>
        </w:rPr>
        <w:t xml:space="preserve">Při použití </w:t>
      </w:r>
      <w:r w:rsidR="00437BAC">
        <w:rPr>
          <w:lang w:eastAsia="cs-CZ"/>
        </w:rPr>
        <w:t xml:space="preserve">veterinárního léčivého </w:t>
      </w:r>
      <w:r w:rsidRPr="00BD52AF">
        <w:rPr>
          <w:lang w:eastAsia="cs-CZ"/>
        </w:rPr>
        <w:t>přípravku je nutno vzít v úvahu oficiální a místní pravidla antibiotické politiky.</w:t>
      </w:r>
    </w:p>
    <w:p w14:paraId="3D9332FF" w14:textId="20518A81" w:rsidR="00D3135F" w:rsidRPr="00BD52AF" w:rsidRDefault="00437BAC" w:rsidP="00D3135F">
      <w:pPr>
        <w:spacing w:line="240" w:lineRule="auto"/>
        <w:jc w:val="both"/>
        <w:rPr>
          <w:bCs/>
          <w:lang w:eastAsia="cs-CZ"/>
        </w:rPr>
      </w:pPr>
      <w:r w:rsidRPr="00437BAC">
        <w:rPr>
          <w:bCs/>
          <w:lang w:eastAsia="cs-CZ"/>
        </w:rPr>
        <w:lastRenderedPageBreak/>
        <w:t>Fluorochinolony by měly být vyhrazeny k léčbě klinických stavů</w:t>
      </w:r>
      <w:r w:rsidR="00D3135F" w:rsidRPr="00BD52AF">
        <w:rPr>
          <w:bCs/>
          <w:lang w:eastAsia="cs-CZ"/>
        </w:rPr>
        <w:t xml:space="preserve">, které měly slabou odezvu, nebo se očekává slabá odezva na ostatní skupiny antibiotik.  </w:t>
      </w:r>
    </w:p>
    <w:p w14:paraId="531826FE" w14:textId="733B3DF8" w:rsidR="00D3135F" w:rsidRPr="00BD52AF" w:rsidRDefault="00D3135F" w:rsidP="00D3135F">
      <w:pPr>
        <w:autoSpaceDE w:val="0"/>
        <w:autoSpaceDN w:val="0"/>
        <w:adjustRightInd w:val="0"/>
        <w:spacing w:line="240" w:lineRule="atLeast"/>
        <w:jc w:val="both"/>
        <w:rPr>
          <w:lang w:eastAsia="cs-CZ"/>
        </w:rPr>
      </w:pPr>
      <w:r w:rsidRPr="00BD52AF">
        <w:rPr>
          <w:lang w:eastAsia="cs-CZ"/>
        </w:rPr>
        <w:t>Použití fluorochinolonů by mělo být vždy, když je to možné, založeno na výsledku</w:t>
      </w:r>
      <w:r w:rsidR="00437BAC">
        <w:rPr>
          <w:lang w:eastAsia="cs-CZ"/>
        </w:rPr>
        <w:t xml:space="preserve"> stanovení</w:t>
      </w:r>
      <w:r w:rsidRPr="00BD52AF">
        <w:rPr>
          <w:lang w:eastAsia="cs-CZ"/>
        </w:rPr>
        <w:t xml:space="preserve"> citlivosti. </w:t>
      </w:r>
    </w:p>
    <w:p w14:paraId="609CCD9D" w14:textId="42C53B65" w:rsidR="00D3135F" w:rsidRPr="00BD52AF" w:rsidRDefault="00D3135F" w:rsidP="00D3135F">
      <w:pPr>
        <w:spacing w:line="240" w:lineRule="auto"/>
        <w:jc w:val="both"/>
        <w:rPr>
          <w:bCs/>
          <w:lang w:eastAsia="cs-CZ"/>
        </w:rPr>
      </w:pPr>
      <w:r w:rsidRPr="00BD52AF">
        <w:rPr>
          <w:bCs/>
          <w:lang w:eastAsia="cs-CZ"/>
        </w:rPr>
        <w:t>Použití</w:t>
      </w:r>
      <w:r w:rsidR="00437BAC">
        <w:rPr>
          <w:bCs/>
          <w:lang w:eastAsia="cs-CZ"/>
        </w:rPr>
        <w:t xml:space="preserve"> veterinárního léčivého</w:t>
      </w:r>
      <w:r w:rsidRPr="00BD52AF">
        <w:rPr>
          <w:bCs/>
          <w:lang w:eastAsia="cs-CZ"/>
        </w:rPr>
        <w:t xml:space="preserve"> přípravku</w:t>
      </w:r>
      <w:r w:rsidR="00437BAC" w:rsidRPr="00437BAC">
        <w:t xml:space="preserve"> </w:t>
      </w:r>
      <w:r w:rsidR="00437BAC" w:rsidRPr="00437BAC">
        <w:rPr>
          <w:bCs/>
          <w:lang w:eastAsia="cs-CZ"/>
        </w:rPr>
        <w:t xml:space="preserve">v rozporu s pokyny uvedenými </w:t>
      </w:r>
      <w:r w:rsidRPr="00BD52AF">
        <w:rPr>
          <w:bCs/>
          <w:lang w:eastAsia="cs-CZ"/>
        </w:rPr>
        <w:t>v této příbalové informaci, může zvýšit prevalenci bakterií rezistentních k fluorochinolonům a snížit účinnost terapie ostatními chinolony z důvodu možné zkřížené rezistence.</w:t>
      </w:r>
    </w:p>
    <w:p w14:paraId="022F6E5E" w14:textId="77777777" w:rsidR="00D3135F" w:rsidRPr="00B41D57" w:rsidRDefault="00D3135F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75048508" w:rsidR="00F354C5" w:rsidRPr="00B41D57" w:rsidRDefault="00FE5527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73F4675D" w14:textId="7C667978" w:rsidR="00B96960" w:rsidRDefault="00B96960" w:rsidP="00B96960">
      <w:pPr>
        <w:spacing w:line="240" w:lineRule="auto"/>
        <w:jc w:val="both"/>
        <w:rPr>
          <w:bCs/>
          <w:lang w:eastAsia="cs-CZ"/>
        </w:rPr>
      </w:pPr>
      <w:r w:rsidRPr="00BD52AF">
        <w:rPr>
          <w:bCs/>
          <w:lang w:eastAsia="cs-CZ"/>
        </w:rPr>
        <w:t xml:space="preserve">Lidé se známou přecitlivělostí </w:t>
      </w:r>
      <w:r w:rsidR="00340270">
        <w:rPr>
          <w:bCs/>
          <w:lang w:eastAsia="cs-CZ"/>
        </w:rPr>
        <w:t>k</w:t>
      </w:r>
      <w:r w:rsidRPr="00BD52AF">
        <w:rPr>
          <w:bCs/>
          <w:lang w:eastAsia="cs-CZ"/>
        </w:rPr>
        <w:t xml:space="preserve"> (fluoro)chinolon</w:t>
      </w:r>
      <w:r w:rsidR="00340270">
        <w:rPr>
          <w:bCs/>
          <w:lang w:eastAsia="cs-CZ"/>
        </w:rPr>
        <w:t>ům</w:t>
      </w:r>
      <w:r w:rsidRPr="00BD52AF">
        <w:rPr>
          <w:bCs/>
          <w:lang w:eastAsia="cs-CZ"/>
        </w:rPr>
        <w:t xml:space="preserve"> by se měli vyhnout kontaktu s veterinárním léčivým přípravkem.</w:t>
      </w:r>
    </w:p>
    <w:p w14:paraId="1EF6643A" w14:textId="265C57C2" w:rsidR="00340270" w:rsidRDefault="00B96960" w:rsidP="00B96960">
      <w:pPr>
        <w:spacing w:line="240" w:lineRule="auto"/>
        <w:jc w:val="both"/>
        <w:rPr>
          <w:bCs/>
          <w:lang w:eastAsia="cs-CZ"/>
        </w:rPr>
      </w:pPr>
      <w:r w:rsidRPr="00BD52AF">
        <w:rPr>
          <w:bCs/>
          <w:lang w:eastAsia="cs-CZ"/>
        </w:rPr>
        <w:t xml:space="preserve">Během </w:t>
      </w:r>
      <w:r w:rsidR="00340270">
        <w:rPr>
          <w:bCs/>
          <w:lang w:eastAsia="cs-CZ"/>
        </w:rPr>
        <w:t>používání</w:t>
      </w:r>
      <w:r w:rsidR="00340270" w:rsidRPr="00BD52AF">
        <w:rPr>
          <w:bCs/>
          <w:lang w:eastAsia="cs-CZ"/>
        </w:rPr>
        <w:t xml:space="preserve"> </w:t>
      </w:r>
      <w:r w:rsidR="00437BAC">
        <w:rPr>
          <w:bCs/>
          <w:lang w:eastAsia="cs-CZ"/>
        </w:rPr>
        <w:t xml:space="preserve">veterinárního léčivého </w:t>
      </w:r>
      <w:r w:rsidRPr="00BD52AF">
        <w:rPr>
          <w:bCs/>
          <w:lang w:eastAsia="cs-CZ"/>
        </w:rPr>
        <w:t>přípravku nepijte, nejezte ani nekuřte.</w:t>
      </w:r>
    </w:p>
    <w:p w14:paraId="39130D97" w14:textId="29CE8D08" w:rsidR="00B96960" w:rsidRPr="00BD52AF" w:rsidRDefault="00B96960" w:rsidP="00B96960">
      <w:pPr>
        <w:spacing w:line="240" w:lineRule="auto"/>
        <w:jc w:val="both"/>
        <w:rPr>
          <w:bCs/>
          <w:lang w:eastAsia="cs-CZ"/>
        </w:rPr>
      </w:pPr>
      <w:r w:rsidRPr="00BD52AF">
        <w:rPr>
          <w:noProof/>
        </w:rPr>
        <w:t>V</w:t>
      </w:r>
      <w:r w:rsidR="00340270">
        <w:rPr>
          <w:bCs/>
          <w:lang w:eastAsia="cs-CZ"/>
        </w:rPr>
        <w:t xml:space="preserve"> případě </w:t>
      </w:r>
      <w:r w:rsidR="00340270" w:rsidRPr="00BD52AF">
        <w:rPr>
          <w:noProof/>
        </w:rPr>
        <w:t xml:space="preserve">zasažení kůže nebo očí </w:t>
      </w:r>
      <w:r w:rsidRPr="00BD52AF">
        <w:rPr>
          <w:noProof/>
        </w:rPr>
        <w:t>postiženou oblast omyjte velkým množstvím vody.</w:t>
      </w:r>
    </w:p>
    <w:p w14:paraId="2A855054" w14:textId="740544D8" w:rsidR="00340270" w:rsidRPr="00BD52AF" w:rsidRDefault="00340270" w:rsidP="00340270">
      <w:pPr>
        <w:spacing w:line="240" w:lineRule="auto"/>
        <w:jc w:val="both"/>
        <w:rPr>
          <w:bCs/>
          <w:lang w:eastAsia="cs-CZ"/>
        </w:rPr>
      </w:pPr>
      <w:r w:rsidRPr="00BD52AF">
        <w:rPr>
          <w:bCs/>
          <w:lang w:eastAsia="cs-CZ"/>
        </w:rPr>
        <w:t>Po použití si umyjte ruce.</w:t>
      </w:r>
    </w:p>
    <w:p w14:paraId="2AFD2024" w14:textId="0414D423" w:rsidR="00B96960" w:rsidRPr="00BD52AF" w:rsidRDefault="00B96960" w:rsidP="00B96960">
      <w:pPr>
        <w:spacing w:line="240" w:lineRule="auto"/>
        <w:jc w:val="both"/>
        <w:rPr>
          <w:bCs/>
          <w:lang w:eastAsia="cs-CZ"/>
        </w:rPr>
      </w:pPr>
      <w:r w:rsidRPr="00BD52AF">
        <w:rPr>
          <w:bCs/>
          <w:lang w:eastAsia="cs-CZ"/>
        </w:rPr>
        <w:t xml:space="preserve">Náhodné </w:t>
      </w:r>
      <w:r w:rsidR="00437BAC" w:rsidRPr="00BD52AF">
        <w:rPr>
          <w:bCs/>
          <w:lang w:eastAsia="cs-CZ"/>
        </w:rPr>
        <w:t>s</w:t>
      </w:r>
      <w:r w:rsidR="00437BAC">
        <w:rPr>
          <w:bCs/>
          <w:lang w:eastAsia="cs-CZ"/>
        </w:rPr>
        <w:t>amopodání</w:t>
      </w:r>
      <w:r w:rsidR="00437BAC" w:rsidRPr="00BD52AF">
        <w:rPr>
          <w:bCs/>
          <w:lang w:eastAsia="cs-CZ"/>
        </w:rPr>
        <w:t xml:space="preserve"> </w:t>
      </w:r>
      <w:r w:rsidRPr="00BD52AF">
        <w:rPr>
          <w:bCs/>
          <w:lang w:eastAsia="cs-CZ"/>
        </w:rPr>
        <w:t xml:space="preserve">injekčně </w:t>
      </w:r>
      <w:r w:rsidR="00340270">
        <w:rPr>
          <w:bCs/>
          <w:lang w:eastAsia="cs-CZ"/>
        </w:rPr>
        <w:t>podaným</w:t>
      </w:r>
      <w:r w:rsidR="00340270" w:rsidRPr="00BD52AF">
        <w:rPr>
          <w:bCs/>
          <w:lang w:eastAsia="cs-CZ"/>
        </w:rPr>
        <w:t xml:space="preserve"> </w:t>
      </w:r>
      <w:r w:rsidRPr="00BD52AF">
        <w:rPr>
          <w:bCs/>
          <w:lang w:eastAsia="cs-CZ"/>
        </w:rPr>
        <w:t>přípravkem může vyvolat mírné podráždění.</w:t>
      </w:r>
    </w:p>
    <w:p w14:paraId="267C1B5C" w14:textId="3237B16C" w:rsidR="005B1FD0" w:rsidRPr="00B41D57" w:rsidRDefault="00B96960" w:rsidP="00D03639">
      <w:pPr>
        <w:spacing w:line="240" w:lineRule="auto"/>
        <w:jc w:val="both"/>
        <w:rPr>
          <w:szCs w:val="22"/>
        </w:rPr>
      </w:pPr>
      <w:r w:rsidRPr="00BD52AF">
        <w:rPr>
          <w:bCs/>
          <w:lang w:eastAsia="cs-CZ"/>
        </w:rPr>
        <w:t xml:space="preserve">V případě náhodného </w:t>
      </w:r>
      <w:r w:rsidR="00437BAC">
        <w:rPr>
          <w:bCs/>
          <w:lang w:eastAsia="cs-CZ"/>
        </w:rPr>
        <w:t>samopodání</w:t>
      </w:r>
      <w:r w:rsidR="00437BAC" w:rsidRPr="00BD52AF">
        <w:rPr>
          <w:bCs/>
          <w:lang w:eastAsia="cs-CZ"/>
        </w:rPr>
        <w:t xml:space="preserve"> </w:t>
      </w:r>
      <w:r w:rsidRPr="00BD52AF">
        <w:rPr>
          <w:bCs/>
          <w:lang w:eastAsia="cs-CZ"/>
        </w:rPr>
        <w:t>injekčně</w:t>
      </w:r>
      <w:r w:rsidR="00437BAC">
        <w:rPr>
          <w:bCs/>
          <w:lang w:eastAsia="cs-CZ"/>
        </w:rPr>
        <w:t xml:space="preserve"> </w:t>
      </w:r>
      <w:r w:rsidR="00340270">
        <w:rPr>
          <w:bCs/>
          <w:lang w:eastAsia="cs-CZ"/>
        </w:rPr>
        <w:t>podaným</w:t>
      </w:r>
      <w:r w:rsidR="00340270" w:rsidRPr="00BD52AF">
        <w:rPr>
          <w:bCs/>
          <w:lang w:eastAsia="cs-CZ"/>
        </w:rPr>
        <w:t xml:space="preserve"> </w:t>
      </w:r>
      <w:r w:rsidRPr="00BD52AF">
        <w:rPr>
          <w:bCs/>
          <w:lang w:eastAsia="cs-CZ"/>
        </w:rPr>
        <w:t>přípravkem, nebo požití, vyhledejte ihned lékařskou pomoc a ukažte příbalovou informaci nebo etiketu praktickému lékaři.</w:t>
      </w:r>
    </w:p>
    <w:p w14:paraId="02326C45" w14:textId="77777777" w:rsidR="00F354C5" w:rsidRPr="00B41D57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1743E6D9" w:rsidR="005B1FD0" w:rsidRPr="00B41D57" w:rsidRDefault="00FE5527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382CC9D4" w14:textId="342681D4" w:rsidR="00B96960" w:rsidRPr="00BD52AF" w:rsidRDefault="00B96960" w:rsidP="00B96960">
      <w:pPr>
        <w:spacing w:line="240" w:lineRule="auto"/>
        <w:rPr>
          <w:bCs/>
          <w:lang w:eastAsia="cs-CZ"/>
        </w:rPr>
      </w:pPr>
      <w:r w:rsidRPr="00BD52AF">
        <w:rPr>
          <w:lang w:eastAsia="cs-CZ"/>
        </w:rPr>
        <w:t>Lze použít u březích a laktujících krav a prasnic.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DE9B736" w:rsidR="005B1FD0" w:rsidRDefault="00FE5527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2AB32EB5" w14:textId="77777777" w:rsidR="00EE327D" w:rsidRPr="00BD52AF" w:rsidRDefault="00EE327D" w:rsidP="00EE327D">
      <w:pPr>
        <w:spacing w:line="240" w:lineRule="auto"/>
        <w:jc w:val="both"/>
        <w:rPr>
          <w:lang w:eastAsia="cs-CZ"/>
        </w:rPr>
      </w:pPr>
      <w:r w:rsidRPr="00BD52AF">
        <w:rPr>
          <w:lang w:eastAsia="cs-CZ"/>
        </w:rPr>
        <w:t>Studie kompatibility nejsou k dispozici, a proto tento veterinární léčivý přípravek nesmí být mísen s žádnými dalšími veterinárními léčivými přípravky.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2C1EF894" w:rsidR="005B1FD0" w:rsidRDefault="00FE5527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17316E12" w14:textId="3B330ED2" w:rsidR="00EE327D" w:rsidRPr="00BD52AF" w:rsidRDefault="00EE327D" w:rsidP="00EE327D">
      <w:pPr>
        <w:spacing w:line="240" w:lineRule="auto"/>
        <w:jc w:val="both"/>
        <w:rPr>
          <w:iCs/>
          <w:lang w:eastAsia="cs-CZ"/>
        </w:rPr>
      </w:pPr>
      <w:r w:rsidRPr="00BD52AF">
        <w:rPr>
          <w:lang w:eastAsia="cs-CZ"/>
        </w:rPr>
        <w:t xml:space="preserve">Po dávkách překračujících trojnásobek doporučené dávky u skotu a pětinásobek doporučené dávky u prasat se neočekávají žádné závažné nežádoucí účinky. </w:t>
      </w:r>
      <w:r w:rsidRPr="00BD52AF">
        <w:rPr>
          <w:iCs/>
          <w:lang w:eastAsia="cs-CZ"/>
        </w:rPr>
        <w:t xml:space="preserve">Při překročení dávky se mohou objevit </w:t>
      </w:r>
      <w:r w:rsidR="00E062F4">
        <w:rPr>
          <w:iCs/>
          <w:lang w:eastAsia="cs-CZ"/>
        </w:rPr>
        <w:t>neurologické</w:t>
      </w:r>
      <w:r w:rsidR="00E062F4" w:rsidRPr="00BD52AF">
        <w:rPr>
          <w:iCs/>
          <w:lang w:eastAsia="cs-CZ"/>
        </w:rPr>
        <w:t xml:space="preserve"> </w:t>
      </w:r>
      <w:r w:rsidRPr="00BD52AF">
        <w:rPr>
          <w:iCs/>
          <w:lang w:eastAsia="cs-CZ"/>
        </w:rPr>
        <w:t xml:space="preserve">poruchy. Takové příznaky je třeba léčit symptomaticky. </w:t>
      </w:r>
    </w:p>
    <w:p w14:paraId="2BBD45F4" w14:textId="77777777" w:rsidR="00EE327D" w:rsidRPr="00B41D57" w:rsidRDefault="00EE327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FE5527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F84746F" w14:textId="77777777" w:rsidR="00B96960" w:rsidRPr="00340863" w:rsidRDefault="00B96960" w:rsidP="00B96960">
      <w:pPr>
        <w:rPr>
          <w:lang w:eastAsia="cs-CZ"/>
        </w:rPr>
      </w:pPr>
      <w:r w:rsidRPr="00340863">
        <w:rPr>
          <w:lang w:eastAsia="cs-CZ"/>
        </w:rPr>
        <w:t>Skot a prasata (prasnice).</w:t>
      </w:r>
    </w:p>
    <w:p w14:paraId="1773CC13" w14:textId="77777777" w:rsidR="00B96960" w:rsidRPr="00B41D57" w:rsidRDefault="00B96960" w:rsidP="00B9696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96960" w14:paraId="04E4456D" w14:textId="77777777" w:rsidTr="00667344">
        <w:tc>
          <w:tcPr>
            <w:tcW w:w="1957" w:type="pct"/>
          </w:tcPr>
          <w:p w14:paraId="5068B138" w14:textId="77777777" w:rsidR="00B96960" w:rsidRPr="00667344" w:rsidRDefault="00B96960" w:rsidP="00667344">
            <w:pPr>
              <w:spacing w:before="60" w:after="60"/>
              <w:rPr>
                <w:szCs w:val="22"/>
              </w:rPr>
            </w:pPr>
            <w:r w:rsidRPr="00667344">
              <w:t>Velmi vzácné</w:t>
            </w:r>
          </w:p>
          <w:p w14:paraId="5B6393A6" w14:textId="77777777" w:rsidR="00B96960" w:rsidRPr="00D36A0E" w:rsidRDefault="00B96960" w:rsidP="00667344">
            <w:pPr>
              <w:spacing w:before="60" w:after="60"/>
              <w:rPr>
                <w:szCs w:val="22"/>
                <w:highlight w:val="yellow"/>
              </w:rPr>
            </w:pPr>
            <w:r w:rsidRPr="00667344"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6242D23" w14:textId="6EAB6259" w:rsidR="00B96960" w:rsidRPr="00D36A0E" w:rsidRDefault="00B96960" w:rsidP="00667344">
            <w:pPr>
              <w:spacing w:before="60" w:after="60"/>
              <w:rPr>
                <w:iCs/>
                <w:szCs w:val="22"/>
                <w:highlight w:val="yellow"/>
              </w:rPr>
            </w:pPr>
            <w:r w:rsidRPr="00667344">
              <w:t xml:space="preserve">Léze v místě injekce </w:t>
            </w:r>
            <w:r w:rsidRPr="00D03639">
              <w:rPr>
                <w:vertAlign w:val="superscript"/>
              </w:rPr>
              <w:t>1.2</w:t>
            </w:r>
            <w:r w:rsidRPr="00667344">
              <w:t xml:space="preserve">, </w:t>
            </w:r>
            <w:r w:rsidR="00437BAC">
              <w:t>r</w:t>
            </w:r>
            <w:r w:rsidRPr="00667344">
              <w:t xml:space="preserve">eakce v místě injekce </w:t>
            </w:r>
            <w:r w:rsidRPr="00D03639">
              <w:rPr>
                <w:vertAlign w:val="superscript"/>
              </w:rPr>
              <w:t xml:space="preserve">2 </w:t>
            </w:r>
            <w:r w:rsidRPr="00667344">
              <w:t>(např. bolest v místě injekce a otok v místě injekce).</w:t>
            </w:r>
          </w:p>
        </w:tc>
      </w:tr>
    </w:tbl>
    <w:p w14:paraId="4448126E" w14:textId="77777777" w:rsidR="00B96960" w:rsidRDefault="00B96960" w:rsidP="00B96960">
      <w:pPr>
        <w:tabs>
          <w:tab w:val="clear" w:pos="567"/>
        </w:tabs>
        <w:spacing w:line="240" w:lineRule="auto"/>
        <w:rPr>
          <w:szCs w:val="22"/>
        </w:rPr>
      </w:pPr>
      <w:r w:rsidRPr="00667344">
        <w:rPr>
          <w:szCs w:val="22"/>
          <w:vertAlign w:val="superscript"/>
        </w:rPr>
        <w:t>1</w:t>
      </w:r>
      <w:r w:rsidRPr="00B96960">
        <w:rPr>
          <w:szCs w:val="22"/>
        </w:rPr>
        <w:t xml:space="preserve"> Zánětlivé. </w:t>
      </w:r>
    </w:p>
    <w:p w14:paraId="1BF7E9C5" w14:textId="77777777" w:rsidR="00B96960" w:rsidRPr="00B41D57" w:rsidRDefault="00B96960" w:rsidP="00B96960">
      <w:pPr>
        <w:tabs>
          <w:tab w:val="clear" w:pos="567"/>
        </w:tabs>
        <w:spacing w:line="240" w:lineRule="auto"/>
        <w:rPr>
          <w:szCs w:val="22"/>
        </w:rPr>
      </w:pPr>
      <w:r w:rsidRPr="00667344">
        <w:rPr>
          <w:szCs w:val="22"/>
          <w:vertAlign w:val="superscript"/>
        </w:rPr>
        <w:t>2</w:t>
      </w:r>
      <w:r w:rsidRPr="00B96960">
        <w:rPr>
          <w:szCs w:val="22"/>
        </w:rPr>
        <w:t xml:space="preserve"> Přechodné. Může přetrvávat nejméně 12 dní po intramuskulární injekci.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EB52250" w14:textId="4702B23F" w:rsidR="001504C9" w:rsidRDefault="00FE5527" w:rsidP="00B96960">
      <w:pPr>
        <w:tabs>
          <w:tab w:val="left" w:pos="-720"/>
        </w:tabs>
        <w:suppressAutoHyphens/>
      </w:pPr>
      <w:bookmarkStart w:id="0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</w:t>
      </w:r>
      <w:r w:rsidR="003E6225">
        <w:t xml:space="preserve">nebo </w:t>
      </w:r>
      <w:r w:rsidR="003247F4">
        <w:t xml:space="preserve">jeho </w:t>
      </w:r>
      <w:r w:rsidRPr="00B41D57">
        <w:t>místní</w:t>
      </w:r>
      <w:r w:rsidR="003247F4">
        <w:t>mu</w:t>
      </w:r>
      <w:r w:rsidRPr="00B41D57">
        <w:t xml:space="preserve"> zástupc</w:t>
      </w:r>
      <w:r w:rsidR="003247F4">
        <w:t>i</w:t>
      </w:r>
      <w:r w:rsidRPr="00B41D57">
        <w:t xml:space="preserve"> s </w:t>
      </w:r>
      <w:r w:rsidR="004D2601" w:rsidRPr="00B41D57">
        <w:t>vy</w:t>
      </w:r>
      <w:r w:rsidRPr="00B41D57">
        <w:t>užitím kontaktních údajů uvedených na konci této příbalové informac</w:t>
      </w:r>
      <w:r w:rsidR="001504C9">
        <w:t>e.</w:t>
      </w:r>
      <w:r w:rsidRPr="00B41D57">
        <w:t xml:space="preserve"> </w:t>
      </w:r>
    </w:p>
    <w:p w14:paraId="047D18C8" w14:textId="77777777" w:rsidR="001504C9" w:rsidRDefault="001504C9" w:rsidP="001504C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3096AD4" w14:textId="0BE5A87A" w:rsidR="001504C9" w:rsidRPr="00DD533C" w:rsidRDefault="001504C9" w:rsidP="001504C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DD533C">
        <w:rPr>
          <w:iCs/>
          <w:szCs w:val="22"/>
        </w:rPr>
        <w:t xml:space="preserve">Ústav pro státní kontrolu veterinárních biopreparátů a léčiv </w:t>
      </w:r>
    </w:p>
    <w:p w14:paraId="3B5416AA" w14:textId="77777777" w:rsidR="001504C9" w:rsidRPr="00DD533C" w:rsidRDefault="001504C9" w:rsidP="001504C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DD533C">
        <w:rPr>
          <w:iCs/>
          <w:szCs w:val="22"/>
        </w:rPr>
        <w:t>Hudcova 232/56</w:t>
      </w:r>
      <w:r>
        <w:rPr>
          <w:iCs/>
          <w:szCs w:val="22"/>
        </w:rPr>
        <w:t xml:space="preserve"> </w:t>
      </w:r>
      <w:r w:rsidRPr="00DD533C">
        <w:rPr>
          <w:iCs/>
          <w:szCs w:val="22"/>
        </w:rPr>
        <w:t xml:space="preserve">a </w:t>
      </w:r>
    </w:p>
    <w:p w14:paraId="23F654D2" w14:textId="77777777" w:rsidR="001504C9" w:rsidRPr="00DD533C" w:rsidRDefault="001504C9" w:rsidP="001504C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DD533C">
        <w:rPr>
          <w:iCs/>
          <w:szCs w:val="22"/>
        </w:rPr>
        <w:t xml:space="preserve">621 00 Brno </w:t>
      </w:r>
    </w:p>
    <w:p w14:paraId="3C20C6B2" w14:textId="77777777" w:rsidR="001504C9" w:rsidRPr="00DD533C" w:rsidRDefault="001504C9" w:rsidP="001504C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rPr>
          <w:iCs/>
          <w:szCs w:val="22"/>
        </w:rPr>
        <w:t>E-m</w:t>
      </w:r>
      <w:r w:rsidRPr="00DD533C">
        <w:rPr>
          <w:iCs/>
          <w:szCs w:val="22"/>
        </w:rPr>
        <w:t xml:space="preserve">ail: adr@uskvbl.cz </w:t>
      </w:r>
    </w:p>
    <w:p w14:paraId="50735C4D" w14:textId="77777777" w:rsidR="001504C9" w:rsidRPr="00DD533C" w:rsidRDefault="001504C9" w:rsidP="001504C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DD533C">
        <w:rPr>
          <w:iCs/>
          <w:szCs w:val="22"/>
        </w:rPr>
        <w:t xml:space="preserve">Webové stránky: </w:t>
      </w:r>
      <w:hyperlink r:id="rId8" w:history="1">
        <w:r w:rsidRPr="00DD533C">
          <w:rPr>
            <w:rStyle w:val="Hypertextovodkaz"/>
            <w:iCs/>
            <w:szCs w:val="22"/>
          </w:rPr>
          <w:t>http://www.uskvbl.cz/cs/farmakovigilance</w:t>
        </w:r>
      </w:hyperlink>
      <w:r w:rsidRPr="00DD533C">
        <w:rPr>
          <w:iCs/>
          <w:szCs w:val="22"/>
        </w:rPr>
        <w:t>.</w:t>
      </w:r>
    </w:p>
    <w:p w14:paraId="74A8D44E" w14:textId="77777777" w:rsidR="001504C9" w:rsidRPr="005862AF" w:rsidRDefault="001504C9" w:rsidP="001504C9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bookmarkEnd w:id="0"/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Default="00FE5527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21B9131F" w14:textId="77777777" w:rsidR="00B96960" w:rsidRDefault="00B96960" w:rsidP="00B13B6D">
      <w:pPr>
        <w:pStyle w:val="Style1"/>
      </w:pPr>
    </w:p>
    <w:p w14:paraId="45192339" w14:textId="6E2BBCF5" w:rsidR="00B96960" w:rsidRPr="000647DF" w:rsidRDefault="00B96960" w:rsidP="00B96960">
      <w:pPr>
        <w:spacing w:line="240" w:lineRule="auto"/>
        <w:rPr>
          <w:szCs w:val="24"/>
          <w:lang w:eastAsia="cs-CZ"/>
        </w:rPr>
      </w:pPr>
      <w:r w:rsidRPr="000647DF">
        <w:rPr>
          <w:szCs w:val="24"/>
          <w:lang w:eastAsia="cs-CZ"/>
        </w:rPr>
        <w:lastRenderedPageBreak/>
        <w:t xml:space="preserve">Skot: intramuskulární, subkutánní nebo intravenózní </w:t>
      </w:r>
      <w:r w:rsidR="00437BAC">
        <w:rPr>
          <w:szCs w:val="24"/>
          <w:lang w:eastAsia="cs-CZ"/>
        </w:rPr>
        <w:t>podání</w:t>
      </w:r>
      <w:r w:rsidRPr="000647DF">
        <w:rPr>
          <w:szCs w:val="24"/>
          <w:lang w:eastAsia="cs-CZ"/>
        </w:rPr>
        <w:t>.</w:t>
      </w:r>
      <w:r w:rsidRPr="000647DF">
        <w:rPr>
          <w:szCs w:val="24"/>
          <w:lang w:eastAsia="cs-CZ"/>
        </w:rPr>
        <w:br/>
        <w:t xml:space="preserve">Prasata: intramuskulární </w:t>
      </w:r>
      <w:r w:rsidR="00437BAC">
        <w:rPr>
          <w:szCs w:val="24"/>
          <w:lang w:eastAsia="cs-CZ"/>
        </w:rPr>
        <w:t>podání</w:t>
      </w:r>
      <w:r w:rsidRPr="000647DF">
        <w:rPr>
          <w:szCs w:val="24"/>
          <w:lang w:eastAsia="cs-CZ"/>
        </w:rPr>
        <w:t>.</w:t>
      </w:r>
    </w:p>
    <w:p w14:paraId="2FDF409E" w14:textId="1EFCFF16" w:rsidR="00B96960" w:rsidRDefault="00437BAC" w:rsidP="00B96960">
      <w:pPr>
        <w:rPr>
          <w:szCs w:val="24"/>
          <w:lang w:eastAsia="cs-CZ"/>
        </w:rPr>
      </w:pPr>
      <w:r w:rsidRPr="00437BAC">
        <w:t xml:space="preserve">Pro zajištění správného dávkování je třeba co nejpřesněji </w:t>
      </w:r>
      <w:r w:rsidR="00B96960" w:rsidRPr="00340863">
        <w:rPr>
          <w:szCs w:val="24"/>
          <w:lang w:eastAsia="cs-CZ"/>
        </w:rPr>
        <w:t>stanovit živou hmotnost léčených zvířat.</w:t>
      </w:r>
    </w:p>
    <w:p w14:paraId="509242EC" w14:textId="77777777" w:rsidR="00B96960" w:rsidRDefault="00B96960" w:rsidP="00B96960">
      <w:pPr>
        <w:spacing w:line="240" w:lineRule="auto"/>
        <w:jc w:val="both"/>
        <w:rPr>
          <w:lang w:eastAsia="cs-CZ"/>
        </w:rPr>
      </w:pPr>
    </w:p>
    <w:p w14:paraId="04A1DE3B" w14:textId="54F8E884" w:rsidR="00B96960" w:rsidRDefault="00B96960" w:rsidP="00B96960">
      <w:pPr>
        <w:rPr>
          <w:szCs w:val="24"/>
          <w:lang w:eastAsia="cs-CZ"/>
        </w:rPr>
      </w:pPr>
      <w:r w:rsidRPr="00BD52AF">
        <w:rPr>
          <w:lang w:eastAsia="cs-CZ"/>
        </w:rPr>
        <w:t>U skotu bylo prokázáno, že subkutánní podání je lokálně snášeno lépe než intramuskulární podání. U těžkých hmotnostních kategorií skotu se proto doporučuje subkutánní podání.</w:t>
      </w:r>
    </w:p>
    <w:p w14:paraId="4B6EBAE8" w14:textId="77777777" w:rsidR="00B96960" w:rsidRPr="00B96960" w:rsidRDefault="00B96960" w:rsidP="00D03639">
      <w:pPr>
        <w:rPr>
          <w:szCs w:val="24"/>
          <w:lang w:eastAsia="cs-CZ"/>
        </w:rPr>
      </w:pPr>
    </w:p>
    <w:p w14:paraId="50D72692" w14:textId="06E978A3" w:rsidR="00B96960" w:rsidRPr="00BD52AF" w:rsidRDefault="00B96960" w:rsidP="00B96960">
      <w:pPr>
        <w:spacing w:line="240" w:lineRule="auto"/>
        <w:jc w:val="both"/>
        <w:rPr>
          <w:lang w:eastAsia="cs-CZ"/>
        </w:rPr>
      </w:pPr>
      <w:r w:rsidRPr="00BD52AF">
        <w:rPr>
          <w:lang w:eastAsia="cs-CZ"/>
        </w:rPr>
        <w:t xml:space="preserve">Doporučené dávkování je 2 mg marbofloxacinu /kg ž.hm. (1 ml přípravku/50 kg ž.hm.) formou injekce podávané jedenkrát denně intramuskulární, subkutánní nebo intravenózní cestou u skotu a intramuskulární cestou u prasat. </w:t>
      </w:r>
      <w:r w:rsidR="00437BAC" w:rsidRPr="00437BAC">
        <w:rPr>
          <w:lang w:eastAsia="cs-CZ"/>
        </w:rPr>
        <w:t>Při injekčním podání by mělo být u skotu i prasat preferováno podání do</w:t>
      </w:r>
      <w:r w:rsidR="00437BAC">
        <w:rPr>
          <w:lang w:eastAsia="cs-CZ"/>
        </w:rPr>
        <w:t xml:space="preserve"> svaloviny krku</w:t>
      </w:r>
      <w:r w:rsidRPr="00BD52AF">
        <w:rPr>
          <w:lang w:eastAsia="cs-CZ"/>
        </w:rPr>
        <w:t xml:space="preserve">.  </w:t>
      </w:r>
    </w:p>
    <w:p w14:paraId="68EF7E29" w14:textId="77777777" w:rsidR="00B96960" w:rsidRPr="00BD52AF" w:rsidRDefault="00B96960" w:rsidP="00B96960">
      <w:pPr>
        <w:spacing w:line="240" w:lineRule="auto"/>
        <w:jc w:val="both"/>
        <w:rPr>
          <w:i/>
          <w:lang w:eastAsia="cs-CZ"/>
        </w:rPr>
      </w:pPr>
    </w:p>
    <w:p w14:paraId="46C7E3E7" w14:textId="40CFC055" w:rsidR="00B96960" w:rsidRPr="00BD52AF" w:rsidRDefault="00B96960" w:rsidP="00B96960">
      <w:pPr>
        <w:spacing w:line="240" w:lineRule="auto"/>
        <w:jc w:val="both"/>
        <w:rPr>
          <w:lang w:eastAsia="cs-CZ"/>
        </w:rPr>
      </w:pPr>
      <w:r w:rsidRPr="00BD52AF">
        <w:rPr>
          <w:lang w:eastAsia="cs-CZ"/>
        </w:rPr>
        <w:t>Délka trvání léčby je</w:t>
      </w:r>
      <w:r w:rsidR="003318C3">
        <w:rPr>
          <w:lang w:eastAsia="cs-CZ"/>
        </w:rPr>
        <w:t xml:space="preserve"> 3</w:t>
      </w:r>
      <w:r w:rsidRPr="00BD52AF">
        <w:rPr>
          <w:lang w:eastAsia="cs-CZ"/>
        </w:rPr>
        <w:t xml:space="preserve"> dny u prasat a </w:t>
      </w:r>
      <w:r w:rsidR="003318C3">
        <w:rPr>
          <w:lang w:eastAsia="cs-CZ"/>
        </w:rPr>
        <w:t>3</w:t>
      </w:r>
      <w:r w:rsidR="003318C3" w:rsidRPr="00BD52AF">
        <w:rPr>
          <w:lang w:eastAsia="cs-CZ"/>
        </w:rPr>
        <w:t xml:space="preserve"> </w:t>
      </w:r>
      <w:r w:rsidRPr="00BD52AF">
        <w:rPr>
          <w:lang w:eastAsia="cs-CZ"/>
        </w:rPr>
        <w:t xml:space="preserve">až </w:t>
      </w:r>
      <w:r w:rsidR="003318C3">
        <w:rPr>
          <w:lang w:eastAsia="cs-CZ"/>
        </w:rPr>
        <w:t>5</w:t>
      </w:r>
      <w:r w:rsidR="003318C3" w:rsidRPr="00BD52AF">
        <w:rPr>
          <w:lang w:eastAsia="cs-CZ"/>
        </w:rPr>
        <w:t xml:space="preserve"> </w:t>
      </w:r>
      <w:r w:rsidRPr="00BD52AF">
        <w:rPr>
          <w:lang w:eastAsia="cs-CZ"/>
        </w:rPr>
        <w:t xml:space="preserve">dní u skotu. </w:t>
      </w:r>
    </w:p>
    <w:p w14:paraId="29C70C52" w14:textId="25E07842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723E37" w14:textId="77777777" w:rsidR="00C06116" w:rsidRPr="00B41D57" w:rsidRDefault="00C0611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FE5527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7BC46407" w14:textId="77777777" w:rsidR="00B96960" w:rsidRPr="00BD52AF" w:rsidRDefault="00B96960" w:rsidP="00B96960">
      <w:pPr>
        <w:spacing w:line="240" w:lineRule="auto"/>
        <w:rPr>
          <w:lang w:eastAsia="cs-CZ"/>
        </w:rPr>
      </w:pPr>
      <w:r w:rsidRPr="00BD52AF">
        <w:rPr>
          <w:lang w:eastAsia="cs-CZ"/>
        </w:rPr>
        <w:t xml:space="preserve">Nepropichujte zátku více než 35krát. Zvolte nejvhodnější velikost injekční lahvičky s ohledem na léčený cílový druh zvířat. 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FE5527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EF9AEB" w14:textId="77777777" w:rsidR="00B96960" w:rsidRPr="00BD52AF" w:rsidRDefault="00B96960" w:rsidP="00B96960">
      <w:pPr>
        <w:spacing w:line="240" w:lineRule="auto"/>
        <w:rPr>
          <w:u w:val="single"/>
          <w:lang w:eastAsia="cs-CZ"/>
        </w:rPr>
      </w:pPr>
      <w:r w:rsidRPr="00BD52AF">
        <w:rPr>
          <w:u w:val="single"/>
          <w:lang w:eastAsia="cs-CZ"/>
        </w:rPr>
        <w:t>Skot:</w:t>
      </w:r>
    </w:p>
    <w:p w14:paraId="6F1701B6" w14:textId="77777777" w:rsidR="00B96960" w:rsidRPr="00BD52AF" w:rsidRDefault="00B96960" w:rsidP="00B96960">
      <w:pPr>
        <w:spacing w:line="240" w:lineRule="auto"/>
        <w:rPr>
          <w:lang w:eastAsia="cs-CZ"/>
        </w:rPr>
      </w:pPr>
      <w:r w:rsidRPr="00BD52AF">
        <w:rPr>
          <w:lang w:eastAsia="cs-CZ"/>
        </w:rPr>
        <w:t>Maso: 6 dnů</w:t>
      </w:r>
    </w:p>
    <w:p w14:paraId="60A982E0" w14:textId="77777777" w:rsidR="00B96960" w:rsidRPr="00BD52AF" w:rsidRDefault="00B96960" w:rsidP="00B96960">
      <w:pPr>
        <w:spacing w:line="240" w:lineRule="auto"/>
        <w:rPr>
          <w:lang w:eastAsia="cs-CZ"/>
        </w:rPr>
      </w:pPr>
      <w:r w:rsidRPr="00BD52AF">
        <w:rPr>
          <w:lang w:eastAsia="cs-CZ"/>
        </w:rPr>
        <w:t xml:space="preserve">Mléko: 36 hodin </w:t>
      </w:r>
    </w:p>
    <w:p w14:paraId="620EAA9B" w14:textId="77777777" w:rsidR="00B96960" w:rsidRPr="00BD52AF" w:rsidRDefault="00B96960" w:rsidP="00B96960">
      <w:pPr>
        <w:spacing w:line="240" w:lineRule="auto"/>
        <w:rPr>
          <w:b/>
          <w:bCs/>
          <w:lang w:eastAsia="cs-CZ"/>
        </w:rPr>
      </w:pPr>
    </w:p>
    <w:p w14:paraId="67B3F757" w14:textId="77777777" w:rsidR="00B96960" w:rsidRPr="00BD52AF" w:rsidRDefault="00B96960" w:rsidP="00B96960">
      <w:pPr>
        <w:spacing w:line="240" w:lineRule="auto"/>
        <w:rPr>
          <w:u w:val="single"/>
          <w:lang w:eastAsia="cs-CZ"/>
        </w:rPr>
      </w:pPr>
      <w:r w:rsidRPr="00BD52AF">
        <w:rPr>
          <w:u w:val="single"/>
          <w:lang w:eastAsia="cs-CZ"/>
        </w:rPr>
        <w:t>Prasata:</w:t>
      </w:r>
    </w:p>
    <w:p w14:paraId="7E24A82F" w14:textId="77777777" w:rsidR="00B96960" w:rsidRPr="00BD52AF" w:rsidRDefault="00B96960" w:rsidP="00B96960">
      <w:pPr>
        <w:spacing w:line="240" w:lineRule="auto"/>
        <w:rPr>
          <w:lang w:eastAsia="cs-CZ"/>
        </w:rPr>
      </w:pPr>
      <w:r w:rsidRPr="00BD52AF">
        <w:rPr>
          <w:lang w:eastAsia="cs-CZ"/>
        </w:rPr>
        <w:t>Maso: 4 dny</w:t>
      </w:r>
    </w:p>
    <w:p w14:paraId="237445D8" w14:textId="4CC98D56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B3FEF69" w14:textId="77777777" w:rsidR="00C06116" w:rsidRPr="00B41D57" w:rsidRDefault="00C0611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FE5527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534FEE2F" w:rsidR="00C114FF" w:rsidRDefault="00FE5527" w:rsidP="00881F91"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3C716E3F" w14:textId="77777777" w:rsidR="00881F91" w:rsidRPr="00B41D57" w:rsidRDefault="00881F91" w:rsidP="00D03639">
      <w:pPr>
        <w:rPr>
          <w:szCs w:val="22"/>
        </w:rPr>
      </w:pPr>
    </w:p>
    <w:p w14:paraId="3490B1E3" w14:textId="77777777" w:rsidR="00B96960" w:rsidRPr="00BD52AF" w:rsidRDefault="00B96960" w:rsidP="00D03639">
      <w:pPr>
        <w:rPr>
          <w:lang w:eastAsia="cs-CZ"/>
        </w:rPr>
      </w:pPr>
      <w:r w:rsidRPr="00BD52AF">
        <w:rPr>
          <w:lang w:eastAsia="cs-CZ"/>
        </w:rPr>
        <w:t>Uchovávejte při teplotě do 25 </w:t>
      </w:r>
      <w:r w:rsidRPr="00BD52AF">
        <w:rPr>
          <w:lang w:eastAsia="cs-CZ"/>
        </w:rPr>
        <w:sym w:font="Symbol" w:char="F0B0"/>
      </w:r>
      <w:r w:rsidRPr="00BD52AF">
        <w:rPr>
          <w:lang w:eastAsia="cs-CZ"/>
        </w:rPr>
        <w:t xml:space="preserve">C. </w:t>
      </w:r>
    </w:p>
    <w:p w14:paraId="2E051EDE" w14:textId="669F3350" w:rsidR="00B96960" w:rsidRDefault="00B96960" w:rsidP="00881F91">
      <w:pPr>
        <w:rPr>
          <w:lang w:eastAsia="cs-CZ"/>
        </w:rPr>
      </w:pPr>
      <w:r w:rsidRPr="00BD52AF">
        <w:rPr>
          <w:lang w:eastAsia="cs-CZ"/>
        </w:rPr>
        <w:t xml:space="preserve">Chraňte před světlem. </w:t>
      </w:r>
    </w:p>
    <w:p w14:paraId="04806865" w14:textId="77777777" w:rsidR="00881F91" w:rsidRPr="00BD52AF" w:rsidRDefault="00881F91" w:rsidP="00D03639">
      <w:pPr>
        <w:rPr>
          <w:lang w:eastAsia="cs-CZ"/>
        </w:rPr>
      </w:pPr>
    </w:p>
    <w:p w14:paraId="2D4B4F04" w14:textId="6F8D9376" w:rsidR="00881F91" w:rsidRDefault="00B96960" w:rsidP="00881F91">
      <w:pPr>
        <w:rPr>
          <w:lang w:eastAsia="cs-CZ"/>
        </w:rPr>
      </w:pPr>
      <w:r w:rsidRPr="00B96960">
        <w:rPr>
          <w:lang w:eastAsia="cs-CZ"/>
        </w:rPr>
        <w:t>Nepoužívejte tento veterinární léčivý přípravek po uplynutí doby použitelnosti uvedené na etiketě</w:t>
      </w:r>
      <w:r w:rsidR="00881F91">
        <w:rPr>
          <w:lang w:eastAsia="cs-CZ"/>
        </w:rPr>
        <w:t xml:space="preserve"> po Exp. </w:t>
      </w:r>
      <w:r w:rsidRPr="00B96960">
        <w:rPr>
          <w:lang w:eastAsia="cs-CZ"/>
        </w:rPr>
        <w:t>Doba použitelnosti končí posledním dnem v uvedeném měsíci.</w:t>
      </w:r>
    </w:p>
    <w:p w14:paraId="1503F995" w14:textId="548A7B54" w:rsidR="00881F91" w:rsidRDefault="00881F91" w:rsidP="00881F91">
      <w:pPr>
        <w:rPr>
          <w:lang w:eastAsia="cs-CZ"/>
        </w:rPr>
      </w:pPr>
    </w:p>
    <w:p w14:paraId="5FAA3A2D" w14:textId="2086C96F" w:rsidR="00881F91" w:rsidRDefault="00881F91" w:rsidP="00D03639">
      <w:pPr>
        <w:rPr>
          <w:lang w:eastAsia="cs-CZ"/>
        </w:rPr>
      </w:pPr>
      <w:r w:rsidRPr="00BD52AF">
        <w:rPr>
          <w:lang w:eastAsia="cs-CZ"/>
        </w:rPr>
        <w:t>Doba použitelnosti po prvním otevření vnitřního obalu: 28 dnů</w:t>
      </w:r>
    </w:p>
    <w:p w14:paraId="36CE4A78" w14:textId="77777777" w:rsidR="00881F91" w:rsidRDefault="00881F91" w:rsidP="00D03639">
      <w:pPr>
        <w:rPr>
          <w:lang w:eastAsia="cs-CZ"/>
        </w:rPr>
      </w:pPr>
    </w:p>
    <w:p w14:paraId="7BEA0276" w14:textId="4D7CEC09" w:rsidR="00B96960" w:rsidRPr="00BD52AF" w:rsidRDefault="00B96960" w:rsidP="00D03639">
      <w:pPr>
        <w:rPr>
          <w:lang w:eastAsia="cs-CZ"/>
        </w:rPr>
      </w:pPr>
      <w:r w:rsidRPr="00BD52AF">
        <w:rPr>
          <w:lang w:eastAsia="cs-CZ"/>
        </w:rPr>
        <w:t>Po prvním propíchnutí (otevření) obalu stanovte datum likvidace zbylého množství přípravku v tomto obalu</w:t>
      </w:r>
      <w:r w:rsidR="00D03639">
        <w:rPr>
          <w:lang w:eastAsia="cs-CZ"/>
        </w:rPr>
        <w:t>,</w:t>
      </w:r>
      <w:r w:rsidRPr="00BD52AF">
        <w:rPr>
          <w:lang w:eastAsia="cs-CZ"/>
        </w:rPr>
        <w:t xml:space="preserve"> a to na základě doby použitelnosti po prvním otevření uvedené v této příbalové informaci. Toto datum napište na místo k tomu určené na etiketě.</w:t>
      </w:r>
    </w:p>
    <w:p w14:paraId="5B6D641F" w14:textId="77777777" w:rsidR="00B96960" w:rsidRPr="00BD52AF" w:rsidRDefault="00B96960" w:rsidP="00B96960">
      <w:pPr>
        <w:spacing w:line="240" w:lineRule="auto"/>
        <w:ind w:right="-318"/>
        <w:rPr>
          <w:bCs/>
          <w:lang w:eastAsia="cs-CZ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FE5527" w:rsidP="001E304A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1E304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4E99AAF6" w:rsidR="00C114FF" w:rsidRPr="00B41D57" w:rsidRDefault="00FE552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FE5527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7A8095BE" w:rsidR="00C114FF" w:rsidRPr="00B41D57" w:rsidRDefault="00FE552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O možnostech likvidace nepotřebných léčivých přípravků se poraďte s vaším veterinárním lékařem nebo lékárníkem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Default="00FE5527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4A9FEF61" w14:textId="77777777" w:rsidR="00B96960" w:rsidRDefault="00B96960" w:rsidP="00B13B6D">
      <w:pPr>
        <w:pStyle w:val="Style1"/>
      </w:pPr>
    </w:p>
    <w:p w14:paraId="07901BA3" w14:textId="77777777" w:rsidR="00B96960" w:rsidRPr="00BD52AF" w:rsidRDefault="00B96960" w:rsidP="00B96960">
      <w:pPr>
        <w:spacing w:line="240" w:lineRule="auto"/>
        <w:ind w:right="566"/>
        <w:rPr>
          <w:lang w:eastAsia="cs-CZ"/>
        </w:rPr>
      </w:pPr>
      <w:r w:rsidRPr="00BD52AF">
        <w:rPr>
          <w:lang w:eastAsia="cs-CZ"/>
        </w:rPr>
        <w:t>Veterinární léčivý přípravek je vydáván pouze na předpis.</w:t>
      </w:r>
    </w:p>
    <w:p w14:paraId="7F30A0A7" w14:textId="77777777" w:rsidR="00B96960" w:rsidRPr="00B41D57" w:rsidRDefault="00B96960" w:rsidP="00B13B6D">
      <w:pPr>
        <w:pStyle w:val="Style1"/>
      </w:pP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03BAA4DC" w:rsidR="00DB468A" w:rsidRDefault="00FE5527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2A5336B5" w14:textId="55668CBA" w:rsidR="00B013C3" w:rsidRDefault="00B013C3" w:rsidP="00B13B6D">
      <w:pPr>
        <w:pStyle w:val="Style1"/>
      </w:pPr>
    </w:p>
    <w:p w14:paraId="5A31A6A4" w14:textId="17780691" w:rsidR="00B013C3" w:rsidRPr="00D03639" w:rsidRDefault="00B013C3" w:rsidP="00B13B6D">
      <w:pPr>
        <w:pStyle w:val="Style1"/>
        <w:rPr>
          <w:b w:val="0"/>
        </w:rPr>
      </w:pPr>
      <w:r w:rsidRPr="00D03639">
        <w:rPr>
          <w:b w:val="0"/>
        </w:rPr>
        <w:t>96/120/12-C</w:t>
      </w:r>
    </w:p>
    <w:p w14:paraId="2BF8B78D" w14:textId="77777777" w:rsidR="00B96960" w:rsidRDefault="00B96960" w:rsidP="00B13B6D">
      <w:pPr>
        <w:pStyle w:val="Style1"/>
      </w:pPr>
    </w:p>
    <w:p w14:paraId="277A4E48" w14:textId="5468ADD6" w:rsidR="00B96960" w:rsidRPr="00BD52AF" w:rsidRDefault="00B96960" w:rsidP="00B96960">
      <w:pPr>
        <w:spacing w:line="240" w:lineRule="auto"/>
        <w:rPr>
          <w:lang w:eastAsia="cs-CZ"/>
        </w:rPr>
      </w:pPr>
      <w:r>
        <w:rPr>
          <w:lang w:eastAsia="cs-CZ"/>
        </w:rPr>
        <w:t>2</w:t>
      </w:r>
      <w:r w:rsidRPr="00BD52AF">
        <w:rPr>
          <w:lang w:eastAsia="cs-CZ"/>
        </w:rPr>
        <w:t>0 ml, 50 ml, 100 ml, 250 ml a 500 ml injekční lahvičky z hnědého skla typu II a 60 ml, 100 ml, 250 ml a 500 ml hnědé co-ex plastové (polypropylenové) injekční lahvičky.</w:t>
      </w:r>
    </w:p>
    <w:p w14:paraId="2FC158D9" w14:textId="77777777" w:rsidR="00B96960" w:rsidRPr="00B41D57" w:rsidRDefault="00B96960" w:rsidP="00B13B6D">
      <w:pPr>
        <w:pStyle w:val="Style1"/>
      </w:pPr>
    </w:p>
    <w:p w14:paraId="076793AB" w14:textId="7486BE52" w:rsidR="00DB468A" w:rsidRPr="00B41D57" w:rsidRDefault="00FE5527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FE5527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2E7C0999" w:rsidR="00DB468A" w:rsidRPr="00B41D57" w:rsidRDefault="00F918DB" w:rsidP="00DB468A">
      <w:pPr>
        <w:rPr>
          <w:szCs w:val="22"/>
        </w:rPr>
      </w:pPr>
      <w:r>
        <w:t>0</w:t>
      </w:r>
      <w:r w:rsidR="00D03639">
        <w:t>9</w:t>
      </w:r>
      <w:r>
        <w:t>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39A247D4" w:rsidR="001F1C7E" w:rsidRDefault="00FE5527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21AA7266" w14:textId="22F3797D" w:rsidR="00F918DB" w:rsidRDefault="00F918DB" w:rsidP="001F1C7E">
      <w:pPr>
        <w:tabs>
          <w:tab w:val="clear" w:pos="567"/>
        </w:tabs>
        <w:spacing w:line="240" w:lineRule="auto"/>
        <w:rPr>
          <w:szCs w:val="22"/>
        </w:rPr>
      </w:pPr>
    </w:p>
    <w:p w14:paraId="0D2D59C0" w14:textId="55E0BC5C" w:rsidR="00D03639" w:rsidRDefault="00F918DB" w:rsidP="001F1C7E">
      <w:pPr>
        <w:tabs>
          <w:tab w:val="clear" w:pos="567"/>
        </w:tabs>
        <w:spacing w:line="240" w:lineRule="auto"/>
        <w:rPr>
          <w:szCs w:val="22"/>
        </w:rPr>
      </w:pPr>
      <w:r w:rsidRPr="00F918DB">
        <w:rPr>
          <w:szCs w:val="22"/>
        </w:rPr>
        <w:t>Podrobné informace o tomto veterinárním léčivém přípravku naleznete také v národní databázi (</w:t>
      </w:r>
      <w:hyperlink r:id="rId10" w:history="1">
        <w:r w:rsidR="00D03639" w:rsidRPr="00D85B18">
          <w:rPr>
            <w:rStyle w:val="Hypertextovodkaz"/>
            <w:szCs w:val="22"/>
          </w:rPr>
          <w:t>https://www.uskvbl.cz</w:t>
        </w:r>
      </w:hyperlink>
      <w:r w:rsidR="00D03639">
        <w:rPr>
          <w:szCs w:val="22"/>
        </w:rPr>
        <w:t>).</w:t>
      </w:r>
      <w:bookmarkStart w:id="1" w:name="_GoBack"/>
      <w:bookmarkEnd w:id="1"/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FE5527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750442B8" w:rsidR="00DB468A" w:rsidRDefault="00FE5527" w:rsidP="00DB468A">
      <w:bookmarkStart w:id="2" w:name="_Hlk73552578"/>
      <w:r w:rsidRPr="00B41D57">
        <w:rPr>
          <w:iCs/>
          <w:szCs w:val="22"/>
          <w:u w:val="single"/>
        </w:rPr>
        <w:t>Držitel rozhodnutí o registraci</w:t>
      </w:r>
      <w:r w:rsidRPr="00B41D57">
        <w:t>:</w:t>
      </w:r>
    </w:p>
    <w:p w14:paraId="3A4C60E7" w14:textId="77777777" w:rsidR="00B96960" w:rsidRDefault="00B96960" w:rsidP="00B96960">
      <w:pPr>
        <w:pStyle w:val="Zkladntext"/>
        <w:rPr>
          <w:szCs w:val="22"/>
        </w:rPr>
      </w:pPr>
      <w:r w:rsidRPr="00BD52AF">
        <w:rPr>
          <w:szCs w:val="22"/>
        </w:rPr>
        <w:t xml:space="preserve">Norbrook Laboratories (Ireland) Limited, </w:t>
      </w:r>
    </w:p>
    <w:p w14:paraId="4FF4FEA1" w14:textId="77777777" w:rsidR="00B96960" w:rsidRDefault="00B96960" w:rsidP="00B96960">
      <w:pPr>
        <w:pStyle w:val="Zkladntext"/>
        <w:rPr>
          <w:szCs w:val="22"/>
        </w:rPr>
      </w:pPr>
      <w:r w:rsidRPr="00BD52AF">
        <w:rPr>
          <w:szCs w:val="22"/>
        </w:rPr>
        <w:t>Rossmore Ind</w:t>
      </w:r>
      <w:r>
        <w:rPr>
          <w:szCs w:val="22"/>
        </w:rPr>
        <w:t xml:space="preserve">ustrial Estate, </w:t>
      </w:r>
    </w:p>
    <w:p w14:paraId="20BBC334" w14:textId="77777777" w:rsidR="00B96960" w:rsidRDefault="00B96960" w:rsidP="00B96960">
      <w:pPr>
        <w:pStyle w:val="Zkladntext"/>
        <w:rPr>
          <w:szCs w:val="22"/>
        </w:rPr>
      </w:pPr>
      <w:r>
        <w:rPr>
          <w:szCs w:val="22"/>
        </w:rPr>
        <w:t xml:space="preserve">Monaghan, </w:t>
      </w:r>
    </w:p>
    <w:p w14:paraId="07089F84" w14:textId="04D955C3" w:rsidR="00B96960" w:rsidRPr="00BD52AF" w:rsidRDefault="00B96960" w:rsidP="00B96960">
      <w:pPr>
        <w:pStyle w:val="Zkladntext"/>
        <w:rPr>
          <w:szCs w:val="22"/>
        </w:rPr>
      </w:pPr>
      <w:r>
        <w:rPr>
          <w:szCs w:val="22"/>
        </w:rPr>
        <w:t>Irsko</w:t>
      </w:r>
    </w:p>
    <w:p w14:paraId="3FA4AEA5" w14:textId="77777777" w:rsidR="00B96960" w:rsidRPr="00B41D57" w:rsidRDefault="00B96960" w:rsidP="00DB468A">
      <w:pPr>
        <w:rPr>
          <w:iCs/>
          <w:szCs w:val="22"/>
        </w:rPr>
      </w:pPr>
    </w:p>
    <w:bookmarkEnd w:id="2"/>
    <w:p w14:paraId="5A0CEF0F" w14:textId="56E2185B" w:rsidR="003841FC" w:rsidRDefault="00FE5527" w:rsidP="003841FC"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  <w:r w:rsidR="00DA16B5">
        <w:t xml:space="preserve"> </w:t>
      </w:r>
    </w:p>
    <w:p w14:paraId="690DC0C2" w14:textId="77777777" w:rsidR="00B96960" w:rsidRDefault="00B96960" w:rsidP="00B96960">
      <w:pPr>
        <w:spacing w:line="240" w:lineRule="auto"/>
        <w:rPr>
          <w:bCs/>
          <w:lang w:eastAsia="cs-CZ"/>
        </w:rPr>
      </w:pPr>
      <w:r w:rsidRPr="008A0E81">
        <w:rPr>
          <w:bCs/>
          <w:lang w:eastAsia="cs-CZ"/>
        </w:rPr>
        <w:t xml:space="preserve">Norbrook Laboratories Ltd., </w:t>
      </w:r>
    </w:p>
    <w:p w14:paraId="19905B6E" w14:textId="77777777" w:rsidR="00B96960" w:rsidRDefault="00B96960" w:rsidP="00B96960">
      <w:pPr>
        <w:spacing w:line="240" w:lineRule="auto"/>
        <w:rPr>
          <w:bCs/>
          <w:lang w:eastAsia="cs-CZ"/>
        </w:rPr>
      </w:pPr>
      <w:r w:rsidRPr="008A0E81">
        <w:rPr>
          <w:bCs/>
          <w:lang w:eastAsia="cs-CZ"/>
        </w:rPr>
        <w:t xml:space="preserve">Station Works, </w:t>
      </w:r>
    </w:p>
    <w:p w14:paraId="5690E554" w14:textId="77777777" w:rsidR="00B96960" w:rsidRDefault="00B96960" w:rsidP="00B96960">
      <w:pPr>
        <w:spacing w:line="240" w:lineRule="auto"/>
        <w:rPr>
          <w:bCs/>
          <w:lang w:eastAsia="cs-CZ"/>
        </w:rPr>
      </w:pPr>
      <w:r w:rsidRPr="008A0E81">
        <w:rPr>
          <w:bCs/>
          <w:lang w:eastAsia="cs-CZ"/>
        </w:rPr>
        <w:t xml:space="preserve">Newry, Co. </w:t>
      </w:r>
    </w:p>
    <w:p w14:paraId="08E36E2B" w14:textId="77777777" w:rsidR="00B96960" w:rsidRDefault="00B96960" w:rsidP="00B96960">
      <w:pPr>
        <w:spacing w:line="240" w:lineRule="auto"/>
        <w:rPr>
          <w:bCs/>
          <w:lang w:eastAsia="cs-CZ"/>
        </w:rPr>
      </w:pPr>
      <w:r w:rsidRPr="008A0E81">
        <w:rPr>
          <w:bCs/>
          <w:lang w:eastAsia="cs-CZ"/>
        </w:rPr>
        <w:t xml:space="preserve">Down, </w:t>
      </w:r>
    </w:p>
    <w:p w14:paraId="3FDCA223" w14:textId="77777777" w:rsidR="00B96960" w:rsidRDefault="00B96960" w:rsidP="00B96960">
      <w:pPr>
        <w:spacing w:line="240" w:lineRule="auto"/>
        <w:rPr>
          <w:bCs/>
          <w:lang w:eastAsia="cs-CZ"/>
        </w:rPr>
      </w:pPr>
      <w:r w:rsidRPr="008A0E81">
        <w:rPr>
          <w:bCs/>
          <w:lang w:eastAsia="cs-CZ"/>
        </w:rPr>
        <w:t xml:space="preserve">BT35 6JP </w:t>
      </w:r>
    </w:p>
    <w:p w14:paraId="08560987" w14:textId="77777777" w:rsidR="00B96960" w:rsidRDefault="00B96960" w:rsidP="00B96960">
      <w:pPr>
        <w:spacing w:line="240" w:lineRule="auto"/>
        <w:rPr>
          <w:bCs/>
          <w:lang w:eastAsia="cs-CZ"/>
        </w:rPr>
      </w:pPr>
      <w:r w:rsidRPr="008A0E81">
        <w:rPr>
          <w:bCs/>
          <w:lang w:eastAsia="cs-CZ"/>
        </w:rPr>
        <w:t xml:space="preserve">Severní Irsko, </w:t>
      </w:r>
    </w:p>
    <w:p w14:paraId="5510F203" w14:textId="378A7065" w:rsidR="00B96960" w:rsidRDefault="00B96960" w:rsidP="00B96960">
      <w:pPr>
        <w:spacing w:line="240" w:lineRule="auto"/>
        <w:rPr>
          <w:bCs/>
          <w:lang w:eastAsia="cs-CZ"/>
        </w:rPr>
      </w:pPr>
      <w:r w:rsidRPr="008A0E81">
        <w:rPr>
          <w:bCs/>
          <w:lang w:eastAsia="cs-CZ"/>
        </w:rPr>
        <w:t>Spojené království</w:t>
      </w:r>
    </w:p>
    <w:p w14:paraId="5506A530" w14:textId="7AFBFBC0" w:rsidR="00B013C3" w:rsidRDefault="00B013C3" w:rsidP="00B96960">
      <w:pPr>
        <w:spacing w:line="240" w:lineRule="auto"/>
        <w:rPr>
          <w:bCs/>
          <w:lang w:eastAsia="cs-CZ"/>
        </w:rPr>
      </w:pPr>
    </w:p>
    <w:p w14:paraId="2117C270" w14:textId="77777777" w:rsidR="00B013C3" w:rsidRPr="00B013C3" w:rsidRDefault="00B013C3" w:rsidP="00B013C3">
      <w:pPr>
        <w:spacing w:line="240" w:lineRule="auto"/>
        <w:rPr>
          <w:bCs/>
          <w:lang w:eastAsia="cs-CZ"/>
        </w:rPr>
      </w:pPr>
      <w:r w:rsidRPr="00B013C3">
        <w:rPr>
          <w:bCs/>
          <w:lang w:eastAsia="cs-CZ"/>
        </w:rPr>
        <w:t xml:space="preserve">Norbrook Manufacturing Ltd., </w:t>
      </w:r>
    </w:p>
    <w:p w14:paraId="278B0EAB" w14:textId="77777777" w:rsidR="00B013C3" w:rsidRPr="00B013C3" w:rsidRDefault="00B013C3" w:rsidP="00B013C3">
      <w:pPr>
        <w:spacing w:line="240" w:lineRule="auto"/>
        <w:rPr>
          <w:bCs/>
          <w:lang w:eastAsia="cs-CZ"/>
        </w:rPr>
      </w:pPr>
      <w:r w:rsidRPr="00B013C3">
        <w:rPr>
          <w:bCs/>
          <w:lang w:eastAsia="cs-CZ"/>
        </w:rPr>
        <w:t xml:space="preserve">Rossmore Industrial Estate, </w:t>
      </w:r>
    </w:p>
    <w:p w14:paraId="1CBE70A4" w14:textId="77777777" w:rsidR="00B013C3" w:rsidRPr="00B013C3" w:rsidRDefault="00B013C3" w:rsidP="00B013C3">
      <w:pPr>
        <w:spacing w:line="240" w:lineRule="auto"/>
        <w:rPr>
          <w:bCs/>
          <w:lang w:eastAsia="cs-CZ"/>
        </w:rPr>
      </w:pPr>
      <w:r w:rsidRPr="00B013C3">
        <w:rPr>
          <w:bCs/>
          <w:lang w:eastAsia="cs-CZ"/>
        </w:rPr>
        <w:t xml:space="preserve">Monaghan, </w:t>
      </w:r>
    </w:p>
    <w:p w14:paraId="2FF5E25F" w14:textId="50F41819" w:rsidR="00B013C3" w:rsidRPr="00BD52AF" w:rsidRDefault="00B013C3" w:rsidP="00B013C3">
      <w:pPr>
        <w:spacing w:line="240" w:lineRule="auto"/>
        <w:rPr>
          <w:bCs/>
          <w:lang w:eastAsia="cs-CZ"/>
        </w:rPr>
      </w:pPr>
      <w:r w:rsidRPr="00B013C3">
        <w:rPr>
          <w:bCs/>
          <w:lang w:eastAsia="cs-CZ"/>
        </w:rPr>
        <w:t>Irsko</w:t>
      </w:r>
    </w:p>
    <w:p w14:paraId="4D2AB73B" w14:textId="77777777" w:rsidR="00B96960" w:rsidRPr="00B41D57" w:rsidRDefault="00B96960" w:rsidP="003841FC">
      <w:pPr>
        <w:rPr>
          <w:bCs/>
          <w:szCs w:val="22"/>
        </w:rPr>
      </w:pPr>
    </w:p>
    <w:p w14:paraId="3F99BC68" w14:textId="40630297" w:rsidR="003841FC" w:rsidRPr="00B41D57" w:rsidRDefault="00FE5527" w:rsidP="0018657D">
      <w:pPr>
        <w:pStyle w:val="Style4"/>
      </w:pPr>
      <w:bookmarkStart w:id="3" w:name="_Hlk73552585"/>
      <w:r w:rsidRPr="00B41D57">
        <w:rPr>
          <w:u w:val="single"/>
        </w:rPr>
        <w:t>Místní zástupci &lt;a kontaktní údaje pro hlášení podezření na nežádoucí účinky</w:t>
      </w:r>
      <w:r w:rsidRPr="00B41D57">
        <w:t>:</w:t>
      </w:r>
    </w:p>
    <w:bookmarkEnd w:id="3"/>
    <w:p w14:paraId="3A00A093" w14:textId="77777777" w:rsidR="00B96960" w:rsidRPr="00B96960" w:rsidRDefault="00B96960" w:rsidP="00B96960">
      <w:pPr>
        <w:tabs>
          <w:tab w:val="clear" w:pos="567"/>
          <w:tab w:val="left" w:pos="0"/>
        </w:tabs>
        <w:rPr>
          <w:bCs/>
          <w:szCs w:val="22"/>
          <w:lang w:val="en-GB"/>
        </w:rPr>
      </w:pPr>
      <w:r w:rsidRPr="00B96960">
        <w:rPr>
          <w:bCs/>
          <w:szCs w:val="22"/>
          <w:lang w:val="en-GB"/>
        </w:rPr>
        <w:t>Samohýl group a. s.</w:t>
      </w:r>
    </w:p>
    <w:p w14:paraId="451CF3C1" w14:textId="77777777" w:rsidR="00B96960" w:rsidRPr="00B96960" w:rsidRDefault="00B96960" w:rsidP="00B96960">
      <w:pPr>
        <w:tabs>
          <w:tab w:val="clear" w:pos="567"/>
          <w:tab w:val="left" w:pos="0"/>
        </w:tabs>
        <w:rPr>
          <w:bCs/>
          <w:szCs w:val="22"/>
          <w:lang w:val="en-GB"/>
        </w:rPr>
      </w:pPr>
      <w:r w:rsidRPr="00B96960">
        <w:rPr>
          <w:bCs/>
          <w:szCs w:val="22"/>
          <w:lang w:val="en-GB"/>
        </w:rPr>
        <w:t xml:space="preserve">Smetanova 1058 </w:t>
      </w:r>
    </w:p>
    <w:p w14:paraId="02C0107A" w14:textId="77777777" w:rsidR="00B96960" w:rsidRPr="00B96960" w:rsidRDefault="00B96960" w:rsidP="00B96960">
      <w:pPr>
        <w:tabs>
          <w:tab w:val="clear" w:pos="567"/>
          <w:tab w:val="left" w:pos="0"/>
        </w:tabs>
        <w:rPr>
          <w:bCs/>
          <w:szCs w:val="22"/>
          <w:lang w:val="en-GB"/>
        </w:rPr>
      </w:pPr>
      <w:r w:rsidRPr="00B96960">
        <w:rPr>
          <w:bCs/>
          <w:szCs w:val="22"/>
          <w:lang w:val="en-GB"/>
        </w:rPr>
        <w:t xml:space="preserve">Lomnice nad Popelkou 512 51 </w:t>
      </w:r>
    </w:p>
    <w:p w14:paraId="1D44D83D" w14:textId="77777777" w:rsidR="00B96960" w:rsidRPr="00B96960" w:rsidRDefault="00B96960" w:rsidP="00B96960">
      <w:pPr>
        <w:tabs>
          <w:tab w:val="clear" w:pos="567"/>
          <w:tab w:val="left" w:pos="0"/>
        </w:tabs>
        <w:rPr>
          <w:bCs/>
          <w:szCs w:val="22"/>
          <w:lang w:val="en-GB"/>
        </w:rPr>
      </w:pPr>
      <w:r w:rsidRPr="00B96960">
        <w:rPr>
          <w:bCs/>
          <w:szCs w:val="22"/>
          <w:lang w:val="en-GB"/>
        </w:rPr>
        <w:t xml:space="preserve">Česká republika </w:t>
      </w:r>
    </w:p>
    <w:p w14:paraId="75284D50" w14:textId="77777777" w:rsidR="00B96960" w:rsidRPr="00B96960" w:rsidRDefault="00B96960" w:rsidP="00B96960">
      <w:pPr>
        <w:tabs>
          <w:tab w:val="clear" w:pos="567"/>
          <w:tab w:val="left" w:pos="0"/>
        </w:tabs>
        <w:rPr>
          <w:bCs/>
          <w:szCs w:val="22"/>
          <w:lang w:val="en-GB"/>
        </w:rPr>
      </w:pPr>
      <w:r w:rsidRPr="00B96960">
        <w:rPr>
          <w:bCs/>
          <w:szCs w:val="22"/>
          <w:lang w:val="en-GB"/>
        </w:rPr>
        <w:lastRenderedPageBreak/>
        <w:t>Tel: +420 483 006 490</w:t>
      </w:r>
    </w:p>
    <w:p w14:paraId="262AECE7" w14:textId="77777777" w:rsidR="00B96960" w:rsidRPr="00B96960" w:rsidRDefault="00B96960" w:rsidP="00B96960">
      <w:pPr>
        <w:tabs>
          <w:tab w:val="clear" w:pos="567"/>
          <w:tab w:val="left" w:pos="0"/>
        </w:tabs>
        <w:rPr>
          <w:bCs/>
          <w:szCs w:val="22"/>
          <w:lang w:val="en-GB"/>
        </w:rPr>
      </w:pPr>
      <w:r w:rsidRPr="00B96960">
        <w:rPr>
          <w:bCs/>
          <w:szCs w:val="22"/>
          <w:lang w:val="en-GB"/>
        </w:rPr>
        <w:t xml:space="preserve">Email: </w:t>
      </w:r>
      <w:hyperlink r:id="rId11" w:history="1">
        <w:r w:rsidRPr="00B96960">
          <w:rPr>
            <w:rStyle w:val="Hypertextovodkaz"/>
            <w:bCs/>
            <w:szCs w:val="22"/>
            <w:lang w:val="en-GB"/>
          </w:rPr>
          <w:t>norbrook@samohyl.cz</w:t>
        </w:r>
      </w:hyperlink>
      <w:r w:rsidRPr="00B96960">
        <w:rPr>
          <w:bCs/>
          <w:szCs w:val="22"/>
          <w:lang w:val="en-GB"/>
        </w:rPr>
        <w:t xml:space="preserve"> </w:t>
      </w:r>
    </w:p>
    <w:p w14:paraId="07DDC417" w14:textId="77777777" w:rsidR="003841FC" w:rsidRPr="00B41D57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6FD5B" w14:textId="508F03CC" w:rsidR="000D67D0" w:rsidRPr="00B41D57" w:rsidRDefault="00FE552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0F4F3FFB" w:rsidR="006D075E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5629EB" w14:textId="77777777" w:rsidR="00C06116" w:rsidRPr="00B41D57" w:rsidRDefault="00C0611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73A8B86F" w:rsidR="00BB2539" w:rsidRPr="00B41D57" w:rsidRDefault="00FE5527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300A988A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218AA885" w14:textId="691C4B6E" w:rsidR="00F918DB" w:rsidRPr="00B41D57" w:rsidRDefault="00F918DB" w:rsidP="006D075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Přípravek s indikačním omezením.</w:t>
      </w:r>
    </w:p>
    <w:sectPr w:rsidR="00F918DB" w:rsidRPr="00B41D57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A69C7" w14:textId="77777777" w:rsidR="00246CD7" w:rsidRDefault="00246CD7">
      <w:pPr>
        <w:spacing w:line="240" w:lineRule="auto"/>
      </w:pPr>
      <w:r>
        <w:separator/>
      </w:r>
    </w:p>
  </w:endnote>
  <w:endnote w:type="continuationSeparator" w:id="0">
    <w:p w14:paraId="38994806" w14:textId="77777777" w:rsidR="00246CD7" w:rsidRDefault="00246C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FE552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FE552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0F60F" w14:textId="77777777" w:rsidR="00246CD7" w:rsidRDefault="00246CD7">
      <w:pPr>
        <w:spacing w:line="240" w:lineRule="auto"/>
      </w:pPr>
      <w:r>
        <w:separator/>
      </w:r>
    </w:p>
  </w:footnote>
  <w:footnote w:type="continuationSeparator" w:id="0">
    <w:p w14:paraId="0E731D5A" w14:textId="77777777" w:rsidR="00246CD7" w:rsidRDefault="00246C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7FCF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2E1D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01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AC8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01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45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FEA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7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079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DAA057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E4C9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986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85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A2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DAA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E9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B48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61CB7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9FCA9C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1EDC6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E8E6C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3CE72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C0A22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0F6E47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84654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988C6F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2CE30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C86B67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1C4365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192AA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0C80BF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06C1BF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A20764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656F88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58E0D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720EE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C0B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C2F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8EE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C4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CA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E8C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8C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CE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9EB062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9C0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24C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EF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095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8AE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E3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2F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6E8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AC244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B68F2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565E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88C5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F4EA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9AFF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3873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34E2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8694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A7C79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B223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8E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02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04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665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0A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89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CC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17A3B5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30C5F2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3082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38D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C7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27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D4C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49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1AC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4D43E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BC8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AED0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03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43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6A2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2D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43D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9AF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7586009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85C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C3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343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2B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E03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8A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6E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B0C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4858E2D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94A838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61CD21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332D7D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34CE53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9AC207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5F895A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58BE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AC69C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1D04CE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207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606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CD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68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DC6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C6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A1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3EF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E0A785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90EAC72" w:tentative="1">
      <w:start w:val="1"/>
      <w:numFmt w:val="lowerLetter"/>
      <w:lvlText w:val="%2."/>
      <w:lvlJc w:val="left"/>
      <w:pPr>
        <w:ind w:left="1440" w:hanging="360"/>
      </w:pPr>
    </w:lvl>
    <w:lvl w:ilvl="2" w:tplc="3938AC9E" w:tentative="1">
      <w:start w:val="1"/>
      <w:numFmt w:val="lowerRoman"/>
      <w:lvlText w:val="%3."/>
      <w:lvlJc w:val="right"/>
      <w:pPr>
        <w:ind w:left="2160" w:hanging="180"/>
      </w:pPr>
    </w:lvl>
    <w:lvl w:ilvl="3" w:tplc="A316059A" w:tentative="1">
      <w:start w:val="1"/>
      <w:numFmt w:val="decimal"/>
      <w:lvlText w:val="%4."/>
      <w:lvlJc w:val="left"/>
      <w:pPr>
        <w:ind w:left="2880" w:hanging="360"/>
      </w:pPr>
    </w:lvl>
    <w:lvl w:ilvl="4" w:tplc="45B81B98" w:tentative="1">
      <w:start w:val="1"/>
      <w:numFmt w:val="lowerLetter"/>
      <w:lvlText w:val="%5."/>
      <w:lvlJc w:val="left"/>
      <w:pPr>
        <w:ind w:left="3600" w:hanging="360"/>
      </w:pPr>
    </w:lvl>
    <w:lvl w:ilvl="5" w:tplc="05D4F21E" w:tentative="1">
      <w:start w:val="1"/>
      <w:numFmt w:val="lowerRoman"/>
      <w:lvlText w:val="%6."/>
      <w:lvlJc w:val="right"/>
      <w:pPr>
        <w:ind w:left="4320" w:hanging="180"/>
      </w:pPr>
    </w:lvl>
    <w:lvl w:ilvl="6" w:tplc="F1F6ED96" w:tentative="1">
      <w:start w:val="1"/>
      <w:numFmt w:val="decimal"/>
      <w:lvlText w:val="%7."/>
      <w:lvlJc w:val="left"/>
      <w:pPr>
        <w:ind w:left="5040" w:hanging="360"/>
      </w:pPr>
    </w:lvl>
    <w:lvl w:ilvl="7" w:tplc="4FC24BC4" w:tentative="1">
      <w:start w:val="1"/>
      <w:numFmt w:val="lowerLetter"/>
      <w:lvlText w:val="%8."/>
      <w:lvlJc w:val="left"/>
      <w:pPr>
        <w:ind w:left="5760" w:hanging="360"/>
      </w:pPr>
    </w:lvl>
    <w:lvl w:ilvl="8" w:tplc="FDDA5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8E480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D8E4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F04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A86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E0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F06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25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0E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8E0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DB445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26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F8E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DEA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8B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4E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D83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CC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2AB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99C80DC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4F85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CF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320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A7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A89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E8D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A0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05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B67B04">
      <w:start w:val="1"/>
      <w:numFmt w:val="decimal"/>
      <w:lvlText w:val="%1."/>
      <w:lvlJc w:val="left"/>
      <w:pPr>
        <w:ind w:left="720" w:hanging="360"/>
      </w:pPr>
    </w:lvl>
    <w:lvl w:ilvl="1" w:tplc="ACB89E64" w:tentative="1">
      <w:start w:val="1"/>
      <w:numFmt w:val="lowerLetter"/>
      <w:lvlText w:val="%2."/>
      <w:lvlJc w:val="left"/>
      <w:pPr>
        <w:ind w:left="1440" w:hanging="360"/>
      </w:pPr>
    </w:lvl>
    <w:lvl w:ilvl="2" w:tplc="CDB2B19E" w:tentative="1">
      <w:start w:val="1"/>
      <w:numFmt w:val="lowerRoman"/>
      <w:lvlText w:val="%3."/>
      <w:lvlJc w:val="right"/>
      <w:pPr>
        <w:ind w:left="2160" w:hanging="180"/>
      </w:pPr>
    </w:lvl>
    <w:lvl w:ilvl="3" w:tplc="AAE48482" w:tentative="1">
      <w:start w:val="1"/>
      <w:numFmt w:val="decimal"/>
      <w:lvlText w:val="%4."/>
      <w:lvlJc w:val="left"/>
      <w:pPr>
        <w:ind w:left="2880" w:hanging="360"/>
      </w:pPr>
    </w:lvl>
    <w:lvl w:ilvl="4" w:tplc="167E3D0C" w:tentative="1">
      <w:start w:val="1"/>
      <w:numFmt w:val="lowerLetter"/>
      <w:lvlText w:val="%5."/>
      <w:lvlJc w:val="left"/>
      <w:pPr>
        <w:ind w:left="3600" w:hanging="360"/>
      </w:pPr>
    </w:lvl>
    <w:lvl w:ilvl="5" w:tplc="73889634" w:tentative="1">
      <w:start w:val="1"/>
      <w:numFmt w:val="lowerRoman"/>
      <w:lvlText w:val="%6."/>
      <w:lvlJc w:val="right"/>
      <w:pPr>
        <w:ind w:left="4320" w:hanging="180"/>
      </w:pPr>
    </w:lvl>
    <w:lvl w:ilvl="6" w:tplc="CFC69F1C" w:tentative="1">
      <w:start w:val="1"/>
      <w:numFmt w:val="decimal"/>
      <w:lvlText w:val="%7."/>
      <w:lvlJc w:val="left"/>
      <w:pPr>
        <w:ind w:left="5040" w:hanging="360"/>
      </w:pPr>
    </w:lvl>
    <w:lvl w:ilvl="7" w:tplc="9BAA5C52" w:tentative="1">
      <w:start w:val="1"/>
      <w:numFmt w:val="lowerLetter"/>
      <w:lvlText w:val="%8."/>
      <w:lvlJc w:val="left"/>
      <w:pPr>
        <w:ind w:left="5760" w:hanging="360"/>
      </w:pPr>
    </w:lvl>
    <w:lvl w:ilvl="8" w:tplc="2C783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79E47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04AF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8A0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28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A8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7A4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6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ACC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787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308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565D"/>
    <w:rsid w:val="001078D1"/>
    <w:rsid w:val="00111185"/>
    <w:rsid w:val="00115782"/>
    <w:rsid w:val="00115BD5"/>
    <w:rsid w:val="00116067"/>
    <w:rsid w:val="00117CA1"/>
    <w:rsid w:val="001214EE"/>
    <w:rsid w:val="00124F36"/>
    <w:rsid w:val="00125666"/>
    <w:rsid w:val="001259E3"/>
    <w:rsid w:val="00125C80"/>
    <w:rsid w:val="00133B6D"/>
    <w:rsid w:val="00136DCF"/>
    <w:rsid w:val="0013799F"/>
    <w:rsid w:val="00140DF6"/>
    <w:rsid w:val="00145C3F"/>
    <w:rsid w:val="00145D34"/>
    <w:rsid w:val="00146284"/>
    <w:rsid w:val="0014690F"/>
    <w:rsid w:val="001504C9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15C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304A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6CD7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37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2233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18C3"/>
    <w:rsid w:val="003320ED"/>
    <w:rsid w:val="0033480E"/>
    <w:rsid w:val="00337123"/>
    <w:rsid w:val="00340270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91F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2AF8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37BA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5751D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C5648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37BC5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1A8D"/>
    <w:rsid w:val="006B2030"/>
    <w:rsid w:val="006B5916"/>
    <w:rsid w:val="006C017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0A6F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B7C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9FD"/>
    <w:rsid w:val="00830FF3"/>
    <w:rsid w:val="008334BF"/>
    <w:rsid w:val="00835C12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1F91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BB5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C6A"/>
    <w:rsid w:val="00A75E23"/>
    <w:rsid w:val="00A82AA0"/>
    <w:rsid w:val="00A82F8A"/>
    <w:rsid w:val="00A84622"/>
    <w:rsid w:val="00A84BF0"/>
    <w:rsid w:val="00A853B2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3C3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7EF1"/>
    <w:rsid w:val="00B60AC9"/>
    <w:rsid w:val="00B660D6"/>
    <w:rsid w:val="00B66DCF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6960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02AD"/>
    <w:rsid w:val="00C01F77"/>
    <w:rsid w:val="00C01FFC"/>
    <w:rsid w:val="00C05321"/>
    <w:rsid w:val="00C06116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7604"/>
    <w:rsid w:val="00CC1E65"/>
    <w:rsid w:val="00CC567A"/>
    <w:rsid w:val="00CD1F8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3639"/>
    <w:rsid w:val="00D04DED"/>
    <w:rsid w:val="00D1089A"/>
    <w:rsid w:val="00D116BD"/>
    <w:rsid w:val="00D16FE0"/>
    <w:rsid w:val="00D2001A"/>
    <w:rsid w:val="00D20684"/>
    <w:rsid w:val="00D26B62"/>
    <w:rsid w:val="00D3135F"/>
    <w:rsid w:val="00D32624"/>
    <w:rsid w:val="00D3691A"/>
    <w:rsid w:val="00D36A0E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5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C72EB"/>
    <w:rsid w:val="00DD53C3"/>
    <w:rsid w:val="00DD60F2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062F4"/>
    <w:rsid w:val="00E10FD9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27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18DB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27"/>
    <w:rsid w:val="00FE55DA"/>
    <w:rsid w:val="00FF18D2"/>
    <w:rsid w:val="00FF22F5"/>
    <w:rsid w:val="00FF4664"/>
    <w:rsid w:val="00FF48FB"/>
    <w:rsid w:val="00FF66B0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5EA32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B96960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DC72EB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rbrook@samohy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2B45-0B76-4890-BE9A-2E688185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1148</Words>
  <Characters>6780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veterinary-product-information-qrd-templates_cs</vt:lpstr>
    </vt:vector>
  </TitlesOfParts>
  <Company>CDT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22</cp:revision>
  <cp:lastPrinted>2025-09-23T08:56:00Z</cp:lastPrinted>
  <dcterms:created xsi:type="dcterms:W3CDTF">2025-05-22T10:38:00Z</dcterms:created>
  <dcterms:modified xsi:type="dcterms:W3CDTF">2025-09-23T08:56:00Z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