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E06A" w14:textId="15DA556F" w:rsidR="00CC6871" w:rsidRPr="003A3F86" w:rsidRDefault="00CC6871" w:rsidP="00F9453D">
      <w:pPr>
        <w:ind w:left="0" w:firstLine="0"/>
        <w:jc w:val="center"/>
        <w:rPr>
          <w:szCs w:val="22"/>
        </w:rPr>
      </w:pPr>
      <w:bookmarkStart w:id="0" w:name="_GoBack"/>
      <w:r w:rsidRPr="003A3F86">
        <w:rPr>
          <w:b/>
          <w:szCs w:val="22"/>
        </w:rPr>
        <w:t>PŘÍBALOVÁ INFORMACE</w:t>
      </w:r>
    </w:p>
    <w:p w14:paraId="104992CB" w14:textId="77777777" w:rsidR="00CC6871" w:rsidRPr="003A3F86" w:rsidRDefault="00CC6871" w:rsidP="00CC6871">
      <w:pPr>
        <w:rPr>
          <w:szCs w:val="22"/>
        </w:rPr>
      </w:pPr>
    </w:p>
    <w:p w14:paraId="15FE8577" w14:textId="77777777" w:rsidR="003D5E51" w:rsidRDefault="003D5E51" w:rsidP="003D5E51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694EBCB9" w14:textId="77777777" w:rsidR="00CC6871" w:rsidRPr="003A3F86" w:rsidRDefault="00CC6871" w:rsidP="00CC6871">
      <w:pPr>
        <w:rPr>
          <w:szCs w:val="22"/>
        </w:rPr>
      </w:pPr>
    </w:p>
    <w:p w14:paraId="0CAAE3D8" w14:textId="77777777" w:rsidR="00CC6871" w:rsidRPr="003A3F86" w:rsidRDefault="00CC6871" w:rsidP="00CC6871">
      <w:pPr>
        <w:rPr>
          <w:szCs w:val="22"/>
        </w:rPr>
      </w:pPr>
      <w:proofErr w:type="spellStart"/>
      <w:r w:rsidRPr="003A3F86">
        <w:rPr>
          <w:szCs w:val="22"/>
        </w:rPr>
        <w:t>Ingelvac</w:t>
      </w:r>
      <w:proofErr w:type="spellEnd"/>
      <w:r w:rsidRPr="003A3F86">
        <w:rPr>
          <w:szCs w:val="22"/>
        </w:rPr>
        <w:t xml:space="preserve"> </w:t>
      </w:r>
      <w:proofErr w:type="spellStart"/>
      <w:r w:rsidRPr="003A3F86">
        <w:rPr>
          <w:szCs w:val="22"/>
        </w:rPr>
        <w:t>MycoFLEX</w:t>
      </w:r>
      <w:proofErr w:type="spellEnd"/>
      <w:r w:rsidRPr="003A3F86">
        <w:rPr>
          <w:szCs w:val="22"/>
        </w:rPr>
        <w:t xml:space="preserve"> injekční suspenze pro prasata</w:t>
      </w:r>
    </w:p>
    <w:p w14:paraId="12F398C2" w14:textId="77777777" w:rsidR="00CC6871" w:rsidRPr="003A3F86" w:rsidRDefault="00CC6871" w:rsidP="00CC6871">
      <w:pPr>
        <w:rPr>
          <w:b/>
          <w:szCs w:val="22"/>
        </w:rPr>
      </w:pPr>
    </w:p>
    <w:p w14:paraId="2638024D" w14:textId="77777777" w:rsidR="00CC6871" w:rsidRPr="003A3F86" w:rsidRDefault="00CC6871" w:rsidP="00CC6871">
      <w:pPr>
        <w:rPr>
          <w:b/>
          <w:szCs w:val="22"/>
        </w:rPr>
      </w:pPr>
    </w:p>
    <w:p w14:paraId="2F52DCB1" w14:textId="77777777" w:rsidR="003D5E51" w:rsidRDefault="003D5E51" w:rsidP="003D5E51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6748131C" w14:textId="77777777" w:rsidR="00CC6871" w:rsidRPr="003A3F86" w:rsidRDefault="00CC6871" w:rsidP="00CC6871">
      <w:pPr>
        <w:rPr>
          <w:szCs w:val="22"/>
        </w:rPr>
      </w:pPr>
    </w:p>
    <w:p w14:paraId="54B46878" w14:textId="2C69FF39" w:rsidR="00CC6871" w:rsidRPr="003A3F86" w:rsidRDefault="00CC6871" w:rsidP="00F9453D">
      <w:pPr>
        <w:ind w:left="0" w:firstLine="0"/>
        <w:rPr>
          <w:szCs w:val="22"/>
        </w:rPr>
      </w:pPr>
      <w:r w:rsidRPr="003A3F86">
        <w:rPr>
          <w:szCs w:val="22"/>
        </w:rPr>
        <w:t>Každá dávka 1 ml obsahuje:</w:t>
      </w:r>
    </w:p>
    <w:p w14:paraId="08B21F4C" w14:textId="77777777" w:rsidR="00696541" w:rsidRPr="00696541" w:rsidRDefault="00696541" w:rsidP="00F9453D">
      <w:pPr>
        <w:ind w:left="0" w:firstLine="0"/>
        <w:rPr>
          <w:b/>
          <w:bCs/>
          <w:szCs w:val="22"/>
        </w:rPr>
      </w:pPr>
      <w:r w:rsidRPr="00696541">
        <w:rPr>
          <w:b/>
          <w:bCs/>
          <w:szCs w:val="22"/>
        </w:rPr>
        <w:t>Léčivá látka:</w:t>
      </w:r>
    </w:p>
    <w:p w14:paraId="53737BF6" w14:textId="7970F243" w:rsidR="00CC6871" w:rsidRPr="001955E7" w:rsidRDefault="00696541" w:rsidP="00F9453D">
      <w:pPr>
        <w:rPr>
          <w:szCs w:val="22"/>
        </w:rPr>
      </w:pPr>
      <w:proofErr w:type="spellStart"/>
      <w:r w:rsidRPr="003A3F86">
        <w:rPr>
          <w:i/>
          <w:szCs w:val="22"/>
        </w:rPr>
        <w:t>Mycoplasma</w:t>
      </w:r>
      <w:proofErr w:type="spellEnd"/>
      <w:r w:rsidRPr="003A3F86">
        <w:rPr>
          <w:i/>
          <w:szCs w:val="22"/>
        </w:rPr>
        <w:t xml:space="preserve"> </w:t>
      </w:r>
      <w:proofErr w:type="spellStart"/>
      <w:r w:rsidRPr="003A3F86">
        <w:rPr>
          <w:i/>
          <w:szCs w:val="22"/>
        </w:rPr>
        <w:t>hyopneumoniae</w:t>
      </w:r>
      <w:proofErr w:type="spellEnd"/>
      <w:r w:rsidRPr="003A3F86">
        <w:rPr>
          <w:szCs w:val="22"/>
        </w:rPr>
        <w:t>, kmen</w:t>
      </w:r>
      <w:r>
        <w:rPr>
          <w:szCs w:val="22"/>
        </w:rPr>
        <w:t xml:space="preserve"> J</w:t>
      </w:r>
      <w:r w:rsidR="00533DDE">
        <w:rPr>
          <w:szCs w:val="22"/>
        </w:rPr>
        <w:t>, inaktivovaný</w:t>
      </w:r>
      <w:r w:rsidR="00CC6871" w:rsidRPr="003A3F86">
        <w:rPr>
          <w:rFonts w:cs="Arial"/>
          <w:iCs/>
          <w:szCs w:val="22"/>
        </w:rPr>
        <w:t>:</w:t>
      </w:r>
      <w:r w:rsidR="00265FFE">
        <w:rPr>
          <w:rFonts w:cs="Arial"/>
          <w:szCs w:val="22"/>
        </w:rPr>
        <w:t xml:space="preserve"> </w:t>
      </w:r>
      <w:r w:rsidR="00CC6871" w:rsidRPr="003A3F86">
        <w:rPr>
          <w:rFonts w:cs="Arial"/>
          <w:szCs w:val="22"/>
          <w:u w:val="single"/>
        </w:rPr>
        <w:t>&gt;</w:t>
      </w:r>
      <w:r w:rsidR="00CC6871" w:rsidRPr="003A3F86">
        <w:rPr>
          <w:rFonts w:cs="Arial"/>
          <w:szCs w:val="22"/>
        </w:rPr>
        <w:t xml:space="preserve"> 1 RP*</w:t>
      </w:r>
    </w:p>
    <w:p w14:paraId="7EDE576F" w14:textId="77777777" w:rsidR="001955E7" w:rsidRDefault="001955E7" w:rsidP="00CC6871">
      <w:pPr>
        <w:ind w:left="3119" w:hanging="3119"/>
        <w:rPr>
          <w:szCs w:val="22"/>
        </w:rPr>
      </w:pPr>
    </w:p>
    <w:p w14:paraId="10676B28" w14:textId="7D0AFC42" w:rsidR="00CC6871" w:rsidRPr="003A3F86" w:rsidRDefault="00CC6871" w:rsidP="00CC6871">
      <w:pPr>
        <w:ind w:left="3119" w:hanging="3119"/>
        <w:rPr>
          <w:szCs w:val="22"/>
        </w:rPr>
      </w:pPr>
      <w:r w:rsidRPr="003A3F86">
        <w:rPr>
          <w:szCs w:val="22"/>
        </w:rPr>
        <w:t xml:space="preserve">* </w:t>
      </w:r>
      <w:r w:rsidR="00696541">
        <w:rPr>
          <w:szCs w:val="22"/>
        </w:rPr>
        <w:t>R</w:t>
      </w:r>
      <w:r w:rsidRPr="003A3F86">
        <w:rPr>
          <w:szCs w:val="22"/>
        </w:rPr>
        <w:t>elativní potence (ELISA test) ve srovnání s referenční vakcínou</w:t>
      </w:r>
      <w:r w:rsidR="00696541">
        <w:rPr>
          <w:szCs w:val="22"/>
        </w:rPr>
        <w:t>.</w:t>
      </w:r>
      <w:r w:rsidRPr="003A3F86">
        <w:rPr>
          <w:szCs w:val="22"/>
        </w:rPr>
        <w:t xml:space="preserve"> </w:t>
      </w:r>
    </w:p>
    <w:p w14:paraId="6A868863" w14:textId="77777777" w:rsidR="00273370" w:rsidRDefault="00273370" w:rsidP="00CC6871">
      <w:pPr>
        <w:tabs>
          <w:tab w:val="left" w:pos="3119"/>
        </w:tabs>
        <w:ind w:left="0" w:firstLine="0"/>
        <w:rPr>
          <w:szCs w:val="22"/>
        </w:rPr>
      </w:pPr>
    </w:p>
    <w:p w14:paraId="462B3A45" w14:textId="297C5D00" w:rsidR="00CC6871" w:rsidRDefault="00CC6871" w:rsidP="00CC6871">
      <w:pPr>
        <w:tabs>
          <w:tab w:val="left" w:pos="3119"/>
        </w:tabs>
        <w:ind w:left="0" w:firstLine="0"/>
        <w:rPr>
          <w:szCs w:val="22"/>
        </w:rPr>
      </w:pPr>
      <w:r w:rsidRPr="00696541">
        <w:rPr>
          <w:b/>
          <w:bCs/>
          <w:szCs w:val="22"/>
        </w:rPr>
        <w:t xml:space="preserve">Adjuvans: </w:t>
      </w:r>
      <w:proofErr w:type="spellStart"/>
      <w:r>
        <w:rPr>
          <w:szCs w:val="22"/>
        </w:rPr>
        <w:t>K</w:t>
      </w:r>
      <w:r w:rsidRPr="003A3F86">
        <w:rPr>
          <w:szCs w:val="22"/>
        </w:rPr>
        <w:t>arbomer</w:t>
      </w:r>
      <w:proofErr w:type="spellEnd"/>
      <w:r w:rsidR="00696541">
        <w:rPr>
          <w:szCs w:val="22"/>
        </w:rPr>
        <w:t xml:space="preserve"> 1 mg</w:t>
      </w:r>
    </w:p>
    <w:p w14:paraId="03675006" w14:textId="77777777" w:rsidR="005C2440" w:rsidRPr="003A3F86" w:rsidRDefault="005C2440" w:rsidP="00CC6871">
      <w:pPr>
        <w:tabs>
          <w:tab w:val="left" w:pos="3119"/>
        </w:tabs>
        <w:ind w:left="0" w:firstLine="0"/>
        <w:rPr>
          <w:szCs w:val="22"/>
        </w:rPr>
      </w:pPr>
    </w:p>
    <w:p w14:paraId="2D759953" w14:textId="23088791" w:rsidR="00DF4776" w:rsidRDefault="00DF4776" w:rsidP="00DF4776">
      <w:pPr>
        <w:rPr>
          <w:szCs w:val="22"/>
        </w:rPr>
      </w:pPr>
      <w:r w:rsidRPr="003A3F86">
        <w:rPr>
          <w:szCs w:val="22"/>
        </w:rPr>
        <w:t xml:space="preserve">Čirá </w:t>
      </w:r>
      <w:r w:rsidR="00696541">
        <w:rPr>
          <w:szCs w:val="22"/>
        </w:rPr>
        <w:t xml:space="preserve">až </w:t>
      </w:r>
      <w:r w:rsidRPr="003A3F86">
        <w:rPr>
          <w:szCs w:val="22"/>
        </w:rPr>
        <w:t>jemně opaleskující, růžov</w:t>
      </w:r>
      <w:r w:rsidR="005077B2">
        <w:rPr>
          <w:szCs w:val="22"/>
        </w:rPr>
        <w:t xml:space="preserve">á až </w:t>
      </w:r>
      <w:r w:rsidRPr="003A3F86">
        <w:rPr>
          <w:szCs w:val="22"/>
        </w:rPr>
        <w:t>hnědá suspenze.</w:t>
      </w:r>
    </w:p>
    <w:p w14:paraId="3C99CB6F" w14:textId="77777777" w:rsidR="00696541" w:rsidRPr="003A3F86" w:rsidRDefault="00696541" w:rsidP="00DF4776">
      <w:pPr>
        <w:rPr>
          <w:szCs w:val="22"/>
        </w:rPr>
      </w:pPr>
    </w:p>
    <w:p w14:paraId="1387BFE6" w14:textId="77777777" w:rsidR="00CC6871" w:rsidRPr="003A3F86" w:rsidRDefault="00CC6871" w:rsidP="00CC6871">
      <w:pPr>
        <w:rPr>
          <w:szCs w:val="22"/>
        </w:rPr>
      </w:pPr>
    </w:p>
    <w:p w14:paraId="70483F4A" w14:textId="77777777" w:rsidR="003D5E51" w:rsidRDefault="003D5E51" w:rsidP="003D5E51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59D99D9D" w14:textId="77777777" w:rsidR="00CC6871" w:rsidRDefault="00CC6871" w:rsidP="00CC6871">
      <w:pPr>
        <w:rPr>
          <w:szCs w:val="22"/>
        </w:rPr>
      </w:pPr>
    </w:p>
    <w:p w14:paraId="787E15CC" w14:textId="77777777" w:rsidR="00696541" w:rsidRDefault="00696541" w:rsidP="00696541">
      <w:pPr>
        <w:rPr>
          <w:szCs w:val="22"/>
        </w:rPr>
      </w:pPr>
      <w:r w:rsidRPr="003A3F86">
        <w:rPr>
          <w:szCs w:val="22"/>
        </w:rPr>
        <w:t>Prasata (prasata ve výkrmu nebo budoucí chovná</w:t>
      </w:r>
      <w:r w:rsidRPr="003A3F86">
        <w:rPr>
          <w:color w:val="FF0000"/>
          <w:szCs w:val="22"/>
        </w:rPr>
        <w:t xml:space="preserve"> </w:t>
      </w:r>
      <w:r w:rsidRPr="003A3F86">
        <w:rPr>
          <w:szCs w:val="22"/>
        </w:rPr>
        <w:t>prasata do první reprodukce).</w:t>
      </w:r>
    </w:p>
    <w:p w14:paraId="10DCF30E" w14:textId="77777777" w:rsidR="00696541" w:rsidRPr="003A3F86" w:rsidRDefault="00696541" w:rsidP="00696541">
      <w:pPr>
        <w:rPr>
          <w:szCs w:val="22"/>
        </w:rPr>
      </w:pPr>
    </w:p>
    <w:p w14:paraId="1B4839A2" w14:textId="77777777" w:rsidR="00696541" w:rsidRPr="003A3F86" w:rsidRDefault="00696541" w:rsidP="00CC6871">
      <w:pPr>
        <w:rPr>
          <w:szCs w:val="22"/>
        </w:rPr>
      </w:pPr>
    </w:p>
    <w:p w14:paraId="69D80F71" w14:textId="77777777" w:rsidR="003D5E51" w:rsidRDefault="003D5E51" w:rsidP="003D5E51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38AF026A" w14:textId="77777777" w:rsidR="00CC6871" w:rsidRPr="003A3F86" w:rsidRDefault="00CC6871" w:rsidP="00CC6871">
      <w:pPr>
        <w:rPr>
          <w:szCs w:val="22"/>
        </w:rPr>
      </w:pPr>
    </w:p>
    <w:p w14:paraId="2CFC6BEF" w14:textId="194592DB" w:rsidR="00CC6871" w:rsidRPr="003A3F86" w:rsidRDefault="00CC6871" w:rsidP="00CC6871">
      <w:pPr>
        <w:ind w:left="0" w:firstLine="0"/>
        <w:rPr>
          <w:szCs w:val="22"/>
        </w:rPr>
      </w:pPr>
      <w:r w:rsidRPr="003A3F86">
        <w:rPr>
          <w:szCs w:val="22"/>
        </w:rPr>
        <w:t xml:space="preserve">K aktivní imunizaci prasat od 3 týdnů </w:t>
      </w:r>
      <w:r w:rsidR="00696541">
        <w:rPr>
          <w:szCs w:val="22"/>
        </w:rPr>
        <w:t>věku</w:t>
      </w:r>
      <w:r w:rsidR="00696541" w:rsidRPr="003A3F86">
        <w:rPr>
          <w:szCs w:val="22"/>
        </w:rPr>
        <w:t xml:space="preserve"> </w:t>
      </w:r>
      <w:r w:rsidRPr="003A3F86">
        <w:rPr>
          <w:szCs w:val="22"/>
        </w:rPr>
        <w:t xml:space="preserve">k redukci plicních lézí způsobených infekcemi vyvolanými </w:t>
      </w:r>
      <w:proofErr w:type="spellStart"/>
      <w:r w:rsidRPr="003A3F86">
        <w:rPr>
          <w:rFonts w:cs="Arial"/>
          <w:i/>
          <w:szCs w:val="22"/>
        </w:rPr>
        <w:t>Mycoplasma</w:t>
      </w:r>
      <w:proofErr w:type="spellEnd"/>
      <w:r w:rsidRPr="003A3F86">
        <w:rPr>
          <w:rFonts w:cs="Arial"/>
          <w:i/>
          <w:szCs w:val="22"/>
        </w:rPr>
        <w:t xml:space="preserve"> </w:t>
      </w:r>
      <w:proofErr w:type="spellStart"/>
      <w:r w:rsidRPr="003A3F86">
        <w:rPr>
          <w:rFonts w:cs="Arial"/>
          <w:i/>
          <w:szCs w:val="22"/>
        </w:rPr>
        <w:t>hyopneumoniae</w:t>
      </w:r>
      <w:proofErr w:type="spellEnd"/>
      <w:r w:rsidRPr="003A3F86">
        <w:rPr>
          <w:rFonts w:cs="Arial"/>
          <w:szCs w:val="22"/>
        </w:rPr>
        <w:t>.</w:t>
      </w:r>
      <w:r w:rsidRPr="003A3F86">
        <w:rPr>
          <w:szCs w:val="22"/>
        </w:rPr>
        <w:t xml:space="preserve">  </w:t>
      </w:r>
    </w:p>
    <w:p w14:paraId="6AC577FA" w14:textId="77777777" w:rsidR="00CC6871" w:rsidRPr="003A3F86" w:rsidRDefault="00CC6871" w:rsidP="00CC6871">
      <w:pPr>
        <w:ind w:left="0" w:firstLine="0"/>
        <w:rPr>
          <w:szCs w:val="22"/>
        </w:rPr>
      </w:pPr>
    </w:p>
    <w:p w14:paraId="3498AEF4" w14:textId="54E31D29" w:rsidR="00CC6871" w:rsidRPr="003A3F86" w:rsidRDefault="00CC6871" w:rsidP="00CC6871">
      <w:pPr>
        <w:tabs>
          <w:tab w:val="left" w:pos="3119"/>
        </w:tabs>
        <w:ind w:left="0" w:firstLine="0"/>
        <w:rPr>
          <w:szCs w:val="22"/>
        </w:rPr>
      </w:pPr>
      <w:r>
        <w:rPr>
          <w:szCs w:val="22"/>
        </w:rPr>
        <w:t>Nástup imunity:</w:t>
      </w:r>
      <w:r w:rsidRPr="003A3F86">
        <w:rPr>
          <w:szCs w:val="22"/>
        </w:rPr>
        <w:tab/>
        <w:t>2 týdn</w:t>
      </w:r>
      <w:r w:rsidR="00DF4776">
        <w:rPr>
          <w:szCs w:val="22"/>
        </w:rPr>
        <w:t>y</w:t>
      </w:r>
      <w:r w:rsidRPr="003A3F86">
        <w:rPr>
          <w:szCs w:val="22"/>
        </w:rPr>
        <w:t xml:space="preserve"> po vakcinaci</w:t>
      </w:r>
      <w:r w:rsidR="00696541">
        <w:rPr>
          <w:szCs w:val="22"/>
        </w:rPr>
        <w:t>.</w:t>
      </w:r>
      <w:r w:rsidRPr="003A3F86">
        <w:rPr>
          <w:szCs w:val="22"/>
        </w:rPr>
        <w:t xml:space="preserve"> </w:t>
      </w:r>
    </w:p>
    <w:p w14:paraId="607C874D" w14:textId="5F4357FE" w:rsidR="00CC6871" w:rsidRPr="003A3F86" w:rsidRDefault="00CC6871" w:rsidP="00CC6871">
      <w:pPr>
        <w:tabs>
          <w:tab w:val="left" w:pos="3119"/>
        </w:tabs>
        <w:ind w:left="0" w:firstLine="0"/>
        <w:rPr>
          <w:szCs w:val="22"/>
        </w:rPr>
      </w:pPr>
      <w:r>
        <w:rPr>
          <w:szCs w:val="22"/>
        </w:rPr>
        <w:t xml:space="preserve">Trvání </w:t>
      </w:r>
      <w:r w:rsidR="007D46AD">
        <w:rPr>
          <w:szCs w:val="22"/>
        </w:rPr>
        <w:t>imunity</w:t>
      </w:r>
      <w:r>
        <w:rPr>
          <w:szCs w:val="22"/>
        </w:rPr>
        <w:t>:</w:t>
      </w:r>
      <w:r w:rsidRPr="003A3F86">
        <w:rPr>
          <w:szCs w:val="22"/>
        </w:rPr>
        <w:tab/>
        <w:t>26 týdnů</w:t>
      </w:r>
      <w:r w:rsidR="00696541">
        <w:rPr>
          <w:szCs w:val="22"/>
        </w:rPr>
        <w:t>.</w:t>
      </w:r>
    </w:p>
    <w:p w14:paraId="245F8BD0" w14:textId="77777777" w:rsidR="00CC6871" w:rsidRPr="003A3F86" w:rsidRDefault="00CC6871" w:rsidP="00CC6871">
      <w:pPr>
        <w:ind w:left="0" w:firstLine="0"/>
        <w:rPr>
          <w:b/>
          <w:szCs w:val="22"/>
        </w:rPr>
      </w:pPr>
    </w:p>
    <w:p w14:paraId="00836130" w14:textId="77777777" w:rsidR="00CC6871" w:rsidRPr="003A3F86" w:rsidRDefault="00CC6871" w:rsidP="00CC6871">
      <w:pPr>
        <w:rPr>
          <w:b/>
          <w:szCs w:val="22"/>
        </w:rPr>
      </w:pPr>
    </w:p>
    <w:p w14:paraId="20DDAA89" w14:textId="77777777" w:rsidR="003D5E51" w:rsidRDefault="003D5E51" w:rsidP="003D5E51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2C6A2423" w14:textId="77777777" w:rsidR="00CC6871" w:rsidRPr="003A3F86" w:rsidRDefault="00CC6871" w:rsidP="00CC6871">
      <w:pPr>
        <w:rPr>
          <w:szCs w:val="22"/>
        </w:rPr>
      </w:pPr>
    </w:p>
    <w:p w14:paraId="7EF915C6" w14:textId="77777777" w:rsidR="00CC6871" w:rsidRDefault="00CC6871" w:rsidP="00CC6871">
      <w:pPr>
        <w:rPr>
          <w:szCs w:val="22"/>
        </w:rPr>
      </w:pPr>
      <w:r w:rsidRPr="003A3F86">
        <w:rPr>
          <w:szCs w:val="22"/>
        </w:rPr>
        <w:t>Nejsou.</w:t>
      </w:r>
    </w:p>
    <w:p w14:paraId="55C06903" w14:textId="77777777" w:rsidR="00696541" w:rsidRPr="003A3F86" w:rsidRDefault="00696541" w:rsidP="00CC6871">
      <w:pPr>
        <w:rPr>
          <w:szCs w:val="22"/>
        </w:rPr>
      </w:pPr>
    </w:p>
    <w:p w14:paraId="34C53C93" w14:textId="77777777" w:rsidR="00CC6871" w:rsidRPr="003A3F86" w:rsidRDefault="00CC6871" w:rsidP="00CC6871">
      <w:pPr>
        <w:rPr>
          <w:szCs w:val="22"/>
        </w:rPr>
      </w:pPr>
    </w:p>
    <w:p w14:paraId="6AD17892" w14:textId="77777777" w:rsidR="003D5E51" w:rsidRDefault="003D5E51" w:rsidP="003D5E51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0DB19FC2" w14:textId="77777777" w:rsidR="00CC6871" w:rsidRDefault="00CC6871" w:rsidP="00CC6871">
      <w:pPr>
        <w:rPr>
          <w:szCs w:val="22"/>
        </w:rPr>
      </w:pPr>
    </w:p>
    <w:p w14:paraId="2B844426" w14:textId="359386E9" w:rsidR="00696541" w:rsidRDefault="00696541" w:rsidP="00696541">
      <w:pPr>
        <w:rPr>
          <w:szCs w:val="22"/>
          <w:u w:val="single"/>
        </w:rPr>
      </w:pPr>
      <w:r>
        <w:rPr>
          <w:szCs w:val="22"/>
          <w:u w:val="single"/>
        </w:rPr>
        <w:t>Zvláštní upozornění:</w:t>
      </w:r>
    </w:p>
    <w:p w14:paraId="0C373382" w14:textId="77777777" w:rsidR="00696541" w:rsidRDefault="00696541" w:rsidP="00696541">
      <w:pPr>
        <w:rPr>
          <w:szCs w:val="22"/>
        </w:rPr>
      </w:pPr>
      <w:r w:rsidRPr="003A3F86">
        <w:rPr>
          <w:szCs w:val="22"/>
        </w:rPr>
        <w:t xml:space="preserve">Vakcinovat pouze zdravá </w:t>
      </w:r>
      <w:r>
        <w:rPr>
          <w:szCs w:val="22"/>
        </w:rPr>
        <w:t>zvířata</w:t>
      </w:r>
      <w:r w:rsidRPr="003A3F86">
        <w:rPr>
          <w:szCs w:val="22"/>
        </w:rPr>
        <w:t>.</w:t>
      </w:r>
    </w:p>
    <w:p w14:paraId="3CBFC391" w14:textId="77777777" w:rsidR="00696541" w:rsidRDefault="00696541" w:rsidP="00696541">
      <w:pPr>
        <w:rPr>
          <w:szCs w:val="22"/>
        </w:rPr>
      </w:pPr>
    </w:p>
    <w:p w14:paraId="6A682FDA" w14:textId="77777777" w:rsidR="00EE3549" w:rsidRDefault="00EE3549" w:rsidP="00696541">
      <w:pPr>
        <w:ind w:left="0" w:firstLine="0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6A1FB39" w14:textId="61ABCCD3" w:rsidR="00696541" w:rsidRPr="00C02A4B" w:rsidRDefault="00696541" w:rsidP="00696541">
      <w:pPr>
        <w:ind w:left="0" w:firstLine="0"/>
        <w:rPr>
          <w:szCs w:val="22"/>
        </w:rPr>
      </w:pPr>
      <w:r w:rsidRPr="00C02A4B">
        <w:t xml:space="preserve">Dostupné údaje o bezpečnosti a účinnosti dokládají, že vakcínu lze </w:t>
      </w:r>
      <w:r w:rsidRPr="00C02A4B">
        <w:rPr>
          <w:szCs w:val="22"/>
        </w:rPr>
        <w:t xml:space="preserve">mísit s vakcínou </w:t>
      </w:r>
      <w:proofErr w:type="spellStart"/>
      <w:r w:rsidRPr="00C02A4B">
        <w:rPr>
          <w:szCs w:val="22"/>
        </w:rPr>
        <w:t>Ingelvac</w:t>
      </w:r>
      <w:proofErr w:type="spellEnd"/>
      <w:r w:rsidRPr="00C02A4B">
        <w:rPr>
          <w:szCs w:val="22"/>
        </w:rPr>
        <w:t xml:space="preserve"> </w:t>
      </w:r>
      <w:proofErr w:type="spellStart"/>
      <w:r>
        <w:rPr>
          <w:szCs w:val="22"/>
        </w:rPr>
        <w:t>Circo</w:t>
      </w:r>
      <w:r w:rsidRPr="00C02A4B">
        <w:rPr>
          <w:szCs w:val="22"/>
        </w:rPr>
        <w:t>FLEX</w:t>
      </w:r>
      <w:proofErr w:type="spellEnd"/>
      <w:r w:rsidRPr="00C02A4B">
        <w:rPr>
          <w:szCs w:val="22"/>
        </w:rPr>
        <w:t xml:space="preserve"> společnosti </w:t>
      </w:r>
      <w:proofErr w:type="spellStart"/>
      <w:r w:rsidRPr="00C02A4B">
        <w:rPr>
          <w:szCs w:val="22"/>
        </w:rPr>
        <w:t>Boehringer</w:t>
      </w:r>
      <w:proofErr w:type="spellEnd"/>
      <w:r w:rsidRPr="00C02A4B">
        <w:rPr>
          <w:szCs w:val="22"/>
        </w:rPr>
        <w:t xml:space="preserve"> </w:t>
      </w:r>
      <w:proofErr w:type="spellStart"/>
      <w:r w:rsidRPr="00C02A4B">
        <w:rPr>
          <w:szCs w:val="22"/>
        </w:rPr>
        <w:t>Ingelheim</w:t>
      </w:r>
      <w:proofErr w:type="spellEnd"/>
      <w:r w:rsidRPr="00C02A4B">
        <w:rPr>
          <w:szCs w:val="22"/>
        </w:rPr>
        <w:t xml:space="preserve"> a </w:t>
      </w:r>
      <w:r w:rsidR="00EE3549">
        <w:rPr>
          <w:szCs w:val="22"/>
        </w:rPr>
        <w:t>podávat</w:t>
      </w:r>
      <w:r w:rsidR="00EE3549" w:rsidRPr="00C02A4B">
        <w:rPr>
          <w:szCs w:val="22"/>
        </w:rPr>
        <w:t xml:space="preserve"> </w:t>
      </w:r>
      <w:r w:rsidRPr="00C02A4B">
        <w:rPr>
          <w:szCs w:val="22"/>
        </w:rPr>
        <w:t>v injekci</w:t>
      </w:r>
      <w:r>
        <w:rPr>
          <w:szCs w:val="22"/>
        </w:rPr>
        <w:t xml:space="preserve"> na jedno místo</w:t>
      </w:r>
      <w:r w:rsidRPr="00C02A4B">
        <w:rPr>
          <w:szCs w:val="22"/>
        </w:rPr>
        <w:t>.</w:t>
      </w:r>
    </w:p>
    <w:p w14:paraId="3F2FB185" w14:textId="77777777" w:rsidR="00696541" w:rsidRDefault="00696541" w:rsidP="00696541">
      <w:pPr>
        <w:ind w:left="0" w:firstLine="0"/>
        <w:rPr>
          <w:b/>
          <w:szCs w:val="22"/>
        </w:rPr>
      </w:pPr>
    </w:p>
    <w:p w14:paraId="23B9FFE1" w14:textId="16DD9C70" w:rsidR="00696541" w:rsidRPr="003A3F86" w:rsidRDefault="00696541" w:rsidP="00696541">
      <w:pPr>
        <w:ind w:left="0" w:firstLine="0"/>
        <w:rPr>
          <w:szCs w:val="22"/>
        </w:rPr>
      </w:pPr>
      <w:r w:rsidRPr="003A3F86">
        <w:rPr>
          <w:szCs w:val="22"/>
        </w:rPr>
        <w:t xml:space="preserve">Nejsou dostupné informace o bezpečnosti a účinnosti této vakcíny, </w:t>
      </w:r>
      <w:r w:rsidRPr="003A3F86">
        <w:t xml:space="preserve">pokud </w:t>
      </w:r>
      <w:r w:rsidR="00EE3549">
        <w:t>se používá</w:t>
      </w:r>
      <w:r w:rsidRPr="003A3F86">
        <w:t xml:space="preserve"> zároveň s jiným veterinárním léčivým přípravkem</w:t>
      </w:r>
      <w:r w:rsidRPr="00C02A4B">
        <w:t>, vyjma výše zmíněného přípravku</w:t>
      </w:r>
      <w:r w:rsidRPr="003A3F86">
        <w:t>. Rozhodnutí o použití této vakcíny před nebo po jakémkoliv jiném veterinárním léčivém přípravku musí být provedeno na základě zvážení jednotlivých případů.</w:t>
      </w:r>
      <w:r w:rsidRPr="003A3F86">
        <w:rPr>
          <w:szCs w:val="22"/>
        </w:rPr>
        <w:t xml:space="preserve"> </w:t>
      </w:r>
    </w:p>
    <w:p w14:paraId="319A15EF" w14:textId="77777777" w:rsidR="00696541" w:rsidRDefault="00696541" w:rsidP="00696541">
      <w:pPr>
        <w:rPr>
          <w:b/>
          <w:szCs w:val="22"/>
        </w:rPr>
      </w:pPr>
    </w:p>
    <w:p w14:paraId="7F483854" w14:textId="3A00B0B0" w:rsidR="00696541" w:rsidRPr="00FF19AC" w:rsidRDefault="00696541" w:rsidP="00696541">
      <w:pPr>
        <w:rPr>
          <w:szCs w:val="22"/>
          <w:u w:val="single"/>
        </w:rPr>
      </w:pPr>
      <w:r w:rsidRPr="00FF19AC">
        <w:rPr>
          <w:szCs w:val="22"/>
          <w:u w:val="single"/>
        </w:rPr>
        <w:t>Předávkování</w:t>
      </w:r>
      <w:r>
        <w:rPr>
          <w:szCs w:val="22"/>
          <w:u w:val="single"/>
        </w:rPr>
        <w:t>:</w:t>
      </w:r>
    </w:p>
    <w:p w14:paraId="10A5EBCD" w14:textId="4EC729BC" w:rsidR="00696541" w:rsidRPr="003A3F86" w:rsidRDefault="00696541" w:rsidP="00696541">
      <w:pPr>
        <w:tabs>
          <w:tab w:val="left" w:pos="851"/>
          <w:tab w:val="left" w:pos="1260"/>
        </w:tabs>
        <w:ind w:left="0" w:firstLine="0"/>
        <w:rPr>
          <w:szCs w:val="22"/>
        </w:rPr>
      </w:pPr>
      <w:r w:rsidRPr="003A3F86">
        <w:rPr>
          <w:szCs w:val="22"/>
        </w:rPr>
        <w:lastRenderedPageBreak/>
        <w:t xml:space="preserve">Po </w:t>
      </w:r>
      <w:r w:rsidR="00EE3549">
        <w:rPr>
          <w:szCs w:val="22"/>
        </w:rPr>
        <w:t>podání</w:t>
      </w:r>
      <w:r w:rsidR="00EE3549" w:rsidRPr="003A3F86">
        <w:rPr>
          <w:szCs w:val="22"/>
        </w:rPr>
        <w:t xml:space="preserve"> </w:t>
      </w:r>
      <w:r w:rsidRPr="003A3F86">
        <w:rPr>
          <w:szCs w:val="22"/>
        </w:rPr>
        <w:t xml:space="preserve">4násobné dávky nebyly pozorovány žádné nežádoucí účinky kromě těch, které jsou uvedeny v bodu </w:t>
      </w:r>
      <w:r w:rsidRPr="0012231F">
        <w:rPr>
          <w:szCs w:val="22"/>
        </w:rPr>
        <w:t>Nežádoucí účinky</w:t>
      </w:r>
      <w:r w:rsidRPr="003A3F86">
        <w:rPr>
          <w:szCs w:val="22"/>
        </w:rPr>
        <w:t>.</w:t>
      </w:r>
    </w:p>
    <w:p w14:paraId="4853BF8F" w14:textId="77777777" w:rsidR="00696541" w:rsidRPr="003A3F86" w:rsidRDefault="00696541" w:rsidP="00696541">
      <w:pPr>
        <w:rPr>
          <w:szCs w:val="22"/>
        </w:rPr>
      </w:pPr>
    </w:p>
    <w:p w14:paraId="67754E7C" w14:textId="456C340B" w:rsidR="00EE3549" w:rsidRPr="00B41D57" w:rsidRDefault="00EE3549" w:rsidP="00EE3549">
      <w:pPr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CF26D4A" w14:textId="77777777" w:rsidR="00696541" w:rsidRDefault="00696541" w:rsidP="00696541">
      <w:pPr>
        <w:ind w:left="0" w:firstLine="0"/>
        <w:rPr>
          <w:szCs w:val="22"/>
        </w:rPr>
      </w:pPr>
      <w:r w:rsidRPr="00C02A4B">
        <w:t>Nemísit s jiným veterinárním léčivým přípravkem</w:t>
      </w:r>
      <w:r w:rsidRPr="00C02A4B">
        <w:rPr>
          <w:szCs w:val="22"/>
        </w:rPr>
        <w:t xml:space="preserve"> s výjimkou vakcíny </w:t>
      </w:r>
      <w:proofErr w:type="spellStart"/>
      <w:r w:rsidRPr="00C02A4B">
        <w:rPr>
          <w:szCs w:val="22"/>
        </w:rPr>
        <w:t>Ingelvac</w:t>
      </w:r>
      <w:proofErr w:type="spellEnd"/>
      <w:r w:rsidRPr="00C02A4B">
        <w:rPr>
          <w:szCs w:val="22"/>
        </w:rPr>
        <w:t xml:space="preserve"> </w:t>
      </w:r>
      <w:proofErr w:type="spellStart"/>
      <w:r>
        <w:rPr>
          <w:szCs w:val="22"/>
        </w:rPr>
        <w:t>Circo</w:t>
      </w:r>
      <w:r w:rsidRPr="00C02A4B">
        <w:rPr>
          <w:szCs w:val="22"/>
        </w:rPr>
        <w:t>FLEX</w:t>
      </w:r>
      <w:proofErr w:type="spellEnd"/>
      <w:r w:rsidRPr="00C02A4B">
        <w:rPr>
          <w:szCs w:val="22"/>
        </w:rPr>
        <w:t xml:space="preserve"> společnosti </w:t>
      </w:r>
      <w:proofErr w:type="spellStart"/>
      <w:r w:rsidRPr="00C02A4B">
        <w:rPr>
          <w:szCs w:val="22"/>
        </w:rPr>
        <w:t>Boehringer</w:t>
      </w:r>
      <w:proofErr w:type="spellEnd"/>
      <w:r w:rsidRPr="00C02A4B">
        <w:rPr>
          <w:szCs w:val="22"/>
        </w:rPr>
        <w:t xml:space="preserve"> </w:t>
      </w:r>
      <w:proofErr w:type="spellStart"/>
      <w:r w:rsidRPr="00C02A4B">
        <w:rPr>
          <w:szCs w:val="22"/>
        </w:rPr>
        <w:t>Ingelheim</w:t>
      </w:r>
      <w:proofErr w:type="spellEnd"/>
      <w:r>
        <w:rPr>
          <w:szCs w:val="22"/>
        </w:rPr>
        <w:t>.</w:t>
      </w:r>
    </w:p>
    <w:p w14:paraId="1DCF0F22" w14:textId="77777777" w:rsidR="00696541" w:rsidRDefault="00696541" w:rsidP="00CC6871">
      <w:pPr>
        <w:rPr>
          <w:szCs w:val="22"/>
        </w:rPr>
      </w:pPr>
    </w:p>
    <w:p w14:paraId="1EE19C99" w14:textId="77777777" w:rsidR="00696541" w:rsidRPr="003A3F86" w:rsidRDefault="00696541" w:rsidP="00CC6871">
      <w:pPr>
        <w:rPr>
          <w:szCs w:val="22"/>
        </w:rPr>
      </w:pPr>
    </w:p>
    <w:p w14:paraId="30FBE43C" w14:textId="48321C82" w:rsidR="00CC6871" w:rsidRDefault="003D5E51" w:rsidP="00CC6871">
      <w:pPr>
        <w:rPr>
          <w:b/>
          <w:bCs/>
        </w:rPr>
      </w:pPr>
      <w:r w:rsidRPr="003D5E51">
        <w:rPr>
          <w:b/>
          <w:bCs/>
          <w:highlight w:val="lightGray"/>
        </w:rPr>
        <w:t>7.</w:t>
      </w:r>
      <w:r w:rsidRPr="003D5E51">
        <w:rPr>
          <w:b/>
          <w:bCs/>
        </w:rPr>
        <w:tab/>
        <w:t>Nežádoucí účinky</w:t>
      </w:r>
    </w:p>
    <w:p w14:paraId="5CB55232" w14:textId="77777777" w:rsidR="003D5E51" w:rsidRPr="003D5E51" w:rsidRDefault="003D5E51" w:rsidP="00CC6871">
      <w:pPr>
        <w:rPr>
          <w:b/>
          <w:bCs/>
          <w:szCs w:val="22"/>
        </w:rPr>
      </w:pPr>
    </w:p>
    <w:p w14:paraId="0E1275F1" w14:textId="77777777" w:rsidR="00EE3549" w:rsidRDefault="00EE3549" w:rsidP="00CC6871">
      <w:pPr>
        <w:ind w:left="0" w:firstLine="0"/>
        <w:rPr>
          <w:szCs w:val="22"/>
        </w:rPr>
      </w:pPr>
      <w:r>
        <w:rPr>
          <w:szCs w:val="22"/>
        </w:rPr>
        <w:t>Prasata:</w:t>
      </w:r>
    </w:p>
    <w:p w14:paraId="5F3BDFCF" w14:textId="77777777" w:rsidR="00EE3549" w:rsidRDefault="00EE3549" w:rsidP="00CC6871">
      <w:pPr>
        <w:ind w:left="0" w:firstLine="0"/>
        <w:rPr>
          <w:szCs w:val="22"/>
        </w:rPr>
      </w:pPr>
    </w:p>
    <w:p w14:paraId="7DF3EDEC" w14:textId="77777777" w:rsidR="00EE3549" w:rsidRPr="004639A2" w:rsidRDefault="00EE3549" w:rsidP="00EE3549">
      <w:pPr>
        <w:ind w:left="0" w:firstLine="0"/>
        <w:rPr>
          <w:b/>
          <w:bCs/>
        </w:rPr>
      </w:pPr>
      <w:r w:rsidRPr="004639A2">
        <w:rPr>
          <w:b/>
          <w:bCs/>
        </w:rPr>
        <w:t>Velmi vzácné (&lt;1 zvíře / 10 000 ošetřených zvířat, včetně ojedinělých hlášení):</w:t>
      </w:r>
      <w:r w:rsidRPr="004639A2">
        <w:rPr>
          <w:b/>
          <w:bCs/>
        </w:rPr>
        <w:tab/>
      </w:r>
    </w:p>
    <w:p w14:paraId="15787C1F" w14:textId="07799D06" w:rsidR="00EE3549" w:rsidRPr="00AB49BC" w:rsidRDefault="00EE3549" w:rsidP="002506DC">
      <w:pPr>
        <w:ind w:left="0" w:firstLine="0"/>
      </w:pPr>
      <w:r>
        <w:t>Anaphylaxe</w:t>
      </w:r>
      <w:r w:rsidRPr="00341A0D">
        <w:rPr>
          <w:vertAlign w:val="superscript"/>
        </w:rPr>
        <w:t>1</w:t>
      </w:r>
      <w:r w:rsidR="00341A0D">
        <w:t>, o</w:t>
      </w:r>
      <w:r>
        <w:t>tok v místě injekčního podání</w:t>
      </w:r>
      <w:r w:rsidRPr="00341A0D">
        <w:rPr>
          <w:vertAlign w:val="superscript"/>
        </w:rPr>
        <w:t>2</w:t>
      </w:r>
      <w:r w:rsidR="00341A0D">
        <w:t>, z</w:t>
      </w:r>
      <w:r>
        <w:t>červenání v místě injekčního podání</w:t>
      </w:r>
      <w:r w:rsidRPr="00341A0D">
        <w:rPr>
          <w:vertAlign w:val="superscript"/>
        </w:rPr>
        <w:t>3</w:t>
      </w:r>
      <w:r w:rsidR="00341A0D">
        <w:t>, z</w:t>
      </w:r>
      <w:r>
        <w:t>výšená teplota</w:t>
      </w:r>
      <w:r w:rsidRPr="00341A0D">
        <w:rPr>
          <w:vertAlign w:val="superscript"/>
        </w:rPr>
        <w:t>4</w:t>
      </w:r>
      <w:r w:rsidR="00AB49BC">
        <w:t>.</w:t>
      </w:r>
    </w:p>
    <w:p w14:paraId="592C7B7E" w14:textId="77777777" w:rsidR="00EE3549" w:rsidRPr="00FC2672" w:rsidRDefault="00EE3549" w:rsidP="00265FFE"/>
    <w:p w14:paraId="7A66280A" w14:textId="77777777" w:rsidR="00C07137" w:rsidRPr="002506DC" w:rsidRDefault="00C07137" w:rsidP="00C07137">
      <w:pPr>
        <w:ind w:left="0" w:firstLine="0"/>
        <w:rPr>
          <w:sz w:val="20"/>
        </w:rPr>
      </w:pPr>
      <w:r w:rsidRPr="002506DC">
        <w:rPr>
          <w:sz w:val="20"/>
          <w:vertAlign w:val="superscript"/>
        </w:rPr>
        <w:t>1</w:t>
      </w:r>
      <w:r w:rsidRPr="002506DC">
        <w:rPr>
          <w:sz w:val="20"/>
        </w:rPr>
        <w:tab/>
        <w:t>Je třeba léčit symptomaticky (např. epinefrinem).</w:t>
      </w:r>
    </w:p>
    <w:p w14:paraId="3C1B08BC" w14:textId="77777777" w:rsidR="00C07137" w:rsidRPr="002506DC" w:rsidRDefault="00C07137" w:rsidP="00C07137">
      <w:pPr>
        <w:ind w:left="0" w:firstLine="0"/>
        <w:rPr>
          <w:sz w:val="20"/>
        </w:rPr>
      </w:pPr>
      <w:r w:rsidRPr="002506DC">
        <w:rPr>
          <w:sz w:val="20"/>
          <w:vertAlign w:val="superscript"/>
        </w:rPr>
        <w:t>2</w:t>
      </w:r>
      <w:r w:rsidRPr="002506DC">
        <w:rPr>
          <w:sz w:val="20"/>
        </w:rPr>
        <w:tab/>
        <w:t>Přechodný, v průměru do čtyř centimetrů, může přetrvávat do pěti dnů.</w:t>
      </w:r>
    </w:p>
    <w:p w14:paraId="742AECEF" w14:textId="77777777" w:rsidR="00C07137" w:rsidRPr="002506DC" w:rsidRDefault="00C07137" w:rsidP="00C07137">
      <w:pPr>
        <w:ind w:left="0" w:firstLine="0"/>
        <w:rPr>
          <w:sz w:val="20"/>
        </w:rPr>
      </w:pPr>
      <w:r w:rsidRPr="002506DC">
        <w:rPr>
          <w:sz w:val="20"/>
          <w:vertAlign w:val="superscript"/>
        </w:rPr>
        <w:t>3</w:t>
      </w:r>
      <w:r w:rsidRPr="002506DC">
        <w:rPr>
          <w:sz w:val="20"/>
        </w:rPr>
        <w:tab/>
        <w:t>Pozorované pouze ve spojení s otokem v místě injekčního podání.</w:t>
      </w:r>
    </w:p>
    <w:p w14:paraId="2DD08875" w14:textId="77777777" w:rsidR="00C07137" w:rsidRPr="002506DC" w:rsidRDefault="00C07137" w:rsidP="00C07137">
      <w:pPr>
        <w:ind w:left="0" w:firstLine="0"/>
        <w:rPr>
          <w:sz w:val="20"/>
        </w:rPr>
      </w:pPr>
      <w:r w:rsidRPr="002506DC">
        <w:rPr>
          <w:sz w:val="20"/>
          <w:vertAlign w:val="superscript"/>
        </w:rPr>
        <w:t>4</w:t>
      </w:r>
      <w:r w:rsidRPr="002506DC">
        <w:rPr>
          <w:sz w:val="20"/>
        </w:rPr>
        <w:tab/>
        <w:t xml:space="preserve">Průměrné zvýšení o 0,8 °C, přetrvávající do 20 hodin po vakcinaci. </w:t>
      </w:r>
    </w:p>
    <w:p w14:paraId="4BE211A7" w14:textId="0D6F61B6" w:rsidR="00EE3549" w:rsidRPr="00FC2672" w:rsidRDefault="00EE3549" w:rsidP="00EE3549">
      <w:pPr>
        <w:ind w:left="0" w:firstLine="0"/>
      </w:pPr>
    </w:p>
    <w:p w14:paraId="65BAC387" w14:textId="6131BB0F" w:rsidR="00EE3549" w:rsidRDefault="00EE3549" w:rsidP="00EE3549">
      <w:pPr>
        <w:ind w:left="0" w:firstLine="0"/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</w:p>
    <w:p w14:paraId="1625945B" w14:textId="77777777" w:rsidR="00EE3549" w:rsidRDefault="00EE3549" w:rsidP="00EE3549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3AB912AB" w14:textId="77777777" w:rsidR="00EE3549" w:rsidRDefault="00EE3549" w:rsidP="00EE3549">
      <w:pPr>
        <w:rPr>
          <w:szCs w:val="22"/>
        </w:rPr>
      </w:pPr>
      <w:r>
        <w:rPr>
          <w:szCs w:val="22"/>
        </w:rPr>
        <w:t>Hudcova 232/56a</w:t>
      </w:r>
    </w:p>
    <w:p w14:paraId="690DF905" w14:textId="77777777" w:rsidR="00EE3549" w:rsidRDefault="00EE3549" w:rsidP="00EE3549">
      <w:pPr>
        <w:rPr>
          <w:szCs w:val="22"/>
        </w:rPr>
      </w:pPr>
      <w:r>
        <w:rPr>
          <w:szCs w:val="22"/>
        </w:rPr>
        <w:t>621 00 Brno</w:t>
      </w:r>
    </w:p>
    <w:p w14:paraId="581718EB" w14:textId="77777777" w:rsidR="00EE3549" w:rsidRDefault="00EE3549" w:rsidP="00EE3549">
      <w:pPr>
        <w:rPr>
          <w:szCs w:val="22"/>
        </w:rPr>
      </w:pPr>
      <w:r>
        <w:rPr>
          <w:szCs w:val="22"/>
        </w:rPr>
        <w:t xml:space="preserve">e-mail: </w:t>
      </w:r>
      <w:hyperlink r:id="rId11" w:history="1">
        <w:r w:rsidRPr="000C6AB2">
          <w:rPr>
            <w:rStyle w:val="Hypertextovodkaz"/>
            <w:szCs w:val="22"/>
          </w:rPr>
          <w:t>adr@uskvbl.cz</w:t>
        </w:r>
      </w:hyperlink>
    </w:p>
    <w:p w14:paraId="1DB425FB" w14:textId="52F836DC" w:rsidR="00CC6871" w:rsidRPr="003A3F86" w:rsidRDefault="00416FB0" w:rsidP="00CC6871">
      <w:pPr>
        <w:ind w:left="0" w:firstLine="0"/>
        <w:rPr>
          <w:szCs w:val="22"/>
        </w:rPr>
      </w:pPr>
      <w:hyperlink r:id="rId12" w:history="1">
        <w:r w:rsidR="00EE3549" w:rsidRPr="000C6AB2">
          <w:rPr>
            <w:rStyle w:val="Hypertextovodkaz"/>
            <w:szCs w:val="22"/>
          </w:rPr>
          <w:t>http://www.uskvbl.cz/cs/farmakovigilance</w:t>
        </w:r>
      </w:hyperlink>
    </w:p>
    <w:p w14:paraId="41157066" w14:textId="77777777" w:rsidR="00CC6871" w:rsidRPr="003A3F86" w:rsidRDefault="00CC6871" w:rsidP="00CC6871">
      <w:pPr>
        <w:rPr>
          <w:b/>
          <w:szCs w:val="22"/>
        </w:rPr>
      </w:pPr>
    </w:p>
    <w:p w14:paraId="6E85D716" w14:textId="77777777" w:rsidR="00CC6871" w:rsidRPr="003A3F86" w:rsidRDefault="00CC6871" w:rsidP="00CC6871">
      <w:pPr>
        <w:rPr>
          <w:b/>
          <w:szCs w:val="22"/>
        </w:rPr>
      </w:pPr>
    </w:p>
    <w:p w14:paraId="1F9965A0" w14:textId="1713A0AB" w:rsidR="00CC6871" w:rsidRPr="003A3F86" w:rsidRDefault="003D5E51" w:rsidP="003D5E51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5ADC5DB3" w14:textId="77777777" w:rsidR="00CC6871" w:rsidRPr="003A3F86" w:rsidRDefault="00CC6871" w:rsidP="00CC6871">
      <w:pPr>
        <w:ind w:left="0" w:firstLine="0"/>
        <w:rPr>
          <w:szCs w:val="22"/>
        </w:rPr>
      </w:pPr>
    </w:p>
    <w:p w14:paraId="769A582E" w14:textId="6EDD2D8C" w:rsidR="004639A2" w:rsidRDefault="004639A2" w:rsidP="00CC6871">
      <w:pPr>
        <w:ind w:left="0" w:firstLine="0"/>
        <w:rPr>
          <w:szCs w:val="22"/>
        </w:rPr>
      </w:pPr>
      <w:r>
        <w:rPr>
          <w:szCs w:val="22"/>
        </w:rPr>
        <w:t>Intramuskulární</w:t>
      </w:r>
      <w:r w:rsidR="00D930A4">
        <w:rPr>
          <w:szCs w:val="22"/>
        </w:rPr>
        <w:t xml:space="preserve"> (</w:t>
      </w:r>
      <w:proofErr w:type="spellStart"/>
      <w:r w:rsidR="00D930A4">
        <w:rPr>
          <w:szCs w:val="22"/>
        </w:rPr>
        <w:t>i.m</w:t>
      </w:r>
      <w:proofErr w:type="spellEnd"/>
      <w:r w:rsidR="00D930A4">
        <w:rPr>
          <w:szCs w:val="22"/>
        </w:rPr>
        <w:t>.)</w:t>
      </w:r>
      <w:r>
        <w:rPr>
          <w:szCs w:val="22"/>
        </w:rPr>
        <w:t xml:space="preserve"> podání.</w:t>
      </w:r>
    </w:p>
    <w:p w14:paraId="53038D2B" w14:textId="0E57BE2D" w:rsidR="00CC6871" w:rsidRPr="003A3F86" w:rsidRDefault="00CC6871" w:rsidP="00CC6871">
      <w:pPr>
        <w:ind w:left="0" w:firstLine="0"/>
        <w:rPr>
          <w:szCs w:val="22"/>
        </w:rPr>
      </w:pPr>
      <w:r w:rsidRPr="003A3F86">
        <w:rPr>
          <w:szCs w:val="22"/>
        </w:rPr>
        <w:t xml:space="preserve">Jedna injekce </w:t>
      </w:r>
      <w:r w:rsidR="00E55516">
        <w:rPr>
          <w:szCs w:val="22"/>
        </w:rPr>
        <w:t>jedné</w:t>
      </w:r>
      <w:r w:rsidRPr="003A3F86">
        <w:rPr>
          <w:szCs w:val="22"/>
        </w:rPr>
        <w:t xml:space="preserve"> dávky (1 ml) prasatům od 3 týdnů </w:t>
      </w:r>
      <w:r w:rsidR="00E55516">
        <w:rPr>
          <w:szCs w:val="22"/>
        </w:rPr>
        <w:t>věku</w:t>
      </w:r>
      <w:r w:rsidRPr="003A3F86">
        <w:rPr>
          <w:szCs w:val="22"/>
        </w:rPr>
        <w:t>, pokud možno do krku.</w:t>
      </w:r>
    </w:p>
    <w:p w14:paraId="4A4B8F1A" w14:textId="77777777" w:rsidR="00CC6871" w:rsidRPr="003A3F86" w:rsidRDefault="00CC6871" w:rsidP="00CC6871">
      <w:pPr>
        <w:rPr>
          <w:b/>
          <w:szCs w:val="22"/>
        </w:rPr>
      </w:pPr>
    </w:p>
    <w:p w14:paraId="4FBDA22D" w14:textId="77777777" w:rsidR="00CC6871" w:rsidRPr="003A3F86" w:rsidRDefault="00CC6871" w:rsidP="00CC6871">
      <w:pPr>
        <w:rPr>
          <w:b/>
          <w:szCs w:val="22"/>
        </w:rPr>
      </w:pPr>
    </w:p>
    <w:p w14:paraId="390367FF" w14:textId="1FA91A05" w:rsidR="00CC6871" w:rsidRPr="003A3F86" w:rsidRDefault="003D5E51" w:rsidP="003D5E51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52B97EB2" w14:textId="77777777" w:rsidR="00CC6871" w:rsidRPr="003A3F86" w:rsidRDefault="00CC6871" w:rsidP="00CC6871">
      <w:pPr>
        <w:rPr>
          <w:szCs w:val="22"/>
        </w:rPr>
      </w:pPr>
    </w:p>
    <w:p w14:paraId="313E636F" w14:textId="77777777" w:rsidR="00CC6871" w:rsidRPr="003A3F86" w:rsidRDefault="00CC6871" w:rsidP="00CC6871">
      <w:pPr>
        <w:rPr>
          <w:szCs w:val="22"/>
        </w:rPr>
      </w:pPr>
      <w:r w:rsidRPr="003A3F86">
        <w:rPr>
          <w:szCs w:val="22"/>
        </w:rPr>
        <w:t>Před použitím důkladně protřepat.</w:t>
      </w:r>
    </w:p>
    <w:p w14:paraId="41795AF6" w14:textId="77777777" w:rsidR="00CC6871" w:rsidRPr="003A3F86" w:rsidRDefault="00CC6871" w:rsidP="00CC6871">
      <w:pPr>
        <w:rPr>
          <w:szCs w:val="22"/>
        </w:rPr>
      </w:pPr>
      <w:r w:rsidRPr="003A3F86">
        <w:rPr>
          <w:szCs w:val="22"/>
        </w:rPr>
        <w:t>V průběhu použití zabraňte kontaminaci.</w:t>
      </w:r>
    </w:p>
    <w:p w14:paraId="67A36DB3" w14:textId="213DBF0A" w:rsidR="00CC6871" w:rsidRPr="003A3F86" w:rsidRDefault="002F6B72" w:rsidP="00CC6871">
      <w:pPr>
        <w:rPr>
          <w:szCs w:val="22"/>
        </w:rPr>
      </w:pPr>
      <w:r w:rsidRPr="003A3F86">
        <w:rPr>
          <w:szCs w:val="22"/>
        </w:rPr>
        <w:t>Vyhn</w:t>
      </w:r>
      <w:r>
        <w:rPr>
          <w:szCs w:val="22"/>
        </w:rPr>
        <w:t>ěte</w:t>
      </w:r>
      <w:r w:rsidRPr="003A3F86">
        <w:rPr>
          <w:szCs w:val="22"/>
        </w:rPr>
        <w:t xml:space="preserve"> </w:t>
      </w:r>
      <w:r w:rsidR="00CC6871" w:rsidRPr="003A3F86">
        <w:rPr>
          <w:szCs w:val="22"/>
        </w:rPr>
        <w:t xml:space="preserve">se opakovanému </w:t>
      </w:r>
      <w:r w:rsidR="00CC6871">
        <w:rPr>
          <w:szCs w:val="22"/>
        </w:rPr>
        <w:t xml:space="preserve">propichování </w:t>
      </w:r>
      <w:r w:rsidR="0042506F">
        <w:rPr>
          <w:szCs w:val="22"/>
        </w:rPr>
        <w:t>lahve</w:t>
      </w:r>
      <w:r w:rsidR="00CC6871" w:rsidRPr="003A3F86">
        <w:rPr>
          <w:szCs w:val="22"/>
        </w:rPr>
        <w:t>.</w:t>
      </w:r>
    </w:p>
    <w:p w14:paraId="03B4602C" w14:textId="7A595B7E" w:rsidR="00CC6871" w:rsidRPr="003A3F86" w:rsidRDefault="00CC6871" w:rsidP="00CC6871">
      <w:pPr>
        <w:ind w:left="0" w:firstLine="0"/>
        <w:rPr>
          <w:szCs w:val="22"/>
          <w:lang w:eastAsia="de-DE"/>
        </w:rPr>
      </w:pPr>
      <w:r w:rsidRPr="003A3F86">
        <w:rPr>
          <w:szCs w:val="22"/>
          <w:lang w:eastAsia="de-DE"/>
        </w:rPr>
        <w:t xml:space="preserve">Vakcinační </w:t>
      </w:r>
      <w:r w:rsidRPr="00C02A4B">
        <w:rPr>
          <w:szCs w:val="22"/>
          <w:lang w:eastAsia="de-DE"/>
        </w:rPr>
        <w:t xml:space="preserve">automat </w:t>
      </w:r>
      <w:r w:rsidR="008D0C76">
        <w:rPr>
          <w:szCs w:val="22"/>
          <w:lang w:eastAsia="de-DE"/>
        </w:rPr>
        <w:t xml:space="preserve">by se měl </w:t>
      </w:r>
      <w:r w:rsidRPr="003A3F86">
        <w:rPr>
          <w:szCs w:val="22"/>
          <w:lang w:eastAsia="de-DE"/>
        </w:rPr>
        <w:t xml:space="preserve">používat podle návodu </w:t>
      </w:r>
      <w:r w:rsidR="0021504A">
        <w:rPr>
          <w:szCs w:val="22"/>
          <w:lang w:eastAsia="de-DE"/>
        </w:rPr>
        <w:t>k</w:t>
      </w:r>
      <w:r w:rsidRPr="003A3F86">
        <w:rPr>
          <w:szCs w:val="22"/>
          <w:lang w:eastAsia="de-DE"/>
        </w:rPr>
        <w:t xml:space="preserve"> použití poskytnutého výrobcem.</w:t>
      </w:r>
      <w:r w:rsidR="0029295E" w:rsidRPr="0029295E">
        <w:rPr>
          <w:szCs w:val="22"/>
          <w:lang w:eastAsia="de-DE"/>
        </w:rPr>
        <w:t xml:space="preserve"> </w:t>
      </w:r>
      <w:r w:rsidR="0029295E">
        <w:rPr>
          <w:szCs w:val="22"/>
          <w:lang w:eastAsia="de-DE"/>
        </w:rPr>
        <w:t>Po správné manipulaci podle pokynů pro mísení by nemělo dojít k úniku přípravku. V případě úniku přípravku nebo nesprávné manipulace s přípravkem by měla být lahev zlikvidována.</w:t>
      </w:r>
      <w:r w:rsidRPr="003A3F86">
        <w:rPr>
          <w:szCs w:val="22"/>
          <w:lang w:eastAsia="de-DE"/>
        </w:rPr>
        <w:t xml:space="preserve"> </w:t>
      </w:r>
    </w:p>
    <w:p w14:paraId="39DA19ED" w14:textId="58D6B427" w:rsidR="00CC6871" w:rsidRPr="003A3F86" w:rsidRDefault="001125C6" w:rsidP="00CC6871">
      <w:pPr>
        <w:rPr>
          <w:szCs w:val="22"/>
        </w:rPr>
      </w:pPr>
      <w:r w:rsidRPr="003A3F86">
        <w:rPr>
          <w:rFonts w:cs="Arial"/>
          <w:szCs w:val="22"/>
        </w:rPr>
        <w:t>Použ</w:t>
      </w:r>
      <w:r>
        <w:rPr>
          <w:rFonts w:cs="Arial"/>
          <w:szCs w:val="22"/>
        </w:rPr>
        <w:t>ijte</w:t>
      </w:r>
      <w:r w:rsidRPr="003A3F86">
        <w:rPr>
          <w:rFonts w:cs="Arial"/>
          <w:szCs w:val="22"/>
        </w:rPr>
        <w:t xml:space="preserve"> </w:t>
      </w:r>
      <w:r w:rsidR="00CC6871" w:rsidRPr="003A3F86">
        <w:rPr>
          <w:rFonts w:cs="Arial"/>
          <w:szCs w:val="22"/>
        </w:rPr>
        <w:t xml:space="preserve">aplikátor zabraňující zpětnému nasátí veterinárního </w:t>
      </w:r>
      <w:r w:rsidR="0021504A">
        <w:rPr>
          <w:rFonts w:cs="Arial"/>
          <w:szCs w:val="22"/>
        </w:rPr>
        <w:t>léčivého přípravku</w:t>
      </w:r>
      <w:r w:rsidR="00CC6871" w:rsidRPr="003A3F86">
        <w:rPr>
          <w:rFonts w:cs="Arial"/>
          <w:szCs w:val="22"/>
        </w:rPr>
        <w:t>.</w:t>
      </w:r>
      <w:r w:rsidR="00CC6871" w:rsidRPr="003A3F86" w:rsidDel="009E7A3F">
        <w:rPr>
          <w:szCs w:val="22"/>
        </w:rPr>
        <w:t xml:space="preserve"> </w:t>
      </w:r>
    </w:p>
    <w:p w14:paraId="7F217DCC" w14:textId="77777777" w:rsidR="00CC6871" w:rsidRDefault="00CC6871" w:rsidP="00CC6871">
      <w:pPr>
        <w:rPr>
          <w:szCs w:val="22"/>
        </w:rPr>
      </w:pPr>
    </w:p>
    <w:p w14:paraId="42E4001B" w14:textId="77777777" w:rsidR="00CC6871" w:rsidRPr="00C02A4B" w:rsidRDefault="00CC6871" w:rsidP="00CC6871">
      <w:pPr>
        <w:ind w:left="0" w:firstLine="0"/>
      </w:pPr>
      <w:r w:rsidRPr="00C02A4B">
        <w:t xml:space="preserve">Při </w:t>
      </w:r>
      <w:r w:rsidR="00BF7152">
        <w:t>s</w:t>
      </w:r>
      <w:r>
        <w:t>míchání</w:t>
      </w:r>
      <w:r w:rsidRPr="00C02A4B">
        <w:t xml:space="preserve"> s vakcínou </w:t>
      </w:r>
      <w:proofErr w:type="spellStart"/>
      <w:r w:rsidRPr="00C02A4B">
        <w:t>Ingelvac</w:t>
      </w:r>
      <w:proofErr w:type="spellEnd"/>
      <w:r w:rsidRPr="00C02A4B">
        <w:t xml:space="preserve"> </w:t>
      </w:r>
      <w:proofErr w:type="spellStart"/>
      <w:r>
        <w:t>Circo</w:t>
      </w:r>
      <w:r w:rsidRPr="00C02A4B">
        <w:t>FLEX</w:t>
      </w:r>
      <w:proofErr w:type="spellEnd"/>
      <w:r w:rsidRPr="00C02A4B">
        <w:t>:</w:t>
      </w:r>
    </w:p>
    <w:p w14:paraId="3FE4F588" w14:textId="4A52F304" w:rsidR="00CC6871" w:rsidRPr="00C02A4B" w:rsidRDefault="00E55516" w:rsidP="00E55516">
      <w:pPr>
        <w:numPr>
          <w:ilvl w:val="1"/>
          <w:numId w:val="44"/>
        </w:numPr>
        <w:ind w:left="567" w:hanging="567"/>
      </w:pPr>
      <w:r>
        <w:t>V</w:t>
      </w:r>
      <w:r w:rsidR="00CC6871" w:rsidRPr="00C02A4B">
        <w:t>akcin</w:t>
      </w:r>
      <w:r w:rsidR="007426A5">
        <w:t xml:space="preserve">ujte </w:t>
      </w:r>
      <w:r w:rsidR="00CC6871" w:rsidRPr="00C02A4B">
        <w:t>pouze prasata starší než 3 týdny</w:t>
      </w:r>
    </w:p>
    <w:p w14:paraId="4DAC478F" w14:textId="77777777" w:rsidR="00CC6871" w:rsidRPr="00C02A4B" w:rsidRDefault="00CC6871" w:rsidP="00CC6871">
      <w:pPr>
        <w:rPr>
          <w:szCs w:val="22"/>
        </w:rPr>
      </w:pPr>
    </w:p>
    <w:p w14:paraId="65421B07" w14:textId="77777777" w:rsidR="00CC6871" w:rsidRPr="00C02A4B" w:rsidRDefault="00CC6871" w:rsidP="00CC6871">
      <w:pPr>
        <w:jc w:val="both"/>
        <w:rPr>
          <w:iCs/>
        </w:rPr>
      </w:pPr>
      <w:r w:rsidRPr="00C02A4B">
        <w:rPr>
          <w:iCs/>
        </w:rPr>
        <w:t xml:space="preserve">Při </w:t>
      </w:r>
      <w:r w:rsidR="00BF7152">
        <w:rPr>
          <w:iCs/>
        </w:rPr>
        <w:t>s</w:t>
      </w:r>
      <w:r w:rsidRPr="00C02A4B">
        <w:rPr>
          <w:iCs/>
        </w:rPr>
        <w:t xml:space="preserve">míchání s vakcínou </w:t>
      </w:r>
      <w:proofErr w:type="spellStart"/>
      <w:r w:rsidRPr="00C02A4B">
        <w:rPr>
          <w:iCs/>
        </w:rPr>
        <w:t>Ingelvac</w:t>
      </w:r>
      <w:proofErr w:type="spellEnd"/>
      <w:r w:rsidRPr="00C02A4B">
        <w:rPr>
          <w:iCs/>
        </w:rPr>
        <w:t xml:space="preserve"> </w:t>
      </w:r>
      <w:proofErr w:type="spellStart"/>
      <w:r>
        <w:rPr>
          <w:iCs/>
        </w:rPr>
        <w:t>Circo</w:t>
      </w:r>
      <w:r w:rsidRPr="00C02A4B">
        <w:rPr>
          <w:iCs/>
        </w:rPr>
        <w:t>FLEX</w:t>
      </w:r>
      <w:proofErr w:type="spellEnd"/>
      <w:r w:rsidRPr="00C02A4B">
        <w:rPr>
          <w:iCs/>
        </w:rPr>
        <w:t xml:space="preserve"> je nutno</w:t>
      </w:r>
      <w:r>
        <w:rPr>
          <w:iCs/>
        </w:rPr>
        <w:t>:</w:t>
      </w:r>
    </w:p>
    <w:p w14:paraId="3413D2D4" w14:textId="77777777" w:rsidR="00CC6871" w:rsidRPr="00C02A4B" w:rsidRDefault="00CC6871" w:rsidP="00E55516">
      <w:pPr>
        <w:numPr>
          <w:ilvl w:val="1"/>
          <w:numId w:val="41"/>
        </w:numPr>
        <w:tabs>
          <w:tab w:val="clear" w:pos="1440"/>
        </w:tabs>
        <w:ind w:left="567" w:hanging="567"/>
        <w:rPr>
          <w:iCs/>
        </w:rPr>
      </w:pPr>
      <w:r w:rsidRPr="00C02A4B">
        <w:rPr>
          <w:iCs/>
        </w:rPr>
        <w:t xml:space="preserve">Použít </w:t>
      </w:r>
      <w:r w:rsidRPr="00BB5E9A">
        <w:rPr>
          <w:iCs/>
        </w:rPr>
        <w:t>stejn</w:t>
      </w:r>
      <w:r>
        <w:rPr>
          <w:iCs/>
        </w:rPr>
        <w:t xml:space="preserve">ý objem </w:t>
      </w:r>
      <w:r w:rsidRPr="00C02A4B">
        <w:rPr>
          <w:iCs/>
        </w:rPr>
        <w:t xml:space="preserve">vakcín </w:t>
      </w:r>
      <w:proofErr w:type="spellStart"/>
      <w:r w:rsidRPr="00C02A4B">
        <w:rPr>
          <w:iCs/>
        </w:rPr>
        <w:t>Ingelvac</w:t>
      </w:r>
      <w:proofErr w:type="spellEnd"/>
      <w:r w:rsidRPr="00C02A4B">
        <w:rPr>
          <w:iCs/>
        </w:rPr>
        <w:t xml:space="preserve"> </w:t>
      </w:r>
      <w:proofErr w:type="spellStart"/>
      <w:r w:rsidRPr="00C02A4B">
        <w:rPr>
          <w:iCs/>
        </w:rPr>
        <w:t>CircoFLEX</w:t>
      </w:r>
      <w:proofErr w:type="spellEnd"/>
      <w:r w:rsidRPr="00C02A4B">
        <w:rPr>
          <w:iCs/>
        </w:rPr>
        <w:t xml:space="preserve"> a </w:t>
      </w:r>
      <w:proofErr w:type="spellStart"/>
      <w:r w:rsidRPr="00C02A4B">
        <w:rPr>
          <w:iCs/>
        </w:rPr>
        <w:t>Ingelvac</w:t>
      </w:r>
      <w:proofErr w:type="spellEnd"/>
      <w:r w:rsidRPr="00C02A4B">
        <w:rPr>
          <w:iCs/>
        </w:rPr>
        <w:t xml:space="preserve"> </w:t>
      </w:r>
      <w:proofErr w:type="spellStart"/>
      <w:r w:rsidRPr="00C02A4B">
        <w:rPr>
          <w:iCs/>
        </w:rPr>
        <w:t>MycoFLEX</w:t>
      </w:r>
      <w:proofErr w:type="spellEnd"/>
      <w:r w:rsidRPr="00C02A4B">
        <w:rPr>
          <w:iCs/>
        </w:rPr>
        <w:t>.</w:t>
      </w:r>
    </w:p>
    <w:p w14:paraId="778BEF72" w14:textId="77777777" w:rsidR="00CC6871" w:rsidRPr="00F678C3" w:rsidRDefault="00CC6871" w:rsidP="00CC6871">
      <w:pPr>
        <w:numPr>
          <w:ilvl w:val="1"/>
          <w:numId w:val="41"/>
        </w:numPr>
        <w:tabs>
          <w:tab w:val="clear" w:pos="1440"/>
        </w:tabs>
        <w:ind w:left="567" w:hanging="567"/>
        <w:rPr>
          <w:iCs/>
          <w:highlight w:val="lightGray"/>
        </w:rPr>
      </w:pPr>
      <w:r w:rsidRPr="00F678C3">
        <w:rPr>
          <w:iCs/>
          <w:highlight w:val="lightGray"/>
        </w:rPr>
        <w:lastRenderedPageBreak/>
        <w:t>Použít sterilní transportní jehlu k přemístění obsahu. Sterilní transportní jehly (certifikované CE) jsou k dostání u dodavatelů zdravotnických pomůcek.</w:t>
      </w:r>
    </w:p>
    <w:p w14:paraId="4E6DDFD9" w14:textId="77777777" w:rsidR="00CC6871" w:rsidRPr="00F678C3" w:rsidRDefault="00CC6871" w:rsidP="00CC6871">
      <w:pPr>
        <w:jc w:val="both"/>
        <w:rPr>
          <w:iCs/>
          <w:highlight w:val="lightGray"/>
        </w:rPr>
      </w:pPr>
    </w:p>
    <w:p w14:paraId="68317659" w14:textId="77777777" w:rsidR="00CC6871" w:rsidRPr="00F678C3" w:rsidRDefault="00CC6871" w:rsidP="00CC6871">
      <w:pPr>
        <w:jc w:val="both"/>
        <w:rPr>
          <w:iCs/>
          <w:highlight w:val="lightGray"/>
        </w:rPr>
      </w:pPr>
      <w:r w:rsidRPr="00F678C3">
        <w:rPr>
          <w:iCs/>
          <w:highlight w:val="lightGray"/>
        </w:rPr>
        <w:t xml:space="preserve">Pro zajištění správného </w:t>
      </w:r>
      <w:r w:rsidR="00BF7152">
        <w:rPr>
          <w:iCs/>
          <w:highlight w:val="lightGray"/>
        </w:rPr>
        <w:t>s</w:t>
      </w:r>
      <w:r w:rsidRPr="00F678C3">
        <w:rPr>
          <w:iCs/>
          <w:highlight w:val="lightGray"/>
        </w:rPr>
        <w:t>míchání je nutno postupovat dle následujících pokynů:</w:t>
      </w:r>
    </w:p>
    <w:p w14:paraId="4C963176" w14:textId="77777777" w:rsidR="00CC6871" w:rsidRPr="00F678C3" w:rsidRDefault="00CC6871" w:rsidP="00CC6871">
      <w:pPr>
        <w:ind w:left="600" w:hanging="600"/>
        <w:rPr>
          <w:highlight w:val="lightGray"/>
        </w:rPr>
      </w:pPr>
      <w:r w:rsidRPr="00F678C3">
        <w:rPr>
          <w:highlight w:val="lightGray"/>
        </w:rPr>
        <w:t>1.</w:t>
      </w:r>
      <w:r w:rsidRPr="00F678C3">
        <w:rPr>
          <w:highlight w:val="lightGray"/>
        </w:rPr>
        <w:tab/>
        <w:t xml:space="preserve">Připojit jeden konec transportní jehly k láhvi s vakcínou </w:t>
      </w:r>
      <w:proofErr w:type="spellStart"/>
      <w:r w:rsidRPr="00F678C3">
        <w:rPr>
          <w:highlight w:val="lightGray"/>
        </w:rPr>
        <w:t>Ingelvac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MycoFLEX</w:t>
      </w:r>
      <w:proofErr w:type="spellEnd"/>
      <w:r w:rsidRPr="00F678C3">
        <w:rPr>
          <w:highlight w:val="lightGray"/>
        </w:rPr>
        <w:t>.</w:t>
      </w:r>
    </w:p>
    <w:p w14:paraId="38F462BF" w14:textId="77777777" w:rsidR="00CC6871" w:rsidRPr="00F678C3" w:rsidRDefault="00CC6871" w:rsidP="00CC6871">
      <w:pPr>
        <w:tabs>
          <w:tab w:val="left" w:pos="600"/>
        </w:tabs>
        <w:ind w:left="1080" w:hanging="1080"/>
        <w:rPr>
          <w:highlight w:val="lightGray"/>
        </w:rPr>
      </w:pPr>
      <w:r w:rsidRPr="00F678C3">
        <w:rPr>
          <w:highlight w:val="lightGray"/>
        </w:rPr>
        <w:t>2.</w:t>
      </w:r>
      <w:r w:rsidRPr="00F678C3">
        <w:rPr>
          <w:highlight w:val="lightGray"/>
        </w:rPr>
        <w:tab/>
        <w:t>-</w:t>
      </w:r>
      <w:r w:rsidRPr="00F678C3">
        <w:rPr>
          <w:highlight w:val="lightGray"/>
        </w:rPr>
        <w:tab/>
        <w:t xml:space="preserve">Připojit opačný konec </w:t>
      </w:r>
      <w:r w:rsidRPr="00F678C3">
        <w:rPr>
          <w:iCs/>
          <w:highlight w:val="lightGray"/>
        </w:rPr>
        <w:t>transportní</w:t>
      </w:r>
      <w:r w:rsidRPr="00F678C3">
        <w:rPr>
          <w:highlight w:val="lightGray"/>
        </w:rPr>
        <w:t xml:space="preserve"> jehly k láhvi</w:t>
      </w:r>
      <w:r w:rsidRPr="00F678C3">
        <w:rPr>
          <w:iCs/>
          <w:highlight w:val="lightGray"/>
        </w:rPr>
        <w:t xml:space="preserve"> </w:t>
      </w:r>
      <w:r w:rsidRPr="00F678C3">
        <w:rPr>
          <w:highlight w:val="lightGray"/>
        </w:rPr>
        <w:t xml:space="preserve">s vakcínou </w:t>
      </w:r>
      <w:proofErr w:type="spellStart"/>
      <w:r w:rsidRPr="00F678C3">
        <w:rPr>
          <w:highlight w:val="lightGray"/>
        </w:rPr>
        <w:t>Ingelvac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CircoFLEX</w:t>
      </w:r>
      <w:proofErr w:type="spellEnd"/>
      <w:r w:rsidRPr="00F678C3">
        <w:rPr>
          <w:highlight w:val="lightGray"/>
        </w:rPr>
        <w:t>.</w:t>
      </w:r>
    </w:p>
    <w:p w14:paraId="127CFBED" w14:textId="77777777" w:rsidR="00CC6871" w:rsidRPr="00F678C3" w:rsidRDefault="00CC6871" w:rsidP="00CC6871">
      <w:pPr>
        <w:tabs>
          <w:tab w:val="left" w:pos="600"/>
        </w:tabs>
        <w:ind w:left="1080" w:hanging="1080"/>
        <w:rPr>
          <w:highlight w:val="lightGray"/>
        </w:rPr>
      </w:pPr>
      <w:r w:rsidRPr="00F678C3">
        <w:rPr>
          <w:highlight w:val="lightGray"/>
        </w:rPr>
        <w:tab/>
        <w:t>-</w:t>
      </w:r>
      <w:r w:rsidRPr="00F678C3">
        <w:rPr>
          <w:highlight w:val="lightGray"/>
        </w:rPr>
        <w:tab/>
        <w:t xml:space="preserve">Přemístit vakcínu </w:t>
      </w:r>
      <w:proofErr w:type="spellStart"/>
      <w:r w:rsidRPr="00F678C3">
        <w:rPr>
          <w:highlight w:val="lightGray"/>
        </w:rPr>
        <w:t>Ingelvac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CircoFLEX</w:t>
      </w:r>
      <w:proofErr w:type="spellEnd"/>
      <w:r w:rsidRPr="00F678C3" w:rsidDel="008F699A">
        <w:rPr>
          <w:highlight w:val="lightGray"/>
        </w:rPr>
        <w:t xml:space="preserve"> </w:t>
      </w:r>
      <w:r w:rsidRPr="00F678C3">
        <w:rPr>
          <w:highlight w:val="lightGray"/>
        </w:rPr>
        <w:t>do láhve</w:t>
      </w:r>
      <w:r w:rsidRPr="00F678C3">
        <w:rPr>
          <w:iCs/>
          <w:highlight w:val="lightGray"/>
        </w:rPr>
        <w:t xml:space="preserve"> s </w:t>
      </w:r>
      <w:r w:rsidRPr="00F678C3">
        <w:rPr>
          <w:highlight w:val="lightGray"/>
        </w:rPr>
        <w:t xml:space="preserve">vakcínou </w:t>
      </w:r>
      <w:proofErr w:type="spellStart"/>
      <w:r w:rsidRPr="00F678C3">
        <w:rPr>
          <w:highlight w:val="lightGray"/>
        </w:rPr>
        <w:t>Ingelvac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MycoFLEX</w:t>
      </w:r>
      <w:proofErr w:type="spellEnd"/>
      <w:r w:rsidRPr="00F678C3">
        <w:rPr>
          <w:highlight w:val="lightGray"/>
        </w:rPr>
        <w:t xml:space="preserve">. V případě potřeby jemně stlačit láhev s vakcínou </w:t>
      </w:r>
      <w:proofErr w:type="spellStart"/>
      <w:r w:rsidRPr="00F678C3">
        <w:rPr>
          <w:highlight w:val="lightGray"/>
        </w:rPr>
        <w:t>Ingelvac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CircoFLEX</w:t>
      </w:r>
      <w:proofErr w:type="spellEnd"/>
      <w:r w:rsidRPr="00F678C3">
        <w:rPr>
          <w:highlight w:val="lightGray"/>
        </w:rPr>
        <w:t xml:space="preserve"> k usnadnění přemístění obsahu.</w:t>
      </w:r>
    </w:p>
    <w:p w14:paraId="5FD971F6" w14:textId="77777777" w:rsidR="00CC6871" w:rsidRPr="00F678C3" w:rsidRDefault="00CC6871" w:rsidP="00CC6871">
      <w:pPr>
        <w:tabs>
          <w:tab w:val="left" w:pos="600"/>
        </w:tabs>
        <w:ind w:left="1080" w:hanging="1080"/>
        <w:rPr>
          <w:highlight w:val="lightGray"/>
        </w:rPr>
      </w:pPr>
      <w:r w:rsidRPr="00F678C3">
        <w:rPr>
          <w:highlight w:val="lightGray"/>
        </w:rPr>
        <w:tab/>
        <w:t>-</w:t>
      </w:r>
      <w:r w:rsidRPr="00F678C3">
        <w:rPr>
          <w:highlight w:val="lightGray"/>
        </w:rPr>
        <w:tab/>
        <w:t xml:space="preserve">Po přemístění celého obsahu láhve </w:t>
      </w:r>
      <w:proofErr w:type="spellStart"/>
      <w:r w:rsidRPr="00F678C3">
        <w:rPr>
          <w:highlight w:val="lightGray"/>
        </w:rPr>
        <w:t>Ingelvac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CircoFLEX</w:t>
      </w:r>
      <w:proofErr w:type="spellEnd"/>
      <w:r w:rsidRPr="00F678C3">
        <w:rPr>
          <w:highlight w:val="lightGray"/>
        </w:rPr>
        <w:t xml:space="preserve"> odpojit a zlikvidovat </w:t>
      </w:r>
      <w:r w:rsidRPr="00F678C3">
        <w:rPr>
          <w:iCs/>
          <w:highlight w:val="lightGray"/>
        </w:rPr>
        <w:t>transportní</w:t>
      </w:r>
      <w:r w:rsidRPr="00F678C3">
        <w:rPr>
          <w:highlight w:val="lightGray"/>
        </w:rPr>
        <w:t xml:space="preserve"> jehlu a prázdnou láhev od </w:t>
      </w:r>
      <w:proofErr w:type="spellStart"/>
      <w:r w:rsidRPr="00F678C3">
        <w:rPr>
          <w:highlight w:val="lightGray"/>
        </w:rPr>
        <w:t>Ingelvacu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CircoFLEX</w:t>
      </w:r>
      <w:proofErr w:type="spellEnd"/>
      <w:r w:rsidRPr="00F678C3">
        <w:rPr>
          <w:highlight w:val="lightGray"/>
        </w:rPr>
        <w:t>.</w:t>
      </w:r>
    </w:p>
    <w:p w14:paraId="33F5D36B" w14:textId="77777777" w:rsidR="00CC6871" w:rsidRPr="00F678C3" w:rsidRDefault="00CC6871" w:rsidP="00CC6871">
      <w:pPr>
        <w:ind w:left="600" w:hanging="600"/>
        <w:rPr>
          <w:bCs/>
          <w:highlight w:val="lightGray"/>
        </w:rPr>
      </w:pPr>
      <w:r w:rsidRPr="00F678C3">
        <w:rPr>
          <w:bCs/>
          <w:highlight w:val="lightGray"/>
        </w:rPr>
        <w:t>3.</w:t>
      </w:r>
      <w:r w:rsidRPr="00F678C3">
        <w:rPr>
          <w:bCs/>
          <w:highlight w:val="lightGray"/>
        </w:rPr>
        <w:tab/>
        <w:t>Pro náležité smíchaní vakcín mírně potřepat lahví</w:t>
      </w:r>
      <w:r w:rsidRPr="00F678C3">
        <w:rPr>
          <w:iCs/>
          <w:highlight w:val="lightGray"/>
        </w:rPr>
        <w:t xml:space="preserve"> </w:t>
      </w:r>
      <w:proofErr w:type="spellStart"/>
      <w:r w:rsidRPr="00F678C3">
        <w:rPr>
          <w:highlight w:val="lightGray"/>
        </w:rPr>
        <w:t>Ingelvac</w:t>
      </w:r>
      <w:proofErr w:type="spellEnd"/>
      <w:r w:rsidRPr="00F678C3">
        <w:rPr>
          <w:highlight w:val="lightGray"/>
        </w:rPr>
        <w:t xml:space="preserve"> </w:t>
      </w:r>
      <w:proofErr w:type="spellStart"/>
      <w:r w:rsidRPr="00F678C3">
        <w:rPr>
          <w:highlight w:val="lightGray"/>
        </w:rPr>
        <w:t>MycoFLEX</w:t>
      </w:r>
      <w:proofErr w:type="spellEnd"/>
      <w:r w:rsidRPr="00F678C3">
        <w:rPr>
          <w:bCs/>
          <w:highlight w:val="lightGray"/>
        </w:rPr>
        <w:t>, dokud nemá směs homogenní oranžovo</w:t>
      </w:r>
      <w:r w:rsidR="005077B2">
        <w:rPr>
          <w:bCs/>
          <w:highlight w:val="lightGray"/>
        </w:rPr>
        <w:t>u až na</w:t>
      </w:r>
      <w:r w:rsidRPr="00F678C3">
        <w:rPr>
          <w:bCs/>
          <w:highlight w:val="lightGray"/>
        </w:rPr>
        <w:t>červen</w:t>
      </w:r>
      <w:r w:rsidR="005077B2">
        <w:rPr>
          <w:bCs/>
          <w:highlight w:val="lightGray"/>
        </w:rPr>
        <w:t>al</w:t>
      </w:r>
      <w:r w:rsidRPr="00F678C3">
        <w:rPr>
          <w:bCs/>
          <w:highlight w:val="lightGray"/>
        </w:rPr>
        <w:t xml:space="preserve">ou barvu. </w:t>
      </w:r>
      <w:r w:rsidRPr="00F678C3">
        <w:rPr>
          <w:iCs/>
          <w:highlight w:val="lightGray"/>
        </w:rPr>
        <w:t>Po dobu vakcinace je nutno sledovat homogennost zbarvení směsi a udržovat ji nepřetržitým promícháváním.</w:t>
      </w:r>
      <w:r w:rsidRPr="00F678C3">
        <w:rPr>
          <w:bCs/>
          <w:highlight w:val="lightGray"/>
        </w:rPr>
        <w:t xml:space="preserve"> </w:t>
      </w:r>
    </w:p>
    <w:p w14:paraId="78BC7CAB" w14:textId="77777777" w:rsidR="00CC6871" w:rsidRPr="00F678C3" w:rsidRDefault="00CC6871" w:rsidP="00CC6871">
      <w:pPr>
        <w:ind w:left="600" w:hanging="600"/>
        <w:rPr>
          <w:bCs/>
          <w:highlight w:val="lightGray"/>
        </w:rPr>
      </w:pPr>
      <w:r w:rsidRPr="00F678C3">
        <w:rPr>
          <w:iCs/>
          <w:highlight w:val="lightGray"/>
        </w:rPr>
        <w:t>4.</w:t>
      </w:r>
      <w:r w:rsidRPr="00F678C3">
        <w:rPr>
          <w:iCs/>
          <w:highlight w:val="lightGray"/>
        </w:rPr>
        <w:tab/>
        <w:t>Pod</w:t>
      </w:r>
      <w:r w:rsidR="00BF7152">
        <w:rPr>
          <w:iCs/>
          <w:highlight w:val="lightGray"/>
        </w:rPr>
        <w:t>ejte</w:t>
      </w:r>
      <w:r w:rsidRPr="00F678C3">
        <w:rPr>
          <w:iCs/>
          <w:highlight w:val="lightGray"/>
        </w:rPr>
        <w:t xml:space="preserve"> praseti jednu dávku </w:t>
      </w:r>
      <w:r w:rsidRPr="00F678C3">
        <w:rPr>
          <w:highlight w:val="lightGray"/>
        </w:rPr>
        <w:t>(</w:t>
      </w:r>
      <w:r w:rsidRPr="00F678C3">
        <w:rPr>
          <w:b/>
          <w:highlight w:val="lightGray"/>
        </w:rPr>
        <w:t>2 ml</w:t>
      </w:r>
      <w:r w:rsidRPr="00F678C3">
        <w:rPr>
          <w:highlight w:val="lightGray"/>
        </w:rPr>
        <w:t xml:space="preserve">) směsi intramuskulárně </w:t>
      </w:r>
      <w:r w:rsidRPr="00F678C3">
        <w:rPr>
          <w:szCs w:val="22"/>
          <w:highlight w:val="lightGray"/>
        </w:rPr>
        <w:t>bez ohledu na živou hmotnost</w:t>
      </w:r>
      <w:r w:rsidRPr="00F678C3">
        <w:rPr>
          <w:highlight w:val="lightGray"/>
        </w:rPr>
        <w:t xml:space="preserve">. </w:t>
      </w:r>
      <w:r w:rsidRPr="00F678C3">
        <w:rPr>
          <w:szCs w:val="22"/>
          <w:highlight w:val="lightGray"/>
          <w:lang w:eastAsia="de-DE"/>
        </w:rPr>
        <w:t>Vakcinační automat použív</w:t>
      </w:r>
      <w:r w:rsidR="00BF7152">
        <w:rPr>
          <w:szCs w:val="22"/>
          <w:highlight w:val="lightGray"/>
          <w:lang w:eastAsia="de-DE"/>
        </w:rPr>
        <w:t>ejte</w:t>
      </w:r>
      <w:r w:rsidRPr="00F678C3">
        <w:rPr>
          <w:szCs w:val="22"/>
          <w:highlight w:val="lightGray"/>
          <w:lang w:eastAsia="de-DE"/>
        </w:rPr>
        <w:t xml:space="preserve"> podle návodu k použití poskytnutého výrobcem.</w:t>
      </w:r>
      <w:r w:rsidRPr="00F678C3">
        <w:rPr>
          <w:highlight w:val="lightGray"/>
        </w:rPr>
        <w:t xml:space="preserve"> </w:t>
      </w:r>
    </w:p>
    <w:p w14:paraId="7207B34A" w14:textId="77777777" w:rsidR="00CC6871" w:rsidRPr="00F678C3" w:rsidRDefault="00CC6871" w:rsidP="00CC6871">
      <w:pPr>
        <w:rPr>
          <w:szCs w:val="22"/>
          <w:highlight w:val="lightGray"/>
        </w:rPr>
      </w:pPr>
    </w:p>
    <w:p w14:paraId="2C7611CC" w14:textId="34DCBE32" w:rsidR="00CC6871" w:rsidRDefault="0001317C" w:rsidP="00CC6871">
      <w:pPr>
        <w:tabs>
          <w:tab w:val="left" w:pos="1400"/>
        </w:tabs>
        <w:rPr>
          <w:noProof/>
          <w:lang w:val="en-US"/>
        </w:rPr>
      </w:pPr>
      <w:r w:rsidRPr="00F678C3">
        <w:rPr>
          <w:noProof/>
          <w:highlight w:val="lightGray"/>
          <w:lang w:val="en-US"/>
        </w:rPr>
        <w:drawing>
          <wp:inline distT="0" distB="0" distL="0" distR="0" wp14:anchorId="03B82176" wp14:editId="42403923">
            <wp:extent cx="5762625" cy="1000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98F3" w14:textId="77777777" w:rsidR="00445A82" w:rsidRDefault="00445A82" w:rsidP="00CC6871">
      <w:pPr>
        <w:tabs>
          <w:tab w:val="left" w:pos="1400"/>
        </w:tabs>
        <w:rPr>
          <w:noProof/>
          <w:lang w:val="en-US"/>
        </w:rPr>
      </w:pPr>
    </w:p>
    <w:p w14:paraId="2E1973F3" w14:textId="77777777" w:rsidR="00445A82" w:rsidRDefault="00445A82" w:rsidP="00445A82">
      <w:pPr>
        <w:ind w:left="600" w:hanging="600"/>
      </w:pPr>
      <w:r>
        <w:rPr>
          <w:szCs w:val="22"/>
          <w:lang w:eastAsia="de-DE"/>
        </w:rPr>
        <w:t>Pro zajištění správného smíchání</w:t>
      </w:r>
      <w:r>
        <w:t xml:space="preserve"> za použití </w:t>
      </w:r>
      <w:proofErr w:type="spellStart"/>
      <w:r>
        <w:t>TwistPak</w:t>
      </w:r>
      <w:proofErr w:type="spellEnd"/>
      <w:r>
        <w:t xml:space="preserve"> lahví je nutno postupovat dle následujících </w:t>
      </w:r>
    </w:p>
    <w:p w14:paraId="21820AAB" w14:textId="77777777" w:rsidR="00445A82" w:rsidRDefault="00445A82" w:rsidP="00445A82">
      <w:pPr>
        <w:ind w:left="600" w:hanging="600"/>
      </w:pPr>
      <w:r>
        <w:t>pokynů nebo podle pokynů v odkaze:</w:t>
      </w:r>
    </w:p>
    <w:p w14:paraId="6FFAF3FC" w14:textId="77777777" w:rsidR="00B56EA5" w:rsidRPr="00B56EA5" w:rsidRDefault="00B56EA5" w:rsidP="00B56EA5">
      <w:pPr>
        <w:ind w:left="600" w:hanging="600"/>
        <w:rPr>
          <w:lang w:val="en-GB"/>
        </w:rPr>
      </w:pPr>
      <w:r w:rsidRPr="00B56EA5">
        <w:rPr>
          <w:lang w:val="en-GB"/>
        </w:rPr>
        <w:t>info.ingelvac-MycoFLEX.com/</w:t>
      </w:r>
      <w:proofErr w:type="spellStart"/>
      <w:r w:rsidRPr="00B56EA5">
        <w:rPr>
          <w:lang w:val="en-GB"/>
        </w:rPr>
        <w:t>eu</w:t>
      </w:r>
      <w:proofErr w:type="spellEnd"/>
    </w:p>
    <w:p w14:paraId="72DFF215" w14:textId="77777777" w:rsidR="00445A82" w:rsidRDefault="00445A82" w:rsidP="00445A82">
      <w:pPr>
        <w:rPr>
          <w:szCs w:val="22"/>
        </w:rPr>
      </w:pPr>
    </w:p>
    <w:p w14:paraId="145701F9" w14:textId="3F5AF5A5" w:rsidR="00445A82" w:rsidRDefault="0001317C" w:rsidP="00445A82">
      <w:pPr>
        <w:ind w:left="0" w:firstLine="0"/>
      </w:pPr>
      <w:r>
        <w:rPr>
          <w:noProof/>
        </w:rPr>
        <w:drawing>
          <wp:inline distT="0" distB="0" distL="0" distR="0" wp14:anchorId="49E8535B" wp14:editId="193FCAFC">
            <wp:extent cx="695325" cy="69532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36820" w14:textId="77777777" w:rsidR="00445A82" w:rsidRDefault="00445A82" w:rsidP="00445A82">
      <w:pPr>
        <w:ind w:left="600" w:hanging="600"/>
      </w:pPr>
    </w:p>
    <w:p w14:paraId="5CEE7614" w14:textId="77777777" w:rsidR="00445A82" w:rsidRDefault="00445A82" w:rsidP="00445A82">
      <w:pPr>
        <w:ind w:left="600" w:hanging="600"/>
      </w:pPr>
      <w:r>
        <w:t xml:space="preserve">1. </w:t>
      </w:r>
      <w:r>
        <w:tab/>
      </w:r>
      <w:r>
        <w:rPr>
          <w:b/>
          <w:bCs/>
        </w:rPr>
        <w:t>Otočte a odstraňte</w:t>
      </w:r>
      <w:r>
        <w:t xml:space="preserve"> červené dno lahve přípravku </w:t>
      </w:r>
      <w:proofErr w:type="spellStart"/>
      <w:r>
        <w:t>Ingelvac</w:t>
      </w:r>
      <w:proofErr w:type="spellEnd"/>
      <w:r>
        <w:t xml:space="preserve"> </w:t>
      </w:r>
      <w:proofErr w:type="spellStart"/>
      <w:r>
        <w:t>MycoFLEX</w:t>
      </w:r>
      <w:proofErr w:type="spellEnd"/>
      <w:r w:rsidR="005077B2">
        <w:t>, čímž</w:t>
      </w:r>
      <w:r>
        <w:t xml:space="preserve"> odkryjete připojovací systém. Červené dno lze použít jako stojánek pro postavení lahve přípravku </w:t>
      </w:r>
      <w:proofErr w:type="spellStart"/>
      <w:r>
        <w:t>Ingelvac</w:t>
      </w:r>
      <w:proofErr w:type="spellEnd"/>
      <w:r>
        <w:t xml:space="preserve"> </w:t>
      </w:r>
      <w:proofErr w:type="spellStart"/>
      <w:r>
        <w:t>MycoFLEX</w:t>
      </w:r>
      <w:proofErr w:type="spellEnd"/>
      <w:r>
        <w:t xml:space="preserve"> </w:t>
      </w:r>
      <w:r w:rsidR="005077B2">
        <w:t xml:space="preserve">dnem </w:t>
      </w:r>
      <w:r>
        <w:t>vzhůru.</w:t>
      </w:r>
    </w:p>
    <w:p w14:paraId="4334D108" w14:textId="77777777" w:rsidR="00445A82" w:rsidRDefault="00445A82" w:rsidP="00445A82">
      <w:pPr>
        <w:ind w:left="600" w:hanging="600"/>
      </w:pPr>
      <w:r>
        <w:tab/>
        <w:t xml:space="preserve">Otočte a odstraňte zelené dno lahve přípravku </w:t>
      </w:r>
      <w:proofErr w:type="spellStart"/>
      <w:r>
        <w:t>Ingelvac</w:t>
      </w:r>
      <w:proofErr w:type="spellEnd"/>
      <w:r>
        <w:t xml:space="preserve"> </w:t>
      </w:r>
      <w:proofErr w:type="spellStart"/>
      <w:r>
        <w:t>CircoFLEX</w:t>
      </w:r>
      <w:proofErr w:type="spellEnd"/>
      <w:r>
        <w:t>.</w:t>
      </w:r>
    </w:p>
    <w:p w14:paraId="5C43EBBB" w14:textId="77777777" w:rsidR="00445A82" w:rsidRDefault="00445A82" w:rsidP="00445A82">
      <w:pPr>
        <w:ind w:left="600" w:hanging="600"/>
      </w:pPr>
      <w:r>
        <w:t xml:space="preserve">2. </w:t>
      </w:r>
      <w:r>
        <w:tab/>
      </w:r>
      <w:r>
        <w:rPr>
          <w:b/>
          <w:bCs/>
        </w:rPr>
        <w:t xml:space="preserve">Otočte a </w:t>
      </w:r>
      <w:r w:rsidR="005077B2">
        <w:rPr>
          <w:b/>
          <w:bCs/>
        </w:rPr>
        <w:t>vy</w:t>
      </w:r>
      <w:r>
        <w:rPr>
          <w:b/>
          <w:bCs/>
        </w:rPr>
        <w:t>rovnejte</w:t>
      </w:r>
      <w:r>
        <w:t xml:space="preserve"> připojovací konce obou lahví, až se spojí.</w:t>
      </w:r>
    </w:p>
    <w:p w14:paraId="34B75E3E" w14:textId="77777777" w:rsidR="00445A82" w:rsidRDefault="00445A82" w:rsidP="00445A82">
      <w:pPr>
        <w:ind w:left="600" w:hanging="600"/>
      </w:pPr>
      <w:r>
        <w:t xml:space="preserve">3. </w:t>
      </w:r>
      <w:r>
        <w:tab/>
      </w:r>
      <w:r>
        <w:rPr>
          <w:b/>
          <w:bCs/>
        </w:rPr>
        <w:t>Pevně přitlačte</w:t>
      </w:r>
      <w:r>
        <w:t xml:space="preserve"> lahve k sobě, aby se vzájemně zcela dotýkaly.</w:t>
      </w:r>
    </w:p>
    <w:p w14:paraId="79A74D48" w14:textId="77777777" w:rsidR="00445A82" w:rsidRDefault="00445A82" w:rsidP="00445A82">
      <w:pPr>
        <w:ind w:left="600" w:hanging="600"/>
      </w:pPr>
      <w:r>
        <w:tab/>
        <w:t>Zvuk kliknutí potvrdí, že jsou lahve spojené.</w:t>
      </w:r>
    </w:p>
    <w:p w14:paraId="224CBE6A" w14:textId="77777777" w:rsidR="00445A82" w:rsidRDefault="00445A82" w:rsidP="00445A82">
      <w:pPr>
        <w:ind w:left="600" w:hanging="600"/>
      </w:pPr>
      <w:r>
        <w:t xml:space="preserve">4. </w:t>
      </w:r>
      <w:r>
        <w:tab/>
      </w:r>
      <w:r>
        <w:rPr>
          <w:b/>
          <w:bCs/>
        </w:rPr>
        <w:t>Otočte</w:t>
      </w:r>
      <w:r>
        <w:t xml:space="preserve"> obě lahve vakcíny ve směru hodinových ručiček a dokončete spojení obou lahví.</w:t>
      </w:r>
    </w:p>
    <w:p w14:paraId="7531BAB4" w14:textId="77777777" w:rsidR="00445A82" w:rsidRDefault="00445A82" w:rsidP="00445A82">
      <w:pPr>
        <w:ind w:left="600" w:hanging="600"/>
      </w:pPr>
      <w:r>
        <w:t xml:space="preserve">5. </w:t>
      </w:r>
      <w:r>
        <w:tab/>
        <w:t xml:space="preserve">K zajištění správného smíchání, pomalu </w:t>
      </w:r>
      <w:r>
        <w:rPr>
          <w:b/>
          <w:bCs/>
        </w:rPr>
        <w:t>obracejte</w:t>
      </w:r>
      <w:r>
        <w:t xml:space="preserve"> uzamčené lahve, dokud nemá směs homogenní oranžovo</w:t>
      </w:r>
      <w:r w:rsidR="005077B2">
        <w:t>u až na</w:t>
      </w:r>
      <w:r>
        <w:t>červe</w:t>
      </w:r>
      <w:r w:rsidR="005077B2">
        <w:t>nal</w:t>
      </w:r>
      <w:r>
        <w:t xml:space="preserve">ou barvu. Během vakcinace je nutno sledovat homogennost zabarvení směsi a udržovat ji nepřetržitým promícháváním. </w:t>
      </w:r>
    </w:p>
    <w:p w14:paraId="0FD46F33" w14:textId="77777777" w:rsidR="00445A82" w:rsidRDefault="00445A82" w:rsidP="00445A82">
      <w:pPr>
        <w:ind w:left="600" w:hanging="600"/>
      </w:pPr>
      <w:r>
        <w:t xml:space="preserve">6. </w:t>
      </w:r>
      <w:r>
        <w:tab/>
        <w:t>Podejte praseti jednu dávku (</w:t>
      </w:r>
      <w:r>
        <w:rPr>
          <w:b/>
          <w:bCs/>
        </w:rPr>
        <w:t>2 ml</w:t>
      </w:r>
      <w:r>
        <w:t xml:space="preserve">) směsi intramuskulárně bez ohledu na živou hmotnost. Vakcinační </w:t>
      </w:r>
      <w:r w:rsidR="005077B2">
        <w:t>automat</w:t>
      </w:r>
      <w:r>
        <w:t xml:space="preserve"> používejte podle návodu k použití poskytnutého výrobcem. </w:t>
      </w:r>
    </w:p>
    <w:p w14:paraId="7EAFF8B8" w14:textId="6D23A407" w:rsidR="00CC6871" w:rsidRDefault="001055C4" w:rsidP="002506DC">
      <w:pPr>
        <w:ind w:left="0" w:firstLine="0"/>
        <w:rPr>
          <w:szCs w:val="22"/>
        </w:rPr>
      </w:pPr>
      <w:r w:rsidRPr="00F51828">
        <w:rPr>
          <w:noProof/>
          <w:lang w:val="de-DE" w:eastAsia="zh-CN" w:bidi="th-TH"/>
        </w:rPr>
        <w:drawing>
          <wp:anchor distT="0" distB="0" distL="114300" distR="114300" simplePos="0" relativeHeight="251659264" behindDoc="0" locked="0" layoutInCell="1" allowOverlap="1" wp14:anchorId="12A3B030" wp14:editId="2CAAD5D0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6066790" cy="1132840"/>
            <wp:effectExtent l="0" t="0" r="0" b="0"/>
            <wp:wrapTopAndBottom/>
            <wp:docPr id="4" name="Image 4" descr="cid:image002.jpg@01D72D3A.D42BC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cid:image002.jpg@01D72D3A.D42BC3B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E594F1" w14:textId="77777777" w:rsidR="00445A82" w:rsidRPr="00C02A4B" w:rsidRDefault="00445A82" w:rsidP="00CC6871">
      <w:pPr>
        <w:rPr>
          <w:szCs w:val="22"/>
        </w:rPr>
      </w:pPr>
    </w:p>
    <w:p w14:paraId="658FC32E" w14:textId="77777777" w:rsidR="00CC6871" w:rsidRPr="00C02A4B" w:rsidRDefault="00CC6871" w:rsidP="00CC6871">
      <w:pPr>
        <w:ind w:left="0" w:firstLine="0"/>
        <w:rPr>
          <w:bCs/>
        </w:rPr>
      </w:pPr>
      <w:r w:rsidRPr="00C02A4B">
        <w:rPr>
          <w:bCs/>
        </w:rPr>
        <w:t>Použ</w:t>
      </w:r>
      <w:r w:rsidR="009174EF">
        <w:rPr>
          <w:bCs/>
        </w:rPr>
        <w:t>ijte</w:t>
      </w:r>
      <w:r w:rsidRPr="00C02A4B">
        <w:rPr>
          <w:bCs/>
        </w:rPr>
        <w:t xml:space="preserve"> cel</w:t>
      </w:r>
      <w:r>
        <w:rPr>
          <w:bCs/>
        </w:rPr>
        <w:t xml:space="preserve">ou vakcinační směs </w:t>
      </w:r>
      <w:r w:rsidR="009174EF">
        <w:rPr>
          <w:bCs/>
        </w:rPr>
        <w:t>ihned</w:t>
      </w:r>
      <w:r w:rsidR="009174EF" w:rsidRPr="00C02A4B">
        <w:rPr>
          <w:bCs/>
        </w:rPr>
        <w:t xml:space="preserve"> </w:t>
      </w:r>
      <w:r w:rsidRPr="00C02A4B">
        <w:rPr>
          <w:bCs/>
        </w:rPr>
        <w:t xml:space="preserve">po </w:t>
      </w:r>
      <w:r w:rsidR="009174EF">
        <w:rPr>
          <w:bCs/>
        </w:rPr>
        <w:t>s</w:t>
      </w:r>
      <w:r w:rsidRPr="00C02A4B">
        <w:rPr>
          <w:bCs/>
        </w:rPr>
        <w:t xml:space="preserve">míchání. Každá nepoužitá směs </w:t>
      </w:r>
      <w:r w:rsidRPr="00C02A4B">
        <w:rPr>
          <w:szCs w:val="22"/>
        </w:rPr>
        <w:t xml:space="preserve">nebo odpad, který pochází z tohoto přípravku, </w:t>
      </w:r>
      <w:r w:rsidRPr="00C02A4B">
        <w:t>musí být likvidován podle</w:t>
      </w:r>
      <w:r w:rsidRPr="00C02A4B">
        <w:rPr>
          <w:bCs/>
        </w:rPr>
        <w:t xml:space="preserve"> </w:t>
      </w:r>
      <w:r w:rsidRPr="00C02A4B">
        <w:rPr>
          <w:szCs w:val="22"/>
        </w:rPr>
        <w:t>místních právních předpisů.</w:t>
      </w:r>
      <w:r w:rsidRPr="00C02A4B">
        <w:rPr>
          <w:bCs/>
        </w:rPr>
        <w:t xml:space="preserve"> </w:t>
      </w:r>
    </w:p>
    <w:p w14:paraId="573FAF8D" w14:textId="77777777" w:rsidR="00CC6871" w:rsidRPr="00C02A4B" w:rsidRDefault="00CC6871" w:rsidP="00CC6871"/>
    <w:p w14:paraId="413E8705" w14:textId="77777777" w:rsidR="00CC6871" w:rsidRDefault="00CC6871" w:rsidP="00CC6871">
      <w:pPr>
        <w:ind w:left="0" w:firstLine="0"/>
      </w:pPr>
      <w:r>
        <w:t>Př</w:t>
      </w:r>
      <w:r w:rsidRPr="006A147E">
        <w:t xml:space="preserve">ed podáním </w:t>
      </w:r>
      <w:r w:rsidR="009174EF">
        <w:t>s</w:t>
      </w:r>
      <w:r>
        <w:t>míchané</w:t>
      </w:r>
      <w:r w:rsidRPr="006A147E">
        <w:t xml:space="preserve"> </w:t>
      </w:r>
      <w:r>
        <w:t>směsi si přečte</w:t>
      </w:r>
      <w:r w:rsidRPr="006A147E">
        <w:t>te p</w:t>
      </w:r>
      <w:r>
        <w:t>říbalovou informaci</w:t>
      </w:r>
      <w:r w:rsidRPr="006A147E">
        <w:t xml:space="preserve"> pr</w:t>
      </w:r>
      <w:r>
        <w:t>o</w:t>
      </w:r>
      <w:r w:rsidRPr="006A147E">
        <w:t xml:space="preserve"> vakcínu </w:t>
      </w:r>
      <w:proofErr w:type="spellStart"/>
      <w:r w:rsidRPr="006A147E">
        <w:t>Ingelvac</w:t>
      </w:r>
      <w:proofErr w:type="spellEnd"/>
      <w:r w:rsidRPr="006A147E">
        <w:t xml:space="preserve"> </w:t>
      </w:r>
      <w:proofErr w:type="spellStart"/>
      <w:r w:rsidRPr="006A147E">
        <w:t>CircoFLEX</w:t>
      </w:r>
      <w:proofErr w:type="spellEnd"/>
      <w:r w:rsidRPr="006A147E">
        <w:t>.</w:t>
      </w:r>
    </w:p>
    <w:p w14:paraId="16CE99A5" w14:textId="77777777" w:rsidR="00CC6871" w:rsidRDefault="00CC6871" w:rsidP="00CC6871">
      <w:pPr>
        <w:ind w:left="0" w:firstLine="0"/>
      </w:pPr>
    </w:p>
    <w:p w14:paraId="0EE905B8" w14:textId="77777777" w:rsidR="00CC6871" w:rsidRDefault="00CC6871" w:rsidP="00CC6871">
      <w:pPr>
        <w:ind w:left="0" w:firstLine="0"/>
      </w:pPr>
      <w:r w:rsidRPr="00C02A4B">
        <w:t>Pokud chcete získat informace o tomto veterinárním léčivém přípravku, kontaktujte prosím příslušného místního zástupce držitele rozhodnutí o registraci.</w:t>
      </w:r>
    </w:p>
    <w:p w14:paraId="1C8D0EDB" w14:textId="77777777" w:rsidR="00CC6871" w:rsidRDefault="00CC6871" w:rsidP="00CC6871">
      <w:pPr>
        <w:ind w:left="0" w:firstLine="0"/>
      </w:pPr>
    </w:p>
    <w:p w14:paraId="6A7FA513" w14:textId="77777777" w:rsidR="00CC6871" w:rsidRPr="003A3F86" w:rsidRDefault="00CC6871" w:rsidP="00CC6871">
      <w:pPr>
        <w:ind w:left="0" w:firstLine="0"/>
        <w:rPr>
          <w:szCs w:val="22"/>
        </w:rPr>
      </w:pPr>
    </w:p>
    <w:p w14:paraId="0C670071" w14:textId="77777777" w:rsidR="003D5E51" w:rsidRDefault="003D5E51" w:rsidP="003D5E51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3B0D594A" w14:textId="77777777" w:rsidR="00CC6871" w:rsidRPr="003A3F86" w:rsidRDefault="00CC6871" w:rsidP="00CC6871">
      <w:pPr>
        <w:rPr>
          <w:iCs/>
          <w:szCs w:val="22"/>
        </w:rPr>
      </w:pPr>
    </w:p>
    <w:p w14:paraId="0A2745F3" w14:textId="77777777" w:rsidR="00CC6871" w:rsidRPr="003A3F86" w:rsidRDefault="00CC6871" w:rsidP="00CC6871">
      <w:pPr>
        <w:rPr>
          <w:iCs/>
          <w:szCs w:val="22"/>
        </w:rPr>
      </w:pPr>
      <w:r w:rsidRPr="003A3F86">
        <w:rPr>
          <w:iCs/>
          <w:szCs w:val="22"/>
        </w:rPr>
        <w:t>Bez ochranných lhůt.</w:t>
      </w:r>
    </w:p>
    <w:p w14:paraId="1FB33B7E" w14:textId="77777777" w:rsidR="00CC6871" w:rsidRPr="003A3F86" w:rsidRDefault="00CC6871" w:rsidP="00CC6871">
      <w:pPr>
        <w:rPr>
          <w:iCs/>
          <w:szCs w:val="22"/>
        </w:rPr>
      </w:pPr>
    </w:p>
    <w:p w14:paraId="39FE1DCD" w14:textId="77777777" w:rsidR="00CC6871" w:rsidRPr="003A3F86" w:rsidRDefault="00CC6871" w:rsidP="00CC6871">
      <w:pPr>
        <w:rPr>
          <w:iCs/>
          <w:szCs w:val="22"/>
        </w:rPr>
      </w:pPr>
    </w:p>
    <w:p w14:paraId="65B6F1E5" w14:textId="77777777" w:rsidR="003D5E51" w:rsidRDefault="003D5E51" w:rsidP="003D5E51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36F42FD7" w14:textId="77777777" w:rsidR="00CC6871" w:rsidRPr="003A3F86" w:rsidRDefault="00CC6871" w:rsidP="00CC6871">
      <w:pPr>
        <w:rPr>
          <w:szCs w:val="22"/>
        </w:rPr>
      </w:pPr>
    </w:p>
    <w:p w14:paraId="50DC25FE" w14:textId="18E6C0F7" w:rsidR="00CC6871" w:rsidRPr="003A3F86" w:rsidRDefault="00CC6871" w:rsidP="00CC6871">
      <w:pPr>
        <w:rPr>
          <w:szCs w:val="22"/>
        </w:rPr>
      </w:pPr>
      <w:r w:rsidRPr="003A3F86">
        <w:rPr>
          <w:szCs w:val="22"/>
        </w:rPr>
        <w:t>Uchováv</w:t>
      </w:r>
      <w:r w:rsidR="00E55516">
        <w:rPr>
          <w:szCs w:val="22"/>
        </w:rPr>
        <w:t>ejte</w:t>
      </w:r>
      <w:r w:rsidRPr="003A3F86">
        <w:rPr>
          <w:szCs w:val="22"/>
        </w:rPr>
        <w:t xml:space="preserve"> mimo </w:t>
      </w:r>
      <w:r w:rsidR="00E771D5">
        <w:rPr>
          <w:szCs w:val="22"/>
        </w:rPr>
        <w:t xml:space="preserve">dohled a </w:t>
      </w:r>
      <w:r w:rsidRPr="003A3F86">
        <w:rPr>
          <w:szCs w:val="22"/>
        </w:rPr>
        <w:t>dosah dětí.</w:t>
      </w:r>
    </w:p>
    <w:p w14:paraId="28AA67C7" w14:textId="77777777" w:rsidR="00CC6871" w:rsidRDefault="00CC6871" w:rsidP="00CC6871">
      <w:pPr>
        <w:rPr>
          <w:szCs w:val="22"/>
        </w:rPr>
      </w:pPr>
      <w:r w:rsidRPr="003A3F86">
        <w:rPr>
          <w:szCs w:val="22"/>
        </w:rPr>
        <w:t>Uchovávejte a přepravujte chlazené (2</w:t>
      </w:r>
      <w:r>
        <w:rPr>
          <w:szCs w:val="22"/>
        </w:rPr>
        <w:t xml:space="preserve"> </w:t>
      </w:r>
      <w:r w:rsidRPr="003A3F86">
        <w:rPr>
          <w:szCs w:val="22"/>
        </w:rPr>
        <w:sym w:font="Symbol" w:char="F0B0"/>
      </w:r>
      <w:r w:rsidRPr="003A3F86">
        <w:rPr>
          <w:szCs w:val="22"/>
        </w:rPr>
        <w:t>C – 8</w:t>
      </w:r>
      <w:r>
        <w:rPr>
          <w:szCs w:val="22"/>
        </w:rPr>
        <w:t xml:space="preserve"> </w:t>
      </w:r>
      <w:r w:rsidRPr="003A3F86">
        <w:rPr>
          <w:szCs w:val="22"/>
        </w:rPr>
        <w:sym w:font="Symbol" w:char="F0B0"/>
      </w:r>
      <w:r w:rsidRPr="003A3F86">
        <w:rPr>
          <w:szCs w:val="22"/>
        </w:rPr>
        <w:t xml:space="preserve">C). </w:t>
      </w:r>
    </w:p>
    <w:p w14:paraId="2C5C035A" w14:textId="77777777" w:rsidR="00CC6871" w:rsidRDefault="00CC6871" w:rsidP="00CC6871">
      <w:pPr>
        <w:rPr>
          <w:szCs w:val="22"/>
        </w:rPr>
      </w:pPr>
      <w:r w:rsidRPr="003A3F86">
        <w:rPr>
          <w:szCs w:val="22"/>
        </w:rPr>
        <w:t xml:space="preserve">Chraňte před mrazem. </w:t>
      </w:r>
    </w:p>
    <w:p w14:paraId="60F9672A" w14:textId="77777777" w:rsidR="00CC6871" w:rsidRPr="003A3F86" w:rsidRDefault="00CC6871" w:rsidP="00CC6871">
      <w:pPr>
        <w:rPr>
          <w:szCs w:val="22"/>
        </w:rPr>
      </w:pPr>
      <w:r w:rsidRPr="003A3F86">
        <w:rPr>
          <w:szCs w:val="22"/>
        </w:rPr>
        <w:t>Chraňte před světlem.</w:t>
      </w:r>
    </w:p>
    <w:p w14:paraId="5AF79D6F" w14:textId="67858AFC" w:rsidR="00CC6871" w:rsidRPr="003A3F86" w:rsidRDefault="00CC6871" w:rsidP="00CC6871">
      <w:pPr>
        <w:ind w:left="0" w:right="-2" w:firstLine="0"/>
        <w:rPr>
          <w:szCs w:val="22"/>
        </w:rPr>
      </w:pPr>
      <w:r w:rsidRPr="003A3F86">
        <w:rPr>
          <w:szCs w:val="22"/>
        </w:rPr>
        <w:t xml:space="preserve">Nepoužívejte </w:t>
      </w:r>
      <w:r w:rsidRPr="007C5157">
        <w:rPr>
          <w:szCs w:val="22"/>
        </w:rPr>
        <w:t xml:space="preserve">tento veterinární léčivý přípravek </w:t>
      </w:r>
      <w:r w:rsidRPr="003A3F86">
        <w:rPr>
          <w:szCs w:val="22"/>
        </w:rPr>
        <w:t>po uplynutí doby použitelnosti uvedené na krabičce a láhvi</w:t>
      </w:r>
      <w:r w:rsidR="00E771D5">
        <w:rPr>
          <w:szCs w:val="22"/>
        </w:rPr>
        <w:t xml:space="preserve"> po </w:t>
      </w:r>
      <w:r w:rsidR="00E55516">
        <w:rPr>
          <w:szCs w:val="22"/>
        </w:rPr>
        <w:t>Exp</w:t>
      </w:r>
      <w:r w:rsidRPr="003A3F86">
        <w:rPr>
          <w:szCs w:val="22"/>
        </w:rPr>
        <w:t>.</w:t>
      </w:r>
    </w:p>
    <w:p w14:paraId="685F89BB" w14:textId="77777777" w:rsidR="00CC6871" w:rsidRPr="00836615" w:rsidRDefault="00CC6871" w:rsidP="00CC6871">
      <w:pPr>
        <w:ind w:left="0" w:firstLine="0"/>
        <w:rPr>
          <w:szCs w:val="22"/>
          <w:lang w:eastAsia="de-AT"/>
        </w:rPr>
      </w:pPr>
      <w:r w:rsidRPr="00836615">
        <w:rPr>
          <w:szCs w:val="22"/>
          <w:lang w:eastAsia="de-AT"/>
        </w:rPr>
        <w:t xml:space="preserve">Doba použitelnosti po prvním otevření </w:t>
      </w:r>
      <w:r w:rsidR="00E771D5">
        <w:rPr>
          <w:szCs w:val="22"/>
          <w:lang w:eastAsia="de-AT"/>
        </w:rPr>
        <w:t>vnitřního obalu</w:t>
      </w:r>
      <w:r w:rsidRPr="00836615">
        <w:rPr>
          <w:szCs w:val="22"/>
          <w:lang w:eastAsia="de-AT"/>
        </w:rPr>
        <w:t xml:space="preserve">: </w:t>
      </w:r>
      <w:r>
        <w:rPr>
          <w:szCs w:val="22"/>
          <w:lang w:eastAsia="de-AT"/>
        </w:rPr>
        <w:t>10 hodin</w:t>
      </w:r>
      <w:r w:rsidRPr="00836615">
        <w:rPr>
          <w:szCs w:val="22"/>
          <w:lang w:eastAsia="de-AT"/>
        </w:rPr>
        <w:t xml:space="preserve">. </w:t>
      </w:r>
    </w:p>
    <w:p w14:paraId="207DB254" w14:textId="77777777" w:rsidR="00CC6871" w:rsidRPr="00C02A4B" w:rsidRDefault="00CC6871" w:rsidP="00CC6871">
      <w:pPr>
        <w:ind w:left="0" w:firstLine="0"/>
        <w:rPr>
          <w:szCs w:val="22"/>
        </w:rPr>
      </w:pPr>
    </w:p>
    <w:p w14:paraId="112EF32C" w14:textId="77777777" w:rsidR="00CC6871" w:rsidRPr="003A3F86" w:rsidRDefault="00CC6871" w:rsidP="00CC6871">
      <w:pPr>
        <w:rPr>
          <w:szCs w:val="22"/>
        </w:rPr>
      </w:pPr>
    </w:p>
    <w:p w14:paraId="22239CCF" w14:textId="77777777" w:rsidR="003D5E51" w:rsidRDefault="003D5E51" w:rsidP="003D5E51">
      <w:pPr>
        <w:pStyle w:val="Style1"/>
      </w:pPr>
      <w:r>
        <w:rPr>
          <w:highlight w:val="lightGray"/>
        </w:rPr>
        <w:t>12.</w:t>
      </w:r>
      <w:r>
        <w:tab/>
        <w:t>Zvláštní opatření pro likvidaci</w:t>
      </w:r>
    </w:p>
    <w:p w14:paraId="41501882" w14:textId="77777777" w:rsidR="00CC6871" w:rsidRPr="003A3F86" w:rsidRDefault="00CC6871" w:rsidP="00CC6871">
      <w:pPr>
        <w:ind w:right="-318"/>
        <w:rPr>
          <w:szCs w:val="22"/>
        </w:rPr>
      </w:pPr>
    </w:p>
    <w:p w14:paraId="2D5BD394" w14:textId="38DC455A" w:rsidR="00E55516" w:rsidRPr="00B41D57" w:rsidRDefault="00E55516" w:rsidP="00E55516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08F7BEF3" w14:textId="67CC40B9" w:rsidR="00E55516" w:rsidRPr="00B41D57" w:rsidRDefault="00E55516" w:rsidP="00E55516">
      <w:pPr>
        <w:ind w:left="0" w:firstLine="0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C2D1DC9" w14:textId="444BAD2A" w:rsidR="00B83BA0" w:rsidRPr="007C5157" w:rsidRDefault="00CC6871" w:rsidP="00CC6871">
      <w:pPr>
        <w:ind w:left="0" w:right="-318" w:firstLine="0"/>
      </w:pPr>
      <w:r w:rsidRPr="007C5157">
        <w:t xml:space="preserve">O možnostech likvidace nepotřebných léčivých přípravků se poraďte s vaším veterinárním lékařem. </w:t>
      </w:r>
    </w:p>
    <w:p w14:paraId="11AB7202" w14:textId="77777777" w:rsidR="00CC6871" w:rsidRDefault="00CC6871" w:rsidP="00CC6871">
      <w:pPr>
        <w:ind w:left="0" w:firstLine="0"/>
        <w:rPr>
          <w:b/>
          <w:szCs w:val="22"/>
        </w:rPr>
      </w:pPr>
    </w:p>
    <w:p w14:paraId="60F50CBD" w14:textId="77777777" w:rsidR="003D5E51" w:rsidRPr="003A3F86" w:rsidRDefault="003D5E51" w:rsidP="00CC6871">
      <w:pPr>
        <w:ind w:left="0" w:firstLine="0"/>
        <w:rPr>
          <w:b/>
          <w:szCs w:val="22"/>
        </w:rPr>
      </w:pPr>
    </w:p>
    <w:p w14:paraId="5754733E" w14:textId="77777777" w:rsidR="003D5E51" w:rsidRDefault="003D5E51" w:rsidP="003D5E51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5DD5EB96" w14:textId="77777777" w:rsidR="003D5E51" w:rsidRDefault="003D5E51" w:rsidP="003D5E51">
      <w:pPr>
        <w:tabs>
          <w:tab w:val="left" w:pos="708"/>
        </w:tabs>
        <w:rPr>
          <w:szCs w:val="22"/>
        </w:rPr>
      </w:pPr>
    </w:p>
    <w:p w14:paraId="28937CA7" w14:textId="77777777" w:rsidR="00D36DB9" w:rsidRPr="00794D5A" w:rsidRDefault="00D36DB9" w:rsidP="00D36DB9">
      <w:pPr>
        <w:ind w:left="0" w:firstLine="0"/>
        <w:rPr>
          <w:szCs w:val="22"/>
          <w:lang w:eastAsia="cs-CZ"/>
        </w:rPr>
      </w:pPr>
      <w:bookmarkStart w:id="1" w:name="_Hlk188428588"/>
      <w:r w:rsidRPr="00794D5A">
        <w:rPr>
          <w:szCs w:val="22"/>
          <w:lang w:eastAsia="cs-CZ"/>
        </w:rPr>
        <w:t>Veterinární léčivý přípravek je vydáván pouze na předpis.</w:t>
      </w:r>
    </w:p>
    <w:bookmarkEnd w:id="1"/>
    <w:p w14:paraId="72BBC011" w14:textId="77777777" w:rsidR="003D5E51" w:rsidRDefault="003D5E51" w:rsidP="003D5E51">
      <w:pPr>
        <w:tabs>
          <w:tab w:val="left" w:pos="708"/>
        </w:tabs>
        <w:rPr>
          <w:szCs w:val="22"/>
        </w:rPr>
      </w:pPr>
    </w:p>
    <w:p w14:paraId="7A1659FD" w14:textId="77777777" w:rsidR="00E55516" w:rsidRDefault="00E55516" w:rsidP="003D5E51">
      <w:pPr>
        <w:tabs>
          <w:tab w:val="left" w:pos="708"/>
        </w:tabs>
        <w:rPr>
          <w:szCs w:val="22"/>
        </w:rPr>
      </w:pPr>
    </w:p>
    <w:p w14:paraId="27C43F91" w14:textId="77777777" w:rsidR="003D5E51" w:rsidRDefault="003D5E51" w:rsidP="003D5E51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15F8EFFE" w14:textId="77777777" w:rsidR="003D5E51" w:rsidRDefault="003D5E51" w:rsidP="003D5E51">
      <w:pPr>
        <w:pStyle w:val="Style1"/>
      </w:pPr>
    </w:p>
    <w:p w14:paraId="79417F2E" w14:textId="7D38E141" w:rsidR="00CC6871" w:rsidRDefault="00E55516" w:rsidP="00CC6871">
      <w:pPr>
        <w:rPr>
          <w:szCs w:val="22"/>
        </w:rPr>
      </w:pPr>
      <w:r w:rsidRPr="00591BD8">
        <w:rPr>
          <w:szCs w:val="22"/>
        </w:rPr>
        <w:t>97/068/09-C</w:t>
      </w:r>
    </w:p>
    <w:p w14:paraId="05BA991C" w14:textId="77777777" w:rsidR="00E55516" w:rsidRDefault="00E55516" w:rsidP="00CC6871">
      <w:pPr>
        <w:rPr>
          <w:szCs w:val="22"/>
        </w:rPr>
      </w:pPr>
    </w:p>
    <w:p w14:paraId="00C41198" w14:textId="23929868" w:rsidR="00E55516" w:rsidRPr="00591BD8" w:rsidRDefault="00E55516" w:rsidP="00E55516">
      <w:pPr>
        <w:ind w:left="0" w:firstLine="0"/>
        <w:rPr>
          <w:szCs w:val="22"/>
        </w:rPr>
      </w:pPr>
      <w:r w:rsidRPr="00591BD8">
        <w:rPr>
          <w:szCs w:val="22"/>
          <w:highlight w:val="lightGray"/>
        </w:rPr>
        <w:t>Papírová krabička</w:t>
      </w:r>
      <w:r w:rsidRPr="00591BD8">
        <w:rPr>
          <w:szCs w:val="22"/>
          <w:highlight w:val="lightGray"/>
          <w:lang w:eastAsia="de-DE"/>
        </w:rPr>
        <w:t xml:space="preserve"> </w:t>
      </w:r>
      <w:r>
        <w:rPr>
          <w:szCs w:val="22"/>
          <w:highlight w:val="lightGray"/>
          <w:lang w:eastAsia="de-DE"/>
        </w:rPr>
        <w:t>s</w:t>
      </w:r>
      <w:r w:rsidRPr="00591BD8">
        <w:rPr>
          <w:szCs w:val="22"/>
          <w:highlight w:val="lightGray"/>
          <w:lang w:eastAsia="de-DE"/>
        </w:rPr>
        <w:t xml:space="preserve"> 1 nebo 12 HDPE láhv</w:t>
      </w:r>
      <w:r>
        <w:rPr>
          <w:szCs w:val="22"/>
          <w:highlight w:val="lightGray"/>
          <w:lang w:eastAsia="de-DE"/>
        </w:rPr>
        <w:t>emi</w:t>
      </w:r>
      <w:r w:rsidRPr="00591BD8">
        <w:rPr>
          <w:szCs w:val="22"/>
          <w:highlight w:val="lightGray"/>
          <w:lang w:eastAsia="de-DE"/>
        </w:rPr>
        <w:t xml:space="preserve"> s obsahem </w:t>
      </w:r>
      <w:r w:rsidRPr="00591BD8">
        <w:rPr>
          <w:szCs w:val="22"/>
          <w:highlight w:val="lightGray"/>
        </w:rPr>
        <w:t>10 ml (10 dávek), 50 ml (50 dávek), 100 ml (100 dávek) nebo 250 ml (250 dávek)</w:t>
      </w:r>
      <w:r w:rsidRPr="00591BD8">
        <w:rPr>
          <w:szCs w:val="22"/>
          <w:highlight w:val="lightGray"/>
          <w:lang w:eastAsia="de-DE"/>
        </w:rPr>
        <w:t>.</w:t>
      </w:r>
      <w:r w:rsidRPr="00591BD8">
        <w:rPr>
          <w:szCs w:val="22"/>
        </w:rPr>
        <w:t xml:space="preserve"> </w:t>
      </w:r>
    </w:p>
    <w:p w14:paraId="0720D43F" w14:textId="48AF7E8A" w:rsidR="00E55516" w:rsidRPr="00591BD8" w:rsidRDefault="00E55516" w:rsidP="00E55516">
      <w:pPr>
        <w:ind w:left="0" w:firstLine="0"/>
        <w:rPr>
          <w:szCs w:val="22"/>
        </w:rPr>
      </w:pPr>
      <w:r w:rsidRPr="00591BD8">
        <w:rPr>
          <w:szCs w:val="22"/>
        </w:rPr>
        <w:t>Papírová krabička</w:t>
      </w:r>
      <w:r w:rsidRPr="00591BD8"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t>s</w:t>
      </w:r>
      <w:r w:rsidRPr="00591BD8">
        <w:rPr>
          <w:szCs w:val="22"/>
          <w:lang w:eastAsia="de-DE"/>
        </w:rPr>
        <w:t xml:space="preserve"> 1 nebo 12 HDPE </w:t>
      </w:r>
      <w:proofErr w:type="spellStart"/>
      <w:r w:rsidRPr="00591BD8">
        <w:rPr>
          <w:szCs w:val="22"/>
          <w:lang w:eastAsia="de-DE"/>
        </w:rPr>
        <w:t>TwistPak</w:t>
      </w:r>
      <w:proofErr w:type="spellEnd"/>
      <w:r w:rsidRPr="00591BD8">
        <w:rPr>
          <w:szCs w:val="22"/>
          <w:lang w:eastAsia="de-DE"/>
        </w:rPr>
        <w:t xml:space="preserve"> láhv</w:t>
      </w:r>
      <w:r>
        <w:rPr>
          <w:szCs w:val="22"/>
          <w:lang w:eastAsia="de-DE"/>
        </w:rPr>
        <w:t>emi</w:t>
      </w:r>
      <w:r w:rsidRPr="00591BD8">
        <w:rPr>
          <w:szCs w:val="22"/>
          <w:lang w:eastAsia="de-DE"/>
        </w:rPr>
        <w:t xml:space="preserve"> s obsahem </w:t>
      </w:r>
      <w:r w:rsidRPr="00591BD8">
        <w:rPr>
          <w:szCs w:val="22"/>
        </w:rPr>
        <w:t>10 ml (10 dávek), 50 ml (50 dávek), 100 ml (100 dávek) nebo 250 ml (250 dávek)</w:t>
      </w:r>
      <w:r>
        <w:rPr>
          <w:szCs w:val="22"/>
        </w:rPr>
        <w:t>.</w:t>
      </w:r>
      <w:r w:rsidRPr="00591BD8">
        <w:rPr>
          <w:szCs w:val="22"/>
        </w:rPr>
        <w:t xml:space="preserve"> </w:t>
      </w:r>
    </w:p>
    <w:p w14:paraId="117B2DE9" w14:textId="77777777" w:rsidR="00E55516" w:rsidRPr="00591BD8" w:rsidRDefault="00E55516" w:rsidP="00E55516">
      <w:pPr>
        <w:ind w:left="0" w:firstLine="0"/>
        <w:rPr>
          <w:szCs w:val="22"/>
        </w:rPr>
      </w:pPr>
    </w:p>
    <w:p w14:paraId="3D9CFFE3" w14:textId="77777777" w:rsidR="00E55516" w:rsidRDefault="00E55516" w:rsidP="00E55516">
      <w:pPr>
        <w:rPr>
          <w:szCs w:val="22"/>
        </w:rPr>
      </w:pPr>
      <w:r w:rsidRPr="00591BD8">
        <w:rPr>
          <w:szCs w:val="22"/>
        </w:rPr>
        <w:t>Na trhu nemusí být všechny velikosti balení.</w:t>
      </w:r>
    </w:p>
    <w:p w14:paraId="6EE7EDC1" w14:textId="77777777" w:rsidR="001955E7" w:rsidRPr="00591BD8" w:rsidRDefault="001955E7" w:rsidP="00E55516">
      <w:pPr>
        <w:rPr>
          <w:szCs w:val="22"/>
        </w:rPr>
      </w:pPr>
    </w:p>
    <w:p w14:paraId="740C4832" w14:textId="77777777" w:rsidR="00E55516" w:rsidRPr="003A3F86" w:rsidRDefault="00E55516" w:rsidP="00CC6871">
      <w:pPr>
        <w:rPr>
          <w:b/>
          <w:szCs w:val="22"/>
        </w:rPr>
      </w:pPr>
    </w:p>
    <w:p w14:paraId="45BC3087" w14:textId="77777777" w:rsidR="003D5E51" w:rsidRDefault="003D5E51" w:rsidP="003D5E51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3369253D" w14:textId="77777777" w:rsidR="00CC6871" w:rsidRDefault="00CC6871" w:rsidP="00CC6871">
      <w:pPr>
        <w:ind w:right="-318"/>
        <w:rPr>
          <w:szCs w:val="22"/>
        </w:rPr>
      </w:pPr>
    </w:p>
    <w:p w14:paraId="63C66721" w14:textId="47C2DF10" w:rsidR="00A46B1C" w:rsidRDefault="007D46AD" w:rsidP="00CC6871">
      <w:pPr>
        <w:ind w:right="-318"/>
        <w:rPr>
          <w:szCs w:val="22"/>
        </w:rPr>
      </w:pPr>
      <w:r>
        <w:rPr>
          <w:szCs w:val="22"/>
        </w:rPr>
        <w:t>07/2025</w:t>
      </w:r>
    </w:p>
    <w:p w14:paraId="250242ED" w14:textId="77777777" w:rsidR="002173EB" w:rsidRDefault="002173EB" w:rsidP="00CC6871">
      <w:pPr>
        <w:ind w:right="-318"/>
        <w:rPr>
          <w:szCs w:val="22"/>
        </w:rPr>
      </w:pPr>
    </w:p>
    <w:p w14:paraId="3CD2269E" w14:textId="77777777" w:rsidR="002173EB" w:rsidRDefault="002173EB" w:rsidP="002173EB">
      <w:pPr>
        <w:ind w:right="-1"/>
      </w:pPr>
      <w:bookmarkStart w:id="2" w:name="_Hlk73467306"/>
      <w:r w:rsidRPr="00B41D57">
        <w:t xml:space="preserve">Podrobné informace o tomto veterinárním léčivém přípravku jsou k dispozici v databázi přípravků </w:t>
      </w:r>
    </w:p>
    <w:p w14:paraId="65205742" w14:textId="77777777" w:rsidR="002173EB" w:rsidRPr="00B41D57" w:rsidRDefault="002173EB" w:rsidP="002173EB">
      <w:pPr>
        <w:ind w:right="-1"/>
        <w:rPr>
          <w:szCs w:val="22"/>
        </w:rPr>
      </w:pPr>
      <w:r w:rsidRPr="00B41D57">
        <w:t>Unie</w:t>
      </w:r>
      <w:r>
        <w:t xml:space="preserve"> </w:t>
      </w:r>
      <w:r>
        <w:rPr>
          <w:szCs w:val="22"/>
        </w:rPr>
        <w:t>(</w:t>
      </w:r>
      <w:hyperlink r:id="rId1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"/>
    <w:p w14:paraId="24C07358" w14:textId="77777777" w:rsidR="002173EB" w:rsidRDefault="002173EB" w:rsidP="002173EB">
      <w:pPr>
        <w:ind w:left="0" w:firstLine="0"/>
        <w:jc w:val="both"/>
        <w:rPr>
          <w:b/>
        </w:rPr>
      </w:pPr>
    </w:p>
    <w:p w14:paraId="0615ADD2" w14:textId="77777777" w:rsidR="002173EB" w:rsidRDefault="002173EB" w:rsidP="002173EB">
      <w:pPr>
        <w:ind w:right="-318"/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</w:p>
    <w:p w14:paraId="08BA0345" w14:textId="77777777" w:rsidR="002173EB" w:rsidRPr="00B41D57" w:rsidRDefault="002173EB" w:rsidP="002173EB">
      <w:pPr>
        <w:ind w:right="-318"/>
        <w:rPr>
          <w:szCs w:val="22"/>
        </w:rPr>
      </w:pPr>
      <w:r>
        <w:rPr>
          <w:szCs w:val="22"/>
        </w:rPr>
        <w:t>(</w:t>
      </w:r>
      <w:hyperlink r:id="rId18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4D6F5240" w14:textId="77777777" w:rsidR="00A46B1C" w:rsidRDefault="00A46B1C" w:rsidP="00CC6871">
      <w:pPr>
        <w:ind w:right="-318"/>
        <w:rPr>
          <w:szCs w:val="22"/>
        </w:rPr>
      </w:pPr>
    </w:p>
    <w:p w14:paraId="25E7D76F" w14:textId="77777777" w:rsidR="002173EB" w:rsidRPr="003A3F86" w:rsidRDefault="002173EB" w:rsidP="00CC6871">
      <w:pPr>
        <w:ind w:right="-318"/>
        <w:rPr>
          <w:szCs w:val="22"/>
        </w:rPr>
      </w:pPr>
    </w:p>
    <w:p w14:paraId="7CF1ED02" w14:textId="77777777" w:rsidR="003D5E51" w:rsidRDefault="003D5E51" w:rsidP="003D5E51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4B9C64CB" w14:textId="77777777" w:rsidR="003D5E51" w:rsidRDefault="003D5E51" w:rsidP="003D5E51">
      <w:pPr>
        <w:pStyle w:val="Style1"/>
      </w:pPr>
    </w:p>
    <w:p w14:paraId="13FABA1A" w14:textId="0C73419E" w:rsidR="003D5E51" w:rsidRDefault="003D5E51" w:rsidP="003D5E51">
      <w:pPr>
        <w:rPr>
          <w:iCs/>
          <w:szCs w:val="22"/>
        </w:rPr>
      </w:pPr>
      <w:bookmarkStart w:id="3" w:name="_Hlk73552578"/>
      <w:r>
        <w:rPr>
          <w:iCs/>
          <w:szCs w:val="22"/>
          <w:u w:val="single"/>
        </w:rPr>
        <w:t>Držitel rozhodnutí o registraci výrobce odpovědný za uvolnění šarže</w:t>
      </w:r>
      <w:r>
        <w:t>:</w:t>
      </w:r>
    </w:p>
    <w:bookmarkEnd w:id="3"/>
    <w:p w14:paraId="475080C7" w14:textId="77777777" w:rsidR="002173EB" w:rsidRDefault="002173EB" w:rsidP="002173EB">
      <w:pPr>
        <w:rPr>
          <w:szCs w:val="22"/>
        </w:rPr>
      </w:pPr>
      <w:proofErr w:type="spellStart"/>
      <w:r>
        <w:rPr>
          <w:szCs w:val="22"/>
        </w:rPr>
        <w:t>Boehringer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Ingelheim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Vetmedica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GmbH</w:t>
      </w:r>
      <w:proofErr w:type="spellEnd"/>
      <w:r>
        <w:rPr>
          <w:szCs w:val="22"/>
        </w:rPr>
        <w:t xml:space="preserve"> </w:t>
      </w:r>
    </w:p>
    <w:p w14:paraId="766922D6" w14:textId="77777777" w:rsidR="002173EB" w:rsidRDefault="002173EB" w:rsidP="002173EB">
      <w:pPr>
        <w:ind w:left="0" w:firstLine="0"/>
        <w:rPr>
          <w:szCs w:val="22"/>
        </w:rPr>
      </w:pPr>
      <w:r>
        <w:rPr>
          <w:szCs w:val="22"/>
        </w:rPr>
        <w:t xml:space="preserve">55216 </w:t>
      </w:r>
      <w:proofErr w:type="spellStart"/>
      <w:r>
        <w:rPr>
          <w:szCs w:val="22"/>
        </w:rPr>
        <w:t>Ingelheim</w:t>
      </w:r>
      <w:proofErr w:type="spellEnd"/>
      <w:r>
        <w:rPr>
          <w:szCs w:val="22"/>
        </w:rPr>
        <w:t>/</w:t>
      </w:r>
      <w:proofErr w:type="spellStart"/>
      <w:r>
        <w:rPr>
          <w:szCs w:val="22"/>
        </w:rPr>
        <w:t>Rhein</w:t>
      </w:r>
      <w:proofErr w:type="spellEnd"/>
      <w:r>
        <w:rPr>
          <w:szCs w:val="22"/>
        </w:rPr>
        <w:t xml:space="preserve"> </w:t>
      </w:r>
    </w:p>
    <w:p w14:paraId="3A6A760F" w14:textId="77777777" w:rsidR="002173EB" w:rsidRDefault="002173EB" w:rsidP="002173EB">
      <w:pPr>
        <w:ind w:left="0" w:firstLine="0"/>
        <w:rPr>
          <w:szCs w:val="22"/>
        </w:rPr>
      </w:pPr>
      <w:r>
        <w:rPr>
          <w:szCs w:val="22"/>
        </w:rPr>
        <w:t>Německo</w:t>
      </w:r>
    </w:p>
    <w:p w14:paraId="14C23078" w14:textId="77777777" w:rsidR="003D5E51" w:rsidRDefault="003D5E51" w:rsidP="003D5E51">
      <w:pPr>
        <w:tabs>
          <w:tab w:val="left" w:pos="708"/>
        </w:tabs>
        <w:rPr>
          <w:szCs w:val="22"/>
        </w:rPr>
      </w:pPr>
    </w:p>
    <w:p w14:paraId="5413A14A" w14:textId="1CF7756C" w:rsidR="003D5E51" w:rsidRDefault="003D5E51" w:rsidP="003D5E51">
      <w:pPr>
        <w:pStyle w:val="Style4"/>
      </w:pPr>
      <w:bookmarkStart w:id="4" w:name="_Hlk73552585"/>
      <w:r>
        <w:rPr>
          <w:u w:val="single"/>
        </w:rPr>
        <w:t>Místní zástupci a kontaktní údaje pro hlášení podezření na nežádoucí účinky</w:t>
      </w:r>
      <w:r>
        <w:t>:</w:t>
      </w:r>
      <w:bookmarkEnd w:id="4"/>
    </w:p>
    <w:p w14:paraId="5CB9908F" w14:textId="77777777" w:rsidR="002173EB" w:rsidRPr="007E2D8D" w:rsidRDefault="002173EB" w:rsidP="002173EB">
      <w:pPr>
        <w:rPr>
          <w:szCs w:val="22"/>
        </w:rPr>
      </w:pPr>
      <w:r w:rsidRPr="007E2D8D">
        <w:rPr>
          <w:szCs w:val="22"/>
        </w:rPr>
        <w:t xml:space="preserve">Boehringer Ingelheim spol. s r.o. </w:t>
      </w:r>
    </w:p>
    <w:p w14:paraId="55EB935E" w14:textId="1FC57F54" w:rsidR="002173EB" w:rsidRPr="007E2D8D" w:rsidRDefault="002173EB" w:rsidP="002173EB">
      <w:pPr>
        <w:rPr>
          <w:szCs w:val="22"/>
        </w:rPr>
      </w:pPr>
      <w:r w:rsidRPr="007E2D8D">
        <w:rPr>
          <w:szCs w:val="22"/>
        </w:rPr>
        <w:t>Tel: +420 234 655</w:t>
      </w:r>
      <w:r>
        <w:rPr>
          <w:szCs w:val="22"/>
        </w:rPr>
        <w:t> </w:t>
      </w:r>
      <w:r w:rsidRPr="007E2D8D">
        <w:rPr>
          <w:szCs w:val="22"/>
        </w:rPr>
        <w:t>111</w:t>
      </w:r>
    </w:p>
    <w:p w14:paraId="42B3455B" w14:textId="77777777" w:rsidR="00CC6871" w:rsidRDefault="00CC6871" w:rsidP="00CC6871">
      <w:pPr>
        <w:ind w:left="0" w:firstLine="0"/>
        <w:rPr>
          <w:b/>
          <w:szCs w:val="22"/>
        </w:rPr>
      </w:pPr>
    </w:p>
    <w:p w14:paraId="368A9841" w14:textId="77777777" w:rsidR="002173EB" w:rsidRPr="003A3F86" w:rsidRDefault="002173EB" w:rsidP="00CC6871">
      <w:pPr>
        <w:ind w:left="0" w:firstLine="0"/>
        <w:rPr>
          <w:b/>
          <w:szCs w:val="22"/>
        </w:rPr>
      </w:pPr>
    </w:p>
    <w:p w14:paraId="7278814F" w14:textId="54EC2289" w:rsidR="00CC6871" w:rsidRPr="003D5E51" w:rsidRDefault="003D5E51" w:rsidP="00CC6871">
      <w:pPr>
        <w:ind w:left="0" w:firstLine="0"/>
        <w:rPr>
          <w:b/>
          <w:bCs/>
          <w:szCs w:val="22"/>
        </w:rPr>
      </w:pPr>
      <w:r w:rsidRPr="003D5E51">
        <w:rPr>
          <w:b/>
          <w:bCs/>
          <w:highlight w:val="lightGray"/>
        </w:rPr>
        <w:t>17.</w:t>
      </w:r>
      <w:r w:rsidRPr="003D5E51">
        <w:rPr>
          <w:b/>
          <w:bCs/>
        </w:rPr>
        <w:tab/>
        <w:t>Další informace</w:t>
      </w:r>
    </w:p>
    <w:p w14:paraId="140597F5" w14:textId="77777777" w:rsidR="00CC6871" w:rsidRPr="003A3F86" w:rsidRDefault="00CC6871" w:rsidP="00CC6871">
      <w:pPr>
        <w:rPr>
          <w:szCs w:val="22"/>
        </w:rPr>
      </w:pPr>
    </w:p>
    <w:p w14:paraId="35A346FB" w14:textId="77777777" w:rsidR="00CC6871" w:rsidRPr="003A3F86" w:rsidRDefault="00CC6871" w:rsidP="00CC6871">
      <w:pPr>
        <w:ind w:left="0" w:firstLine="0"/>
        <w:rPr>
          <w:szCs w:val="22"/>
        </w:rPr>
      </w:pPr>
      <w:r>
        <w:rPr>
          <w:szCs w:val="22"/>
        </w:rPr>
        <w:t>V</w:t>
      </w:r>
      <w:r w:rsidRPr="003A3F86">
        <w:rPr>
          <w:szCs w:val="22"/>
        </w:rPr>
        <w:t xml:space="preserve">akcína je určena k aktivní imunizaci </w:t>
      </w:r>
      <w:r>
        <w:rPr>
          <w:szCs w:val="22"/>
        </w:rPr>
        <w:t>proti</w:t>
      </w:r>
      <w:r w:rsidRPr="003A3F86">
        <w:rPr>
          <w:szCs w:val="22"/>
        </w:rPr>
        <w:t xml:space="preserve"> </w:t>
      </w:r>
      <w:r w:rsidRPr="003A3F86">
        <w:rPr>
          <w:rFonts w:cs="Arial"/>
          <w:i/>
          <w:szCs w:val="22"/>
        </w:rPr>
        <w:t>Mycoplasma hyopneumoniae</w:t>
      </w:r>
      <w:r>
        <w:rPr>
          <w:rFonts w:cs="Arial"/>
          <w:i/>
          <w:szCs w:val="22"/>
        </w:rPr>
        <w:t xml:space="preserve"> </w:t>
      </w:r>
      <w:r>
        <w:rPr>
          <w:rFonts w:cs="Arial"/>
          <w:szCs w:val="22"/>
        </w:rPr>
        <w:t>u prasat</w:t>
      </w:r>
      <w:r w:rsidRPr="003A3F86">
        <w:rPr>
          <w:rFonts w:cs="Arial"/>
          <w:szCs w:val="22"/>
        </w:rPr>
        <w:t>.</w:t>
      </w:r>
    </w:p>
    <w:p w14:paraId="159C5F48" w14:textId="77777777" w:rsidR="00CC6871" w:rsidRDefault="00CC6871" w:rsidP="00CC6871">
      <w:pPr>
        <w:rPr>
          <w:szCs w:val="22"/>
        </w:rPr>
      </w:pPr>
    </w:p>
    <w:p w14:paraId="2B00135E" w14:textId="77777777" w:rsidR="00CC6871" w:rsidRPr="003A3F86" w:rsidRDefault="00CC6871" w:rsidP="00CC6871">
      <w:pPr>
        <w:rPr>
          <w:szCs w:val="22"/>
        </w:rPr>
      </w:pPr>
    </w:p>
    <w:p w14:paraId="3CF3B831" w14:textId="77777777" w:rsidR="00CC6871" w:rsidRDefault="00CC6871" w:rsidP="00CC6871"/>
    <w:bookmarkEnd w:id="0"/>
    <w:p w14:paraId="6CEE0EBC" w14:textId="77777777" w:rsidR="007E47B4" w:rsidRPr="00C6717E" w:rsidRDefault="007E47B4" w:rsidP="00C6717E"/>
    <w:sectPr w:rsidR="007E47B4" w:rsidRPr="00C6717E" w:rsidSect="008704C5">
      <w:footerReference w:type="default" r:id="rId19"/>
      <w:footerReference w:type="first" r:id="rId20"/>
      <w:endnotePr>
        <w:numFmt w:val="decimal"/>
      </w:endnotePr>
      <w:pgSz w:w="11907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0ACB" w14:textId="77777777" w:rsidR="00416FB0" w:rsidRDefault="00416FB0">
      <w:r>
        <w:separator/>
      </w:r>
    </w:p>
  </w:endnote>
  <w:endnote w:type="continuationSeparator" w:id="0">
    <w:p w14:paraId="7DD030E5" w14:textId="77777777" w:rsidR="00416FB0" w:rsidRDefault="0041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ED7A" w14:textId="77777777" w:rsidR="003A3F86" w:rsidRDefault="003A3F8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90751CA" w14:textId="77777777" w:rsidR="003A3F86" w:rsidRDefault="003A3F8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46B1C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300B" w14:textId="77777777" w:rsidR="003A3F86" w:rsidRDefault="003A3F86">
    <w:pPr>
      <w:pStyle w:val="Zpat"/>
      <w:tabs>
        <w:tab w:val="clear" w:pos="8930"/>
        <w:tab w:val="right" w:pos="8931"/>
      </w:tabs>
    </w:pPr>
  </w:p>
  <w:p w14:paraId="0C5B08A4" w14:textId="77777777" w:rsidR="003A3F86" w:rsidRDefault="003A3F8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46B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607E" w14:textId="77777777" w:rsidR="00416FB0" w:rsidRDefault="00416FB0">
      <w:r>
        <w:separator/>
      </w:r>
    </w:p>
  </w:footnote>
  <w:footnote w:type="continuationSeparator" w:id="0">
    <w:p w14:paraId="7873E6D1" w14:textId="77777777" w:rsidR="00416FB0" w:rsidRDefault="0041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B7345D4"/>
    <w:multiLevelType w:val="hybridMultilevel"/>
    <w:tmpl w:val="3398AE2C"/>
    <w:lvl w:ilvl="0" w:tplc="6CBE2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A7B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A82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D68B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44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61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86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CD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0B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C7409FF"/>
    <w:multiLevelType w:val="hybridMultilevel"/>
    <w:tmpl w:val="15887A94"/>
    <w:lvl w:ilvl="0" w:tplc="1CE291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1034B"/>
    <w:multiLevelType w:val="hybridMultilevel"/>
    <w:tmpl w:val="A9768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AF438">
      <w:numFmt w:val="bullet"/>
      <w:lvlText w:val="-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2B7D14"/>
    <w:multiLevelType w:val="hybridMultilevel"/>
    <w:tmpl w:val="451C9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19B756C"/>
    <w:multiLevelType w:val="hybridMultilevel"/>
    <w:tmpl w:val="0F9C211C"/>
    <w:lvl w:ilvl="0" w:tplc="7F4C0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4"/>
  </w:num>
  <w:num w:numId="7">
    <w:abstractNumId w:val="26"/>
  </w:num>
  <w:num w:numId="8">
    <w:abstractNumId w:val="24"/>
  </w:num>
  <w:num w:numId="9">
    <w:abstractNumId w:val="7"/>
  </w:num>
  <w:num w:numId="10">
    <w:abstractNumId w:val="36"/>
  </w:num>
  <w:num w:numId="11">
    <w:abstractNumId w:val="37"/>
  </w:num>
  <w:num w:numId="12">
    <w:abstractNumId w:val="19"/>
  </w:num>
  <w:num w:numId="13">
    <w:abstractNumId w:val="16"/>
  </w:num>
  <w:num w:numId="14">
    <w:abstractNumId w:val="2"/>
  </w:num>
  <w:num w:numId="15">
    <w:abstractNumId w:val="35"/>
  </w:num>
  <w:num w:numId="16">
    <w:abstractNumId w:val="22"/>
  </w:num>
  <w:num w:numId="17">
    <w:abstractNumId w:val="40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5"/>
  </w:num>
  <w:num w:numId="23">
    <w:abstractNumId w:val="29"/>
  </w:num>
  <w:num w:numId="24">
    <w:abstractNumId w:val="11"/>
  </w:num>
  <w:num w:numId="25">
    <w:abstractNumId w:val="34"/>
  </w:num>
  <w:num w:numId="26">
    <w:abstractNumId w:val="28"/>
  </w:num>
  <w:num w:numId="27">
    <w:abstractNumId w:val="15"/>
  </w:num>
  <w:num w:numId="28">
    <w:abstractNumId w:val="10"/>
  </w:num>
  <w:num w:numId="29">
    <w:abstractNumId w:val="23"/>
  </w:num>
  <w:num w:numId="30">
    <w:abstractNumId w:val="27"/>
  </w:num>
  <w:num w:numId="31">
    <w:abstractNumId w:val="17"/>
  </w:num>
  <w:num w:numId="32">
    <w:abstractNumId w:val="9"/>
  </w:num>
  <w:num w:numId="33">
    <w:abstractNumId w:val="32"/>
  </w:num>
  <w:num w:numId="34">
    <w:abstractNumId w:val="33"/>
  </w:num>
  <w:num w:numId="35">
    <w:abstractNumId w:val="31"/>
  </w:num>
  <w:num w:numId="36">
    <w:abstractNumId w:val="18"/>
  </w:num>
  <w:num w:numId="37">
    <w:abstractNumId w:val="4"/>
  </w:num>
  <w:num w:numId="38">
    <w:abstractNumId w:val="41"/>
  </w:num>
  <w:num w:numId="3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3"/>
  </w:num>
  <w:num w:numId="43">
    <w:abstractNumId w:val="12"/>
  </w:num>
  <w:num w:numId="44">
    <w:abstractNumId w:val="21"/>
  </w:num>
  <w:num w:numId="45">
    <w:abstractNumId w:val="1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270EA"/>
    <w:rsid w:val="00001B42"/>
    <w:rsid w:val="00002C76"/>
    <w:rsid w:val="0001317C"/>
    <w:rsid w:val="00020DF7"/>
    <w:rsid w:val="00024EC8"/>
    <w:rsid w:val="00027EC9"/>
    <w:rsid w:val="00037D95"/>
    <w:rsid w:val="000435BC"/>
    <w:rsid w:val="0004397D"/>
    <w:rsid w:val="00047A3D"/>
    <w:rsid w:val="000570F5"/>
    <w:rsid w:val="00077128"/>
    <w:rsid w:val="00086F4C"/>
    <w:rsid w:val="00095445"/>
    <w:rsid w:val="000A28C2"/>
    <w:rsid w:val="000A5074"/>
    <w:rsid w:val="000B3BC7"/>
    <w:rsid w:val="000C611E"/>
    <w:rsid w:val="000E448F"/>
    <w:rsid w:val="00104FA5"/>
    <w:rsid w:val="001055C4"/>
    <w:rsid w:val="00110AED"/>
    <w:rsid w:val="001125C6"/>
    <w:rsid w:val="00113CDA"/>
    <w:rsid w:val="00116CA5"/>
    <w:rsid w:val="00117096"/>
    <w:rsid w:val="0012258D"/>
    <w:rsid w:val="00123DFA"/>
    <w:rsid w:val="00132B54"/>
    <w:rsid w:val="0013688E"/>
    <w:rsid w:val="0014262A"/>
    <w:rsid w:val="00163DD8"/>
    <w:rsid w:val="0017352D"/>
    <w:rsid w:val="00184135"/>
    <w:rsid w:val="001955E7"/>
    <w:rsid w:val="001B1F7F"/>
    <w:rsid w:val="001C1738"/>
    <w:rsid w:val="001C4D91"/>
    <w:rsid w:val="001D37AA"/>
    <w:rsid w:val="001E3566"/>
    <w:rsid w:val="001E371D"/>
    <w:rsid w:val="001E74CC"/>
    <w:rsid w:val="001F695F"/>
    <w:rsid w:val="0020636B"/>
    <w:rsid w:val="0021375A"/>
    <w:rsid w:val="0021504A"/>
    <w:rsid w:val="002173EB"/>
    <w:rsid w:val="0023696C"/>
    <w:rsid w:val="00245FCC"/>
    <w:rsid w:val="002506DC"/>
    <w:rsid w:val="00251997"/>
    <w:rsid w:val="00265FFE"/>
    <w:rsid w:val="00273370"/>
    <w:rsid w:val="002758E4"/>
    <w:rsid w:val="002808D6"/>
    <w:rsid w:val="002845D0"/>
    <w:rsid w:val="002866A8"/>
    <w:rsid w:val="0029295E"/>
    <w:rsid w:val="00294969"/>
    <w:rsid w:val="0029554B"/>
    <w:rsid w:val="002A362D"/>
    <w:rsid w:val="002B5F81"/>
    <w:rsid w:val="002C0EF0"/>
    <w:rsid w:val="002D0489"/>
    <w:rsid w:val="002D120B"/>
    <w:rsid w:val="002D47F9"/>
    <w:rsid w:val="002E18A2"/>
    <w:rsid w:val="002E4BCE"/>
    <w:rsid w:val="002E746E"/>
    <w:rsid w:val="002F00A7"/>
    <w:rsid w:val="002F6B72"/>
    <w:rsid w:val="003008C9"/>
    <w:rsid w:val="003175CD"/>
    <w:rsid w:val="00341A0D"/>
    <w:rsid w:val="0034313C"/>
    <w:rsid w:val="0034508C"/>
    <w:rsid w:val="0035297D"/>
    <w:rsid w:val="00352C7A"/>
    <w:rsid w:val="00360B8F"/>
    <w:rsid w:val="00373CBE"/>
    <w:rsid w:val="00376AA2"/>
    <w:rsid w:val="00377499"/>
    <w:rsid w:val="00386B44"/>
    <w:rsid w:val="003A3F86"/>
    <w:rsid w:val="003B0186"/>
    <w:rsid w:val="003C2156"/>
    <w:rsid w:val="003D5E51"/>
    <w:rsid w:val="003E06A4"/>
    <w:rsid w:val="003E2C41"/>
    <w:rsid w:val="003F51C4"/>
    <w:rsid w:val="00416FB0"/>
    <w:rsid w:val="0042506F"/>
    <w:rsid w:val="00427A56"/>
    <w:rsid w:val="00430A9E"/>
    <w:rsid w:val="004331BE"/>
    <w:rsid w:val="00443A14"/>
    <w:rsid w:val="00443DF3"/>
    <w:rsid w:val="00445A82"/>
    <w:rsid w:val="00446B03"/>
    <w:rsid w:val="00450BF7"/>
    <w:rsid w:val="004612E5"/>
    <w:rsid w:val="004639A2"/>
    <w:rsid w:val="00470624"/>
    <w:rsid w:val="00495C0C"/>
    <w:rsid w:val="004A27F8"/>
    <w:rsid w:val="004B136C"/>
    <w:rsid w:val="004B4C2C"/>
    <w:rsid w:val="004C674D"/>
    <w:rsid w:val="004D3B25"/>
    <w:rsid w:val="004D41D8"/>
    <w:rsid w:val="004E3284"/>
    <w:rsid w:val="004E68F1"/>
    <w:rsid w:val="00501193"/>
    <w:rsid w:val="005051B8"/>
    <w:rsid w:val="005077B2"/>
    <w:rsid w:val="00521617"/>
    <w:rsid w:val="00533DDE"/>
    <w:rsid w:val="00545CE4"/>
    <w:rsid w:val="00547538"/>
    <w:rsid w:val="005705B0"/>
    <w:rsid w:val="00591785"/>
    <w:rsid w:val="005A3719"/>
    <w:rsid w:val="005A5002"/>
    <w:rsid w:val="005B45E8"/>
    <w:rsid w:val="005B576E"/>
    <w:rsid w:val="005B746F"/>
    <w:rsid w:val="005B769C"/>
    <w:rsid w:val="005C2440"/>
    <w:rsid w:val="005D29E1"/>
    <w:rsid w:val="005E47A0"/>
    <w:rsid w:val="005F1B1B"/>
    <w:rsid w:val="005F1BB4"/>
    <w:rsid w:val="005F70D8"/>
    <w:rsid w:val="00601407"/>
    <w:rsid w:val="00604522"/>
    <w:rsid w:val="0061208D"/>
    <w:rsid w:val="006126FE"/>
    <w:rsid w:val="00613B46"/>
    <w:rsid w:val="006276A8"/>
    <w:rsid w:val="00643395"/>
    <w:rsid w:val="00655EC0"/>
    <w:rsid w:val="00664808"/>
    <w:rsid w:val="00673140"/>
    <w:rsid w:val="00684ED3"/>
    <w:rsid w:val="00687FB2"/>
    <w:rsid w:val="00696541"/>
    <w:rsid w:val="006A252A"/>
    <w:rsid w:val="006A2658"/>
    <w:rsid w:val="006B4D5D"/>
    <w:rsid w:val="006D1E3F"/>
    <w:rsid w:val="006D5077"/>
    <w:rsid w:val="007033C7"/>
    <w:rsid w:val="0070586D"/>
    <w:rsid w:val="007237C0"/>
    <w:rsid w:val="007249DB"/>
    <w:rsid w:val="007270EA"/>
    <w:rsid w:val="007426A5"/>
    <w:rsid w:val="007620A8"/>
    <w:rsid w:val="00764BFF"/>
    <w:rsid w:val="00781961"/>
    <w:rsid w:val="00783B0D"/>
    <w:rsid w:val="00792623"/>
    <w:rsid w:val="007A4980"/>
    <w:rsid w:val="007B6EEE"/>
    <w:rsid w:val="007D2C93"/>
    <w:rsid w:val="007D46AD"/>
    <w:rsid w:val="007D53D4"/>
    <w:rsid w:val="007E3A4A"/>
    <w:rsid w:val="007E47B4"/>
    <w:rsid w:val="007E7CCB"/>
    <w:rsid w:val="007F040F"/>
    <w:rsid w:val="00814132"/>
    <w:rsid w:val="00834DF2"/>
    <w:rsid w:val="00840420"/>
    <w:rsid w:val="00841B00"/>
    <w:rsid w:val="00847A38"/>
    <w:rsid w:val="00852616"/>
    <w:rsid w:val="00855B62"/>
    <w:rsid w:val="00855DAD"/>
    <w:rsid w:val="0086515C"/>
    <w:rsid w:val="00865683"/>
    <w:rsid w:val="008704C5"/>
    <w:rsid w:val="00871659"/>
    <w:rsid w:val="00894719"/>
    <w:rsid w:val="008B5301"/>
    <w:rsid w:val="008B57A7"/>
    <w:rsid w:val="008B6D44"/>
    <w:rsid w:val="008C704D"/>
    <w:rsid w:val="008D0C76"/>
    <w:rsid w:val="008D2915"/>
    <w:rsid w:val="008D3852"/>
    <w:rsid w:val="008E130C"/>
    <w:rsid w:val="008F385A"/>
    <w:rsid w:val="00911D1A"/>
    <w:rsid w:val="0091544B"/>
    <w:rsid w:val="009174EF"/>
    <w:rsid w:val="0092102D"/>
    <w:rsid w:val="00927798"/>
    <w:rsid w:val="00941455"/>
    <w:rsid w:val="009507BD"/>
    <w:rsid w:val="00950A4F"/>
    <w:rsid w:val="0095778E"/>
    <w:rsid w:val="0096292A"/>
    <w:rsid w:val="009676D0"/>
    <w:rsid w:val="009758F8"/>
    <w:rsid w:val="00977FAF"/>
    <w:rsid w:val="00981EB6"/>
    <w:rsid w:val="00983DEF"/>
    <w:rsid w:val="00993D12"/>
    <w:rsid w:val="00996604"/>
    <w:rsid w:val="009B4C26"/>
    <w:rsid w:val="009B6A05"/>
    <w:rsid w:val="009B7AF5"/>
    <w:rsid w:val="009C7D82"/>
    <w:rsid w:val="009D5516"/>
    <w:rsid w:val="009E125D"/>
    <w:rsid w:val="009E7A3F"/>
    <w:rsid w:val="009F1E1A"/>
    <w:rsid w:val="009F5B38"/>
    <w:rsid w:val="00A03214"/>
    <w:rsid w:val="00A03685"/>
    <w:rsid w:val="00A21F1D"/>
    <w:rsid w:val="00A33B79"/>
    <w:rsid w:val="00A373FA"/>
    <w:rsid w:val="00A46B1C"/>
    <w:rsid w:val="00AA329D"/>
    <w:rsid w:val="00AA6F04"/>
    <w:rsid w:val="00AB49BC"/>
    <w:rsid w:val="00AD218B"/>
    <w:rsid w:val="00AE44F1"/>
    <w:rsid w:val="00B02421"/>
    <w:rsid w:val="00B20844"/>
    <w:rsid w:val="00B26591"/>
    <w:rsid w:val="00B52F3D"/>
    <w:rsid w:val="00B56EA5"/>
    <w:rsid w:val="00B61168"/>
    <w:rsid w:val="00B63401"/>
    <w:rsid w:val="00B64A74"/>
    <w:rsid w:val="00B73263"/>
    <w:rsid w:val="00B801C3"/>
    <w:rsid w:val="00B83BA0"/>
    <w:rsid w:val="00B86000"/>
    <w:rsid w:val="00B906D7"/>
    <w:rsid w:val="00B978CD"/>
    <w:rsid w:val="00BA5CAD"/>
    <w:rsid w:val="00BA79F8"/>
    <w:rsid w:val="00BA7D56"/>
    <w:rsid w:val="00BC36B8"/>
    <w:rsid w:val="00BC4140"/>
    <w:rsid w:val="00BE7C84"/>
    <w:rsid w:val="00BF2732"/>
    <w:rsid w:val="00BF2B6D"/>
    <w:rsid w:val="00BF7152"/>
    <w:rsid w:val="00C00716"/>
    <w:rsid w:val="00C04AFD"/>
    <w:rsid w:val="00C07137"/>
    <w:rsid w:val="00C108BA"/>
    <w:rsid w:val="00C16B90"/>
    <w:rsid w:val="00C320FB"/>
    <w:rsid w:val="00C32D89"/>
    <w:rsid w:val="00C43DD4"/>
    <w:rsid w:val="00C6128D"/>
    <w:rsid w:val="00C6717E"/>
    <w:rsid w:val="00C80139"/>
    <w:rsid w:val="00CB13D7"/>
    <w:rsid w:val="00CB28AD"/>
    <w:rsid w:val="00CC47D3"/>
    <w:rsid w:val="00CC6871"/>
    <w:rsid w:val="00CD214D"/>
    <w:rsid w:val="00CE044D"/>
    <w:rsid w:val="00CF4BD0"/>
    <w:rsid w:val="00D06ED0"/>
    <w:rsid w:val="00D17ACB"/>
    <w:rsid w:val="00D20E9F"/>
    <w:rsid w:val="00D23411"/>
    <w:rsid w:val="00D27167"/>
    <w:rsid w:val="00D342FA"/>
    <w:rsid w:val="00D36DB9"/>
    <w:rsid w:val="00D52DED"/>
    <w:rsid w:val="00D61E91"/>
    <w:rsid w:val="00D62CE9"/>
    <w:rsid w:val="00D73755"/>
    <w:rsid w:val="00D80EF6"/>
    <w:rsid w:val="00D86D69"/>
    <w:rsid w:val="00D91A1A"/>
    <w:rsid w:val="00D930A4"/>
    <w:rsid w:val="00DA2B7E"/>
    <w:rsid w:val="00DA3758"/>
    <w:rsid w:val="00DA3FFC"/>
    <w:rsid w:val="00DC06B3"/>
    <w:rsid w:val="00DC09CB"/>
    <w:rsid w:val="00DC53F7"/>
    <w:rsid w:val="00DF4776"/>
    <w:rsid w:val="00E00373"/>
    <w:rsid w:val="00E043F7"/>
    <w:rsid w:val="00E22330"/>
    <w:rsid w:val="00E30837"/>
    <w:rsid w:val="00E31DE3"/>
    <w:rsid w:val="00E35030"/>
    <w:rsid w:val="00E408D6"/>
    <w:rsid w:val="00E537FC"/>
    <w:rsid w:val="00E55516"/>
    <w:rsid w:val="00E771D5"/>
    <w:rsid w:val="00E90041"/>
    <w:rsid w:val="00E94158"/>
    <w:rsid w:val="00EA332B"/>
    <w:rsid w:val="00EA4045"/>
    <w:rsid w:val="00EB2DC2"/>
    <w:rsid w:val="00EB53CB"/>
    <w:rsid w:val="00EC143B"/>
    <w:rsid w:val="00ED42B1"/>
    <w:rsid w:val="00EE0635"/>
    <w:rsid w:val="00EE3549"/>
    <w:rsid w:val="00EE3A64"/>
    <w:rsid w:val="00EE7AB0"/>
    <w:rsid w:val="00F368E0"/>
    <w:rsid w:val="00F51110"/>
    <w:rsid w:val="00F62D40"/>
    <w:rsid w:val="00F638D9"/>
    <w:rsid w:val="00F678C3"/>
    <w:rsid w:val="00F85F07"/>
    <w:rsid w:val="00F9453D"/>
    <w:rsid w:val="00F96C96"/>
    <w:rsid w:val="00FA5DFE"/>
    <w:rsid w:val="00FA5FF1"/>
    <w:rsid w:val="00FB26A8"/>
    <w:rsid w:val="00FC02D4"/>
    <w:rsid w:val="00FC2511"/>
    <w:rsid w:val="00FC2672"/>
    <w:rsid w:val="00FC64E4"/>
    <w:rsid w:val="00FD150F"/>
    <w:rsid w:val="00FD17ED"/>
    <w:rsid w:val="00FD59A3"/>
    <w:rsid w:val="00FE2EC5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7AD8C"/>
  <w15:chartTrackingRefBased/>
  <w15:docId w15:val="{887EC483-E11E-4B28-BDA4-BA004105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96541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A33B79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rsid w:val="003D5E51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3D5E51"/>
    <w:pPr>
      <w:tabs>
        <w:tab w:val="left" w:pos="567"/>
      </w:tabs>
      <w:spacing w:line="260" w:lineRule="exact"/>
      <w:ind w:left="0" w:firstLine="0"/>
    </w:pPr>
    <w:rPr>
      <w:szCs w:val="22"/>
    </w:rPr>
  </w:style>
  <w:style w:type="paragraph" w:styleId="Revize">
    <w:name w:val="Revision"/>
    <w:hidden/>
    <w:uiPriority w:val="99"/>
    <w:semiHidden/>
    <w:rsid w:val="00696541"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EE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02.jpg@01D72D3A.D42BC3B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F06DF1-51E8-475B-9CF7-4192A427ABC9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FDF396DF-7954-4421-A23C-2788AFDD0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0F484-55E5-4A16-A60B-640E4A91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2293B-0534-4E55-913B-CB9A189CB0AF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1247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Ingelvac MycoFLEX</vt:lpstr>
      <vt:lpstr>Ingelvac MycoFLEX</vt:lpstr>
    </vt:vector>
  </TitlesOfParts>
  <Company>Translation Centre</Company>
  <LinksUpToDate>false</LinksUpToDate>
  <CharactersWithSpaces>8588</CharactersWithSpaces>
  <SharedDoc>false</SharedDoc>
  <HLinks>
    <vt:vector size="12" baseType="variant"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https://youtu.be/xt9tJ8GRMXQ</vt:lpwstr>
      </vt:variant>
      <vt:variant>
        <vt:lpwstr/>
      </vt:variant>
      <vt:variant>
        <vt:i4>2293829</vt:i4>
      </vt:variant>
      <vt:variant>
        <vt:i4>18698</vt:i4>
      </vt:variant>
      <vt:variant>
        <vt:i4>1027</vt:i4>
      </vt:variant>
      <vt:variant>
        <vt:i4>1</vt:i4>
      </vt:variant>
      <vt:variant>
        <vt:lpwstr>cid:image002.jpg@01D72F8F.0C1D6200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Ingelvac MycoFLEX</dc:title>
  <dc:subject>General-EMEA/265127/2005</dc:subject>
  <dc:creator>Morávková Věra</dc:creator>
  <cp:keywords/>
  <cp:lastModifiedBy>Nepejchalová Leona</cp:lastModifiedBy>
  <cp:revision>35</cp:revision>
  <cp:lastPrinted>2025-06-30T10:54:00Z</cp:lastPrinted>
  <dcterms:created xsi:type="dcterms:W3CDTF">2025-01-21T07:55:00Z</dcterms:created>
  <dcterms:modified xsi:type="dcterms:W3CDTF">2025-07-01T16:59:00Z</dcterms:modified>
  <cp:contentStatus>national approval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General-EMEA/265127/2005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</vt:lpwstr>
  </property>
  <property fmtid="{D5CDD505-2E9C-101B-9397-08002B2CF9AE}" pid="9" name="DM_Owner">
    <vt:lpwstr>Prizzi Monica</vt:lpwstr>
  </property>
  <property fmtid="{D5CDD505-2E9C-101B-9397-08002B2CF9AE}" pid="10" name="DM_Creation_Date">
    <vt:lpwstr>16/08/2005 10:36:32</vt:lpwstr>
  </property>
  <property fmtid="{D5CDD505-2E9C-101B-9397-08002B2CF9AE}" pid="11" name="DM_Creator_Name">
    <vt:lpwstr>Prizzi Monica</vt:lpwstr>
  </property>
  <property fmtid="{D5CDD505-2E9C-101B-9397-08002B2CF9AE}" pid="12" name="DM_Modifer_Name">
    <vt:lpwstr>Prizzi Monica</vt:lpwstr>
  </property>
  <property fmtid="{D5CDD505-2E9C-101B-9397-08002B2CF9AE}" pid="13" name="DM_Modified_Date">
    <vt:lpwstr>16/08/2005 10:36:32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EMEA/265127/2005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265127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2005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Product name">
    <vt:lpwstr>Ingelvac MycoFLEX</vt:lpwstr>
  </property>
  <property fmtid="{D5CDD505-2E9C-101B-9397-08002B2CF9AE}" pid="33" name="Product number">
    <vt:lpwstr>v0203</vt:lpwstr>
  </property>
  <property fmtid="{D5CDD505-2E9C-101B-9397-08002B2CF9AE}" pid="34" name="Marketing authorization number">
    <vt:lpwstr>FR/V/0203/001</vt:lpwstr>
  </property>
  <property fmtid="{D5CDD505-2E9C-101B-9397-08002B2CF9AE}" pid="35" name="Active substance">
    <vt:lpwstr>Inactivated M. hyopneumoniae, J Strain Isolate B-3745</vt:lpwstr>
  </property>
  <property fmtid="{D5CDD505-2E9C-101B-9397-08002B2CF9AE}" pid="36" name="Country">
    <vt:lpwstr>Czech Republic</vt:lpwstr>
  </property>
  <property fmtid="{D5CDD505-2E9C-101B-9397-08002B2CF9AE}" pid="37" name="Procedure number">
    <vt:lpwstr>035-EMEA/V/C/000126/WS1920/0035/G</vt:lpwstr>
  </property>
  <property fmtid="{D5CDD505-2E9C-101B-9397-08002B2CF9AE}" pid="38" name="Document type">
    <vt:lpwstr>Leaflet</vt:lpwstr>
  </property>
  <property fmtid="{D5CDD505-2E9C-101B-9397-08002B2CF9AE}" pid="39" name="Mode">
    <vt:lpwstr>clean</vt:lpwstr>
  </property>
  <property fmtid="{D5CDD505-2E9C-101B-9397-08002B2CF9AE}" pid="40" name="Last approved">
    <vt:lpwstr>last approved</vt:lpwstr>
  </property>
  <property fmtid="{D5CDD505-2E9C-101B-9397-08002B2CF9AE}" pid="41" name="Approval date">
    <vt:lpwstr>28/04/2021</vt:lpwstr>
  </property>
  <property fmtid="{D5CDD505-2E9C-101B-9397-08002B2CF9AE}" pid="42" name="Multiline">
    <vt:lpwstr>WS1920-G (TwistPak) with CircoFLEX: CVMP opinion (16/04/021)</vt:lpwstr>
  </property>
  <property fmtid="{D5CDD505-2E9C-101B-9397-08002B2CF9AE}" pid="43" name="Authorization Procedure">
    <vt:lpwstr>MRP</vt:lpwstr>
  </property>
  <property fmtid="{D5CDD505-2E9C-101B-9397-08002B2CF9AE}" pid="44" name="Procedure type">
    <vt:lpwstr>Worksharing</vt:lpwstr>
  </property>
  <property fmtid="{D5CDD505-2E9C-101B-9397-08002B2CF9AE}" pid="45" name="MSIP_Label_bfd0b529-4a04-4616-88d2-531082d94bb8_Enabled">
    <vt:lpwstr>true</vt:lpwstr>
  </property>
  <property fmtid="{D5CDD505-2E9C-101B-9397-08002B2CF9AE}" pid="46" name="MSIP_Label_bfd0b529-4a04-4616-88d2-531082d94bb8_SetDate">
    <vt:lpwstr>2025-01-21T07:55:18Z</vt:lpwstr>
  </property>
  <property fmtid="{D5CDD505-2E9C-101B-9397-08002B2CF9AE}" pid="47" name="MSIP_Label_bfd0b529-4a04-4616-88d2-531082d94bb8_Method">
    <vt:lpwstr>Standard</vt:lpwstr>
  </property>
  <property fmtid="{D5CDD505-2E9C-101B-9397-08002B2CF9AE}" pid="48" name="MSIP_Label_bfd0b529-4a04-4616-88d2-531082d94bb8_Name">
    <vt:lpwstr>Internal Use</vt:lpwstr>
  </property>
  <property fmtid="{D5CDD505-2E9C-101B-9397-08002B2CF9AE}" pid="49" name="MSIP_Label_bfd0b529-4a04-4616-88d2-531082d94bb8_SiteId">
    <vt:lpwstr>e1f8af86-ee95-4718-bd0d-375b37366c83</vt:lpwstr>
  </property>
  <property fmtid="{D5CDD505-2E9C-101B-9397-08002B2CF9AE}" pid="50" name="MSIP_Label_bfd0b529-4a04-4616-88d2-531082d94bb8_ActionId">
    <vt:lpwstr>52ccd146-401d-47ec-9450-e12c059fa5a3</vt:lpwstr>
  </property>
  <property fmtid="{D5CDD505-2E9C-101B-9397-08002B2CF9AE}" pid="51" name="MSIP_Label_bfd0b529-4a04-4616-88d2-531082d94bb8_ContentBits">
    <vt:lpwstr>0</vt:lpwstr>
  </property>
  <property fmtid="{D5CDD505-2E9C-101B-9397-08002B2CF9AE}" pid="52" name="ContentTypeId">
    <vt:lpwstr>0x010100D0E6C19FE0F7F848AF3EF01C796F4799</vt:lpwstr>
  </property>
  <property fmtid="{D5CDD505-2E9C-101B-9397-08002B2CF9AE}" pid="53" name="MediaServiceImageTags">
    <vt:lpwstr/>
  </property>
</Properties>
</file>