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D84" w:rsidRPr="00F75554" w:rsidRDefault="00554D84">
      <w:pPr>
        <w:ind w:right="113"/>
      </w:pPr>
    </w:p>
    <w:p w:rsidR="00554D84" w:rsidRPr="00F75554" w:rsidRDefault="00554D84">
      <w:pPr>
        <w:ind w:right="113"/>
      </w:pPr>
    </w:p>
    <w:p w:rsidR="00554D84" w:rsidRPr="00F75554" w:rsidRDefault="00554D84">
      <w:pPr>
        <w:ind w:right="113"/>
      </w:pPr>
    </w:p>
    <w:p w:rsidR="00554D84" w:rsidRPr="00F75554" w:rsidRDefault="00554D84">
      <w:pPr>
        <w:ind w:right="113"/>
      </w:pPr>
    </w:p>
    <w:p w:rsidR="00554D84" w:rsidRPr="00F75554" w:rsidRDefault="00554D84">
      <w:pPr>
        <w:ind w:right="113"/>
      </w:pPr>
    </w:p>
    <w:p w:rsidR="00554D84" w:rsidRPr="00F75554" w:rsidRDefault="00554D84">
      <w:pPr>
        <w:ind w:right="113"/>
      </w:pPr>
    </w:p>
    <w:p w:rsidR="00554D84" w:rsidRPr="00F75554" w:rsidRDefault="00554D84">
      <w:pPr>
        <w:ind w:right="113"/>
      </w:pPr>
    </w:p>
    <w:p w:rsidR="00554D84" w:rsidRPr="00F75554" w:rsidRDefault="00554D84">
      <w:pPr>
        <w:ind w:right="113"/>
      </w:pPr>
    </w:p>
    <w:p w:rsidR="00554D84" w:rsidRPr="00F75554" w:rsidRDefault="00554D84">
      <w:pPr>
        <w:ind w:right="113"/>
      </w:pPr>
    </w:p>
    <w:p w:rsidR="00554D84" w:rsidRPr="00F75554" w:rsidRDefault="00554D84">
      <w:pPr>
        <w:ind w:right="113"/>
      </w:pPr>
    </w:p>
    <w:p w:rsidR="00554D84" w:rsidRPr="00F75554" w:rsidRDefault="00554D84">
      <w:pPr>
        <w:ind w:right="113"/>
      </w:pPr>
    </w:p>
    <w:p w:rsidR="00554D84" w:rsidRPr="00F75554" w:rsidRDefault="00554D84">
      <w:pPr>
        <w:ind w:right="113"/>
      </w:pPr>
    </w:p>
    <w:p w:rsidR="00554D84" w:rsidRPr="00F75554" w:rsidRDefault="00554D84">
      <w:pPr>
        <w:ind w:right="113"/>
      </w:pPr>
    </w:p>
    <w:p w:rsidR="00554D84" w:rsidRPr="00F75554" w:rsidRDefault="00554D84">
      <w:pPr>
        <w:ind w:right="113"/>
      </w:pPr>
    </w:p>
    <w:p w:rsidR="00554D84" w:rsidRPr="00F75554" w:rsidRDefault="00554D84">
      <w:pPr>
        <w:ind w:right="113"/>
      </w:pPr>
    </w:p>
    <w:p w:rsidR="00554D84" w:rsidRPr="00F75554" w:rsidRDefault="00554D84">
      <w:pPr>
        <w:ind w:right="113"/>
      </w:pPr>
    </w:p>
    <w:p w:rsidR="00554D84" w:rsidRPr="00F75554" w:rsidRDefault="00554D84">
      <w:pPr>
        <w:ind w:right="113"/>
      </w:pPr>
    </w:p>
    <w:p w:rsidR="00554D84" w:rsidRPr="00F75554" w:rsidRDefault="00554D84">
      <w:pPr>
        <w:ind w:right="113"/>
      </w:pPr>
    </w:p>
    <w:p w:rsidR="00554D84" w:rsidRPr="00F75554" w:rsidRDefault="00554D84"/>
    <w:p w:rsidR="00554D84" w:rsidRPr="00F75554" w:rsidRDefault="00554D84"/>
    <w:p w:rsidR="00554D84" w:rsidRPr="00F75554" w:rsidRDefault="00554D84"/>
    <w:p w:rsidR="00554D84" w:rsidRPr="00F75554" w:rsidRDefault="00554D84"/>
    <w:p w:rsidR="00554D84" w:rsidRPr="00F75554" w:rsidRDefault="00554D84">
      <w:pPr>
        <w:ind w:right="113"/>
        <w:jc w:val="center"/>
      </w:pPr>
      <w:r w:rsidRPr="00F75554">
        <w:rPr>
          <w:b/>
        </w:rPr>
        <w:t>B. PŘÍBALOVÁ INFORMACE</w:t>
      </w:r>
    </w:p>
    <w:p w:rsidR="00554D84" w:rsidRPr="00F75554" w:rsidRDefault="00554D84">
      <w:pPr>
        <w:jc w:val="center"/>
      </w:pPr>
      <w:r w:rsidRPr="00F75554">
        <w:br w:type="page"/>
      </w:r>
      <w:r w:rsidRPr="00F75554">
        <w:rPr>
          <w:b/>
        </w:rPr>
        <w:lastRenderedPageBreak/>
        <w:t>PŘÍBALOVÁ INFORMACE</w:t>
      </w:r>
    </w:p>
    <w:p w:rsidR="00554D84" w:rsidRPr="00F75554" w:rsidRDefault="00554D84"/>
    <w:p w:rsidR="00554D84" w:rsidRPr="00F75554" w:rsidRDefault="00554D84">
      <w:pPr>
        <w:rPr>
          <w:b/>
        </w:rPr>
      </w:pPr>
    </w:p>
    <w:p w:rsidR="00554D84" w:rsidRPr="00F75554" w:rsidRDefault="00554D84"/>
    <w:p w:rsidR="00554D84" w:rsidRPr="00F75554" w:rsidRDefault="00424458">
      <w:pPr>
        <w:rPr>
          <w:b/>
        </w:rPr>
      </w:pPr>
      <w:r>
        <w:rPr>
          <w:b/>
        </w:rPr>
        <w:t>1</w:t>
      </w:r>
      <w:r w:rsidR="00554D84" w:rsidRPr="00F75554">
        <w:rPr>
          <w:b/>
        </w:rPr>
        <w:t>.</w:t>
      </w:r>
      <w:r w:rsidR="00554D84" w:rsidRPr="00F75554">
        <w:rPr>
          <w:b/>
        </w:rPr>
        <w:tab/>
      </w:r>
      <w:r w:rsidRPr="00F75554">
        <w:rPr>
          <w:b/>
        </w:rPr>
        <w:t>Název veterinárního léčivého přípravku</w:t>
      </w:r>
    </w:p>
    <w:p w:rsidR="00554D84" w:rsidRPr="00F75554" w:rsidRDefault="00554D84">
      <w:pPr>
        <w:ind w:left="0" w:firstLine="0"/>
      </w:pPr>
    </w:p>
    <w:p w:rsidR="00554D84" w:rsidRDefault="00377AEC" w:rsidP="00377AEC">
      <w:pPr>
        <w:ind w:left="0" w:firstLine="0"/>
      </w:pPr>
      <w:bookmarkStart w:id="0" w:name="_GoBack"/>
      <w:proofErr w:type="spellStart"/>
      <w:r>
        <w:t>Proposure</w:t>
      </w:r>
      <w:proofErr w:type="spellEnd"/>
      <w:r>
        <w:t xml:space="preserve"> 10 mg/ml injekční emulze pro psy a kočky</w:t>
      </w:r>
    </w:p>
    <w:bookmarkEnd w:id="0"/>
    <w:p w:rsidR="00554D84" w:rsidRPr="00F75554" w:rsidRDefault="00554D84">
      <w:pPr>
        <w:rPr>
          <w:b/>
        </w:rPr>
      </w:pPr>
    </w:p>
    <w:p w:rsidR="00FF1BAC" w:rsidRDefault="00424458" w:rsidP="00FF1BAC">
      <w:pPr>
        <w:rPr>
          <w:b/>
        </w:rPr>
      </w:pPr>
      <w:r>
        <w:rPr>
          <w:b/>
        </w:rPr>
        <w:t>2</w:t>
      </w:r>
      <w:r w:rsidR="00554D84" w:rsidRPr="00F75554">
        <w:rPr>
          <w:b/>
        </w:rPr>
        <w:t>.</w:t>
      </w:r>
      <w:r w:rsidR="00554D84" w:rsidRPr="00F75554">
        <w:rPr>
          <w:b/>
        </w:rPr>
        <w:tab/>
      </w:r>
      <w:r w:rsidRPr="00424458">
        <w:rPr>
          <w:b/>
        </w:rPr>
        <w:t>Složení</w:t>
      </w:r>
    </w:p>
    <w:p w:rsidR="00424458" w:rsidRPr="00F75554" w:rsidRDefault="00424458" w:rsidP="00FF1BAC"/>
    <w:p w:rsidR="00FF1BAC" w:rsidRPr="0055227C" w:rsidRDefault="00FF1BAC" w:rsidP="00FF1BAC">
      <w:r w:rsidRPr="0055227C">
        <w:t>Každý ml obsahuje:</w:t>
      </w:r>
    </w:p>
    <w:p w:rsidR="00FF1BAC" w:rsidRDefault="00FF1BAC" w:rsidP="00FF1BAC">
      <w:pPr>
        <w:rPr>
          <w:b/>
        </w:rPr>
      </w:pPr>
    </w:p>
    <w:p w:rsidR="00FF1BAC" w:rsidRDefault="00FF1BAC" w:rsidP="00FF1BAC">
      <w:pPr>
        <w:rPr>
          <w:b/>
        </w:rPr>
      </w:pPr>
      <w:r>
        <w:rPr>
          <w:b/>
        </w:rPr>
        <w:t>Léčivá</w:t>
      </w:r>
      <w:r w:rsidRPr="00F75554">
        <w:rPr>
          <w:b/>
        </w:rPr>
        <w:t xml:space="preserve"> látka:</w:t>
      </w:r>
    </w:p>
    <w:p w:rsidR="00FF1BAC" w:rsidRDefault="00FF1BAC" w:rsidP="00FF1BAC">
      <w:pPr>
        <w:tabs>
          <w:tab w:val="left" w:pos="708"/>
        </w:tabs>
        <w:rPr>
          <w:szCs w:val="22"/>
        </w:rPr>
      </w:pPr>
    </w:p>
    <w:p w:rsidR="00FF1BAC" w:rsidRDefault="00FF1BAC" w:rsidP="00FF1BAC">
      <w:pPr>
        <w:tabs>
          <w:tab w:val="left" w:pos="708"/>
        </w:tabs>
        <w:rPr>
          <w:szCs w:val="22"/>
        </w:rPr>
      </w:pPr>
      <w:proofErr w:type="spellStart"/>
      <w:r>
        <w:rPr>
          <w:szCs w:val="22"/>
        </w:rPr>
        <w:t>Propofol</w:t>
      </w:r>
      <w:r w:rsidR="00425210">
        <w:rPr>
          <w:szCs w:val="22"/>
        </w:rPr>
        <w:t>um</w:t>
      </w:r>
      <w:proofErr w:type="spellEnd"/>
      <w:r>
        <w:rPr>
          <w:szCs w:val="22"/>
        </w:rPr>
        <w:tab/>
      </w:r>
      <w:r>
        <w:rPr>
          <w:szCs w:val="22"/>
        </w:rPr>
        <w:tab/>
        <w:t>10 mg</w:t>
      </w:r>
    </w:p>
    <w:p w:rsidR="00CF5E77" w:rsidRDefault="00CF5E77" w:rsidP="00FF1BAC">
      <w:pPr>
        <w:tabs>
          <w:tab w:val="left" w:pos="708"/>
        </w:tabs>
        <w:rPr>
          <w:szCs w:val="22"/>
        </w:rPr>
      </w:pPr>
    </w:p>
    <w:p w:rsidR="00CF5E77" w:rsidRDefault="00CF5E77" w:rsidP="00CF5E77">
      <w:r>
        <w:t>Bílá nebo téměř bílá homogenní injekční emulze.</w:t>
      </w:r>
    </w:p>
    <w:p w:rsidR="00554D84" w:rsidRDefault="00554D84"/>
    <w:p w:rsidR="00424458" w:rsidRPr="00F75554" w:rsidRDefault="00424458" w:rsidP="00424458">
      <w:r>
        <w:rPr>
          <w:b/>
        </w:rPr>
        <w:t>3</w:t>
      </w:r>
      <w:r w:rsidRPr="00F75554">
        <w:rPr>
          <w:b/>
        </w:rPr>
        <w:t>.</w:t>
      </w:r>
      <w:r w:rsidRPr="00F75554">
        <w:rPr>
          <w:b/>
        </w:rPr>
        <w:tab/>
        <w:t>Cílový druh zvířat</w:t>
      </w:r>
    </w:p>
    <w:p w:rsidR="00424458" w:rsidRPr="00F75554" w:rsidRDefault="00424458" w:rsidP="00424458"/>
    <w:p w:rsidR="00424458" w:rsidRPr="00652C15" w:rsidRDefault="00424458" w:rsidP="00424458">
      <w:r w:rsidRPr="00652C15">
        <w:t>Psi a kočky</w:t>
      </w:r>
      <w:r>
        <w:t>.</w:t>
      </w:r>
    </w:p>
    <w:p w:rsidR="00424458" w:rsidRPr="00F75554" w:rsidRDefault="00424458"/>
    <w:p w:rsidR="00554D84" w:rsidRPr="00F75554" w:rsidRDefault="00554D84">
      <w:pPr>
        <w:rPr>
          <w:b/>
        </w:rPr>
      </w:pPr>
      <w:r w:rsidRPr="00F75554">
        <w:rPr>
          <w:b/>
        </w:rPr>
        <w:t>4.</w:t>
      </w:r>
      <w:r w:rsidRPr="00F75554">
        <w:rPr>
          <w:b/>
        </w:rPr>
        <w:tab/>
      </w:r>
      <w:r w:rsidR="00424458" w:rsidRPr="00424458">
        <w:rPr>
          <w:b/>
        </w:rPr>
        <w:t>Indikace pro použití</w:t>
      </w:r>
    </w:p>
    <w:p w:rsidR="00554D84" w:rsidRPr="00F75554" w:rsidRDefault="00554D84">
      <w:pPr>
        <w:rPr>
          <w:b/>
        </w:rPr>
      </w:pPr>
    </w:p>
    <w:p w:rsidR="006E7FAD" w:rsidRPr="006E7FAD" w:rsidRDefault="00CF5E77" w:rsidP="006E7FAD">
      <w:r>
        <w:t>C</w:t>
      </w:r>
      <w:r w:rsidR="006E7FAD" w:rsidRPr="006E7FAD">
        <w:t>elkov</w:t>
      </w:r>
      <w:r>
        <w:t>á</w:t>
      </w:r>
      <w:r w:rsidR="006E7FAD" w:rsidRPr="006E7FAD">
        <w:t xml:space="preserve"> aneste</w:t>
      </w:r>
      <w:r w:rsidR="00F9405A">
        <w:t>z</w:t>
      </w:r>
      <w:r>
        <w:t>ie</w:t>
      </w:r>
      <w:r w:rsidR="006E7FAD" w:rsidRPr="006E7FAD">
        <w:t xml:space="preserve"> </w:t>
      </w:r>
      <w:r w:rsidR="00F9405A">
        <w:t xml:space="preserve">určená </w:t>
      </w:r>
      <w:r w:rsidR="006E7FAD" w:rsidRPr="006E7FAD">
        <w:t>pro krátkodobé zákroky nepřesahující pět minut.</w:t>
      </w:r>
    </w:p>
    <w:p w:rsidR="006E7FAD" w:rsidRPr="006E7FAD" w:rsidRDefault="006E7FAD" w:rsidP="006E7FAD"/>
    <w:p w:rsidR="006E7FAD" w:rsidRPr="006E7FAD" w:rsidRDefault="00CF5E77" w:rsidP="006E7FAD">
      <w:r>
        <w:t>Z</w:t>
      </w:r>
      <w:r w:rsidR="006E7FAD" w:rsidRPr="006E7FAD">
        <w:t>ahájení a udržování celkové anestezie za použití zvyšujících se dávek do okamžiku účinku.</w:t>
      </w:r>
    </w:p>
    <w:p w:rsidR="006E7FAD" w:rsidRPr="006E7FAD" w:rsidRDefault="006E7FAD" w:rsidP="006E7FAD"/>
    <w:p w:rsidR="006E7FAD" w:rsidRPr="006E7FAD" w:rsidRDefault="00CF5E77" w:rsidP="006E7FAD">
      <w:r>
        <w:t>Z</w:t>
      </w:r>
      <w:r w:rsidR="006E7FAD" w:rsidRPr="006E7FAD">
        <w:t>ahájení celkové anest</w:t>
      </w:r>
      <w:r w:rsidR="00F9405A">
        <w:t>e</w:t>
      </w:r>
      <w:r w:rsidR="006E7FAD" w:rsidRPr="006E7FAD">
        <w:t>zie, která je udržována použitím inhalačních anestetik.</w:t>
      </w:r>
    </w:p>
    <w:p w:rsidR="00554D84" w:rsidRPr="00F75554" w:rsidRDefault="00554D84">
      <w:pPr>
        <w:rPr>
          <w:b/>
        </w:rPr>
      </w:pPr>
    </w:p>
    <w:p w:rsidR="00554D84" w:rsidRPr="00F75554" w:rsidRDefault="00554D84">
      <w:pPr>
        <w:rPr>
          <w:b/>
        </w:rPr>
      </w:pPr>
      <w:r w:rsidRPr="00F75554">
        <w:rPr>
          <w:b/>
        </w:rPr>
        <w:t xml:space="preserve">5. </w:t>
      </w:r>
      <w:r w:rsidRPr="00F75554">
        <w:rPr>
          <w:b/>
        </w:rPr>
        <w:tab/>
      </w:r>
      <w:r w:rsidR="00424458" w:rsidRPr="00F75554">
        <w:rPr>
          <w:b/>
        </w:rPr>
        <w:t>Kontraindikace</w:t>
      </w:r>
    </w:p>
    <w:p w:rsidR="00554D84" w:rsidRPr="00F75554" w:rsidRDefault="00554D84"/>
    <w:p w:rsidR="00554D84" w:rsidRDefault="004544A4">
      <w:r w:rsidRPr="004544A4">
        <w:t>Nepoužív</w:t>
      </w:r>
      <w:r w:rsidR="00F9405A">
        <w:t>a</w:t>
      </w:r>
      <w:r w:rsidRPr="004544A4">
        <w:t xml:space="preserve">t </w:t>
      </w:r>
      <w:r w:rsidR="00F9405A">
        <w:t xml:space="preserve">v případech </w:t>
      </w:r>
      <w:r w:rsidRPr="004544A4">
        <w:t xml:space="preserve">přecitlivělosti na léčivou látku nebo na </w:t>
      </w:r>
      <w:r w:rsidR="00F9405A">
        <w:t>některou z</w:t>
      </w:r>
      <w:r w:rsidRPr="004544A4">
        <w:t xml:space="preserve"> pomocn</w:t>
      </w:r>
      <w:r w:rsidR="00F9405A">
        <w:t>ých</w:t>
      </w:r>
      <w:r w:rsidRPr="004544A4">
        <w:t xml:space="preserve"> lát</w:t>
      </w:r>
      <w:r w:rsidR="00F9405A">
        <w:t>e</w:t>
      </w:r>
      <w:r w:rsidRPr="004544A4">
        <w:t>k.</w:t>
      </w:r>
    </w:p>
    <w:p w:rsidR="004544A4" w:rsidRDefault="004544A4"/>
    <w:p w:rsidR="00424458" w:rsidRDefault="00424458" w:rsidP="00424458">
      <w:pPr>
        <w:rPr>
          <w:b/>
        </w:rPr>
      </w:pPr>
      <w:r>
        <w:rPr>
          <w:b/>
        </w:rPr>
        <w:t>6</w:t>
      </w:r>
      <w:r w:rsidRPr="00F75554">
        <w:rPr>
          <w:b/>
        </w:rPr>
        <w:t>.</w:t>
      </w:r>
      <w:r w:rsidRPr="00F75554">
        <w:rPr>
          <w:b/>
        </w:rPr>
        <w:tab/>
        <w:t>Zvláštní upozornění</w:t>
      </w:r>
    </w:p>
    <w:p w:rsidR="00424458" w:rsidRDefault="00424458" w:rsidP="00424458">
      <w:pPr>
        <w:rPr>
          <w:b/>
        </w:rPr>
      </w:pPr>
    </w:p>
    <w:p w:rsidR="00424458" w:rsidRPr="00424458" w:rsidRDefault="00424458" w:rsidP="00424458">
      <w:pPr>
        <w:rPr>
          <w:bCs/>
          <w:u w:val="single"/>
        </w:rPr>
      </w:pPr>
      <w:r w:rsidRPr="00424458">
        <w:rPr>
          <w:bCs/>
          <w:u w:val="single"/>
        </w:rPr>
        <w:t>Zvláštní upozornění:</w:t>
      </w:r>
    </w:p>
    <w:p w:rsidR="00424458" w:rsidRPr="00F75554" w:rsidRDefault="00424458" w:rsidP="00424458"/>
    <w:p w:rsidR="00424458" w:rsidRDefault="00D2681C" w:rsidP="005C6C7D">
      <w:pPr>
        <w:ind w:left="0" w:firstLine="0"/>
      </w:pPr>
      <w:r w:rsidRPr="00D2681C">
        <w:t xml:space="preserve">Veterinární léčivý </w:t>
      </w:r>
      <w:r>
        <w:t>p</w:t>
      </w:r>
      <w:r w:rsidR="00424458">
        <w:t>řípravek je stabilní emulze.</w:t>
      </w:r>
    </w:p>
    <w:p w:rsidR="00D2681C" w:rsidRDefault="00D2681C" w:rsidP="005C6C7D">
      <w:pPr>
        <w:ind w:left="0" w:firstLine="0"/>
      </w:pPr>
    </w:p>
    <w:p w:rsidR="00424458" w:rsidRDefault="00424458" w:rsidP="00424458">
      <w:r>
        <w:t>Nepoužív</w:t>
      </w:r>
      <w:r w:rsidR="00F9405A">
        <w:t>a</w:t>
      </w:r>
      <w:r>
        <w:t>t, pokud viditelné oddělení fází přetrvává i po jemném protřepání.</w:t>
      </w:r>
    </w:p>
    <w:p w:rsidR="00D2681C" w:rsidRDefault="00D2681C" w:rsidP="00424458"/>
    <w:p w:rsidR="00424458" w:rsidRDefault="00424458" w:rsidP="005C6C7D">
      <w:pPr>
        <w:ind w:left="0" w:firstLine="0"/>
      </w:pPr>
      <w:r>
        <w:t xml:space="preserve">Před použitím je třeba </w:t>
      </w:r>
      <w:r w:rsidR="00F9405A">
        <w:t>v</w:t>
      </w:r>
      <w:r w:rsidR="00D2681C" w:rsidRPr="00D2681C">
        <w:t xml:space="preserve">eterinární léčivý </w:t>
      </w:r>
      <w:r>
        <w:t xml:space="preserve">přípravek vizuálně zkontrolovat, zda nejsou přítomny viditelné kapičky nebo cizorodé částice ani </w:t>
      </w:r>
      <w:r w:rsidR="00F9405A">
        <w:t xml:space="preserve">zda </w:t>
      </w:r>
      <w:r>
        <w:t xml:space="preserve">nedochází k oddělení fází a v případě jejich přítomnosti je třeba přípravek zlikvidovat. </w:t>
      </w:r>
    </w:p>
    <w:p w:rsidR="00424458" w:rsidRDefault="00424458" w:rsidP="00424458"/>
    <w:p w:rsidR="00424458" w:rsidRDefault="00424458" w:rsidP="009F2A20">
      <w:pPr>
        <w:ind w:left="0" w:firstLine="0"/>
      </w:pPr>
      <w:r w:rsidRPr="00AB7618">
        <w:t xml:space="preserve">Pokud je </w:t>
      </w:r>
      <w:r w:rsidR="00D2681C">
        <w:t>v</w:t>
      </w:r>
      <w:r w:rsidR="00D2681C" w:rsidRPr="00D2681C">
        <w:t xml:space="preserve">eterinární léčivý </w:t>
      </w:r>
      <w:r w:rsidRPr="00AB7618">
        <w:t xml:space="preserve">přípravek podáván příliš pomalu, nemusí být dosažena dostatečná úroveň anestezie, </w:t>
      </w:r>
      <w:r w:rsidR="008F7B8A">
        <w:t>protože nebude dosažen</w:t>
      </w:r>
      <w:r w:rsidRPr="00AB7618">
        <w:t xml:space="preserve"> odpovídající pr</w:t>
      </w:r>
      <w:r w:rsidR="008F7B8A">
        <w:t>áh</w:t>
      </w:r>
      <w:r w:rsidRPr="00AB7618">
        <w:t xml:space="preserve"> farmakologické účin</w:t>
      </w:r>
      <w:r w:rsidR="008F7B8A">
        <w:t>nosti</w:t>
      </w:r>
      <w:r w:rsidRPr="00AB7618">
        <w:t>.</w:t>
      </w:r>
    </w:p>
    <w:p w:rsidR="00424458" w:rsidRPr="00F75554" w:rsidRDefault="00424458" w:rsidP="00424458">
      <w:pPr>
        <w:rPr>
          <w:szCs w:val="22"/>
        </w:rPr>
      </w:pPr>
    </w:p>
    <w:p w:rsidR="00424458" w:rsidRPr="00F75554" w:rsidRDefault="005C6C7D" w:rsidP="00424458">
      <w:pPr>
        <w:rPr>
          <w:szCs w:val="22"/>
        </w:rPr>
      </w:pPr>
      <w:r w:rsidRPr="005C6C7D">
        <w:rPr>
          <w:szCs w:val="22"/>
          <w:u w:val="single"/>
        </w:rPr>
        <w:t>Zvláštní opatření pro bezpečné použití u cílových druhů zvířat</w:t>
      </w:r>
      <w:r w:rsidR="00424458" w:rsidRPr="00F75554">
        <w:rPr>
          <w:szCs w:val="22"/>
          <w:u w:val="single"/>
        </w:rPr>
        <w:t>:</w:t>
      </w:r>
    </w:p>
    <w:p w:rsidR="00424458" w:rsidRDefault="00424458" w:rsidP="00424458"/>
    <w:p w:rsidR="00424458" w:rsidRDefault="00424458" w:rsidP="00424458">
      <w:pPr>
        <w:ind w:left="0" w:firstLine="0"/>
      </w:pPr>
      <w:r>
        <w:t xml:space="preserve">Během zahájení anestezie se může objevit mírná hypotenze a přechodná apnoe. Pokud je </w:t>
      </w:r>
      <w:r w:rsidR="008F7B8A">
        <w:t xml:space="preserve">veterinární léčivý </w:t>
      </w:r>
      <w:r>
        <w:t>přípravek podán příliš rychle, může vyvolat kardiopulmonální depresi (apnoe, bradykardie, hypotenze).</w:t>
      </w:r>
    </w:p>
    <w:p w:rsidR="00424458" w:rsidRDefault="00424458" w:rsidP="00424458">
      <w:pPr>
        <w:ind w:left="0" w:firstLine="0"/>
      </w:pPr>
    </w:p>
    <w:p w:rsidR="00424458" w:rsidRDefault="00424458" w:rsidP="00424458">
      <w:pPr>
        <w:ind w:left="0" w:firstLine="0"/>
      </w:pPr>
      <w:r>
        <w:t>Při použití veterinárního léčivého přípravku musí být k dispozici vybavení pro udržení průchozích dýchacích cest pacienta, uměl</w:t>
      </w:r>
      <w:r w:rsidR="008F7B8A">
        <w:t>ou</w:t>
      </w:r>
      <w:r>
        <w:t xml:space="preserve"> plicní ventilac</w:t>
      </w:r>
      <w:r w:rsidR="008F7B8A">
        <w:t>i</w:t>
      </w:r>
      <w:r>
        <w:t xml:space="preserve"> a obohac</w:t>
      </w:r>
      <w:r w:rsidR="008F7B8A">
        <w:t>ová</w:t>
      </w:r>
      <w:r>
        <w:t xml:space="preserve">ní kyslíkem. Po navození anestezie se </w:t>
      </w:r>
      <w:r>
        <w:lastRenderedPageBreak/>
        <w:t>doporučuje použít endotracheální trubici. V průběhu udržování anestezie se doporučuje podávání doplňkového kyslíku.</w:t>
      </w:r>
    </w:p>
    <w:p w:rsidR="00424458" w:rsidRDefault="00424458" w:rsidP="00424458"/>
    <w:p w:rsidR="00424458" w:rsidRDefault="00424458" w:rsidP="00424458">
      <w:pPr>
        <w:ind w:left="0" w:firstLine="0"/>
      </w:pPr>
      <w:r>
        <w:t>J</w:t>
      </w:r>
      <w:r w:rsidRPr="00E97B46">
        <w:t>e třeba dbát opatrnosti</w:t>
      </w:r>
      <w:r>
        <w:t xml:space="preserve"> při podávání </w:t>
      </w:r>
      <w:r w:rsidR="008F7B8A">
        <w:t xml:space="preserve">veterinárního léčivého </w:t>
      </w:r>
      <w:r>
        <w:t>přípravku</w:t>
      </w:r>
      <w:r w:rsidRPr="00E97B46">
        <w:t xml:space="preserve"> psů</w:t>
      </w:r>
      <w:r>
        <w:t>m</w:t>
      </w:r>
      <w:r w:rsidRPr="00E97B46">
        <w:t xml:space="preserve"> a koč</w:t>
      </w:r>
      <w:r>
        <w:t>kám</w:t>
      </w:r>
      <w:r w:rsidRPr="00E97B46">
        <w:t xml:space="preserve"> s onemocněním srdce, dýchacíh</w:t>
      </w:r>
      <w:r w:rsidR="008F7B8A">
        <w:t>o</w:t>
      </w:r>
      <w:r w:rsidRPr="00E97B46">
        <w:t xml:space="preserve"> </w:t>
      </w:r>
      <w:r w:rsidR="008F7B8A">
        <w:t>systému</w:t>
      </w:r>
      <w:r w:rsidRPr="00E97B46">
        <w:t>, le</w:t>
      </w:r>
      <w:r>
        <w:t>dvin nebo jater a také u hypovolemických, podvyživených, starých nebo</w:t>
      </w:r>
      <w:r w:rsidRPr="00E97B46">
        <w:t xml:space="preserve"> oslabených zvířat.</w:t>
      </w:r>
    </w:p>
    <w:p w:rsidR="00424458" w:rsidRDefault="00424458" w:rsidP="00424458">
      <w:pPr>
        <w:ind w:left="0" w:firstLine="0"/>
      </w:pPr>
    </w:p>
    <w:p w:rsidR="00424458" w:rsidRDefault="00424458" w:rsidP="00424458">
      <w:pPr>
        <w:ind w:left="0" w:firstLine="0"/>
      </w:pPr>
      <w:r>
        <w:t>Pokud je propofol používán současně s </w:t>
      </w:r>
      <w:proofErr w:type="spellStart"/>
      <w:r>
        <w:t>opioidy</w:t>
      </w:r>
      <w:proofErr w:type="spellEnd"/>
      <w:r>
        <w:t xml:space="preserve">, lze v případech výskytu bradykardie podat </w:t>
      </w:r>
      <w:proofErr w:type="spellStart"/>
      <w:r>
        <w:t>anticholinergickou</w:t>
      </w:r>
      <w:proofErr w:type="spellEnd"/>
      <w:r>
        <w:t xml:space="preserve"> látku (např. atropin) na základě zvážení terapeutického prospěchu a rizika </w:t>
      </w:r>
      <w:r w:rsidR="008F7B8A">
        <w:t>přísluš</w:t>
      </w:r>
      <w:r>
        <w:t>ným veterinárním lékařem. Viz bod “</w:t>
      </w:r>
      <w:r w:rsidRPr="00636732">
        <w:t>Interakce s dalšími léčivými přípravky a další formy interakce</w:t>
      </w:r>
      <w:r>
        <w:t>“.</w:t>
      </w:r>
    </w:p>
    <w:p w:rsidR="00424458" w:rsidRDefault="00424458" w:rsidP="00424458">
      <w:pPr>
        <w:ind w:left="0" w:firstLine="0"/>
      </w:pPr>
    </w:p>
    <w:p w:rsidR="00424458" w:rsidRDefault="00424458" w:rsidP="00424458">
      <w:pPr>
        <w:ind w:left="0" w:firstLine="0"/>
      </w:pPr>
      <w:r>
        <w:t xml:space="preserve">Je třeba postupovat s opatrností při podávání </w:t>
      </w:r>
      <w:r w:rsidR="008F7B8A">
        <w:t xml:space="preserve">veterinárního léčivého </w:t>
      </w:r>
      <w:r>
        <w:t>přípravku pacientům s </w:t>
      </w:r>
      <w:proofErr w:type="spellStart"/>
      <w:r>
        <w:t>hypoproteinemií</w:t>
      </w:r>
      <w:proofErr w:type="spellEnd"/>
      <w:r>
        <w:t xml:space="preserve">, </w:t>
      </w:r>
      <w:proofErr w:type="spellStart"/>
      <w:r>
        <w:t>hypolipidemií</w:t>
      </w:r>
      <w:proofErr w:type="spellEnd"/>
      <w:r>
        <w:t>, jako i u velmi hubených zvířat, protože tato zvířata mohou být náchylnější ke vzniku nežádoucích účinků.</w:t>
      </w:r>
    </w:p>
    <w:p w:rsidR="00424458" w:rsidRDefault="00424458" w:rsidP="00424458">
      <w:pPr>
        <w:ind w:left="0" w:firstLine="0"/>
      </w:pPr>
      <w:r>
        <w:t>Propofol nemá analgetické účinky, proto, pokud se předpokládá bolestivost zákroku, by měla být podána dodatečná analgetika.</w:t>
      </w:r>
    </w:p>
    <w:p w:rsidR="00424458" w:rsidRDefault="00424458" w:rsidP="00424458"/>
    <w:p w:rsidR="00424458" w:rsidRDefault="00424458" w:rsidP="00424458">
      <w:pPr>
        <w:ind w:left="0" w:firstLine="0"/>
      </w:pPr>
      <w:r>
        <w:t xml:space="preserve">Bylo pozorováno, že u psů starších 8 let je </w:t>
      </w:r>
      <w:proofErr w:type="spellStart"/>
      <w:r>
        <w:t>clearance</w:t>
      </w:r>
      <w:proofErr w:type="spellEnd"/>
      <w:r>
        <w:t xml:space="preserve"> </w:t>
      </w:r>
      <w:proofErr w:type="spellStart"/>
      <w:r>
        <w:t>propofolu</w:t>
      </w:r>
      <w:proofErr w:type="spellEnd"/>
      <w:r>
        <w:t xml:space="preserve"> pomalejší </w:t>
      </w:r>
      <w:r w:rsidR="008F7B8A">
        <w:t xml:space="preserve">a incidence apnoe je vyšší </w:t>
      </w:r>
      <w:r>
        <w:t xml:space="preserve">než u mladších zvířat. Při podávání </w:t>
      </w:r>
      <w:r w:rsidR="008F7B8A">
        <w:t xml:space="preserve">veterinárního léčivého </w:t>
      </w:r>
      <w:r>
        <w:t xml:space="preserve">přípravku těmto zvířatům by měla být zachována zvlášť vysoká opatrnost; zejména platí, že </w:t>
      </w:r>
      <w:r w:rsidRPr="00D24256">
        <w:t>v těchto případech</w:t>
      </w:r>
      <w:r>
        <w:t xml:space="preserve"> může být </w:t>
      </w:r>
      <w:r w:rsidRPr="00F76D20">
        <w:t>dostačující k zahájení anestezie nižší dávka propofolu</w:t>
      </w:r>
      <w:r>
        <w:t>.</w:t>
      </w:r>
    </w:p>
    <w:p w:rsidR="00424458" w:rsidRPr="00667F09" w:rsidRDefault="00424458" w:rsidP="00424458">
      <w:pPr>
        <w:ind w:left="0" w:firstLine="0"/>
      </w:pPr>
    </w:p>
    <w:p w:rsidR="00424458" w:rsidRDefault="00424458" w:rsidP="00424458">
      <w:pPr>
        <w:ind w:left="0" w:firstLine="0"/>
      </w:pPr>
      <w:r>
        <w:t xml:space="preserve">Bylo hlášeno, že chrti vykazují pomalejší </w:t>
      </w:r>
      <w:proofErr w:type="spellStart"/>
      <w:r>
        <w:t>clearance</w:t>
      </w:r>
      <w:proofErr w:type="spellEnd"/>
      <w:r>
        <w:t xml:space="preserve"> </w:t>
      </w:r>
      <w:proofErr w:type="spellStart"/>
      <w:r>
        <w:t>propofolu</w:t>
      </w:r>
      <w:proofErr w:type="spellEnd"/>
      <w:r>
        <w:t xml:space="preserve"> a zotavení z aneste</w:t>
      </w:r>
      <w:r w:rsidR="008F7B8A">
        <w:t>z</w:t>
      </w:r>
      <w:r>
        <w:t>ie u nich může probíhat o něco pomaleji než u psů jiných plemen.</w:t>
      </w:r>
    </w:p>
    <w:p w:rsidR="00424458" w:rsidRDefault="00424458" w:rsidP="00424458">
      <w:pPr>
        <w:ind w:left="0" w:firstLine="0"/>
      </w:pPr>
      <w:r>
        <w:t xml:space="preserve">Při podávání </w:t>
      </w:r>
      <w:r w:rsidR="008F7B8A">
        <w:t xml:space="preserve">veterinárního léčivého </w:t>
      </w:r>
      <w:r>
        <w:t xml:space="preserve">přípravku dodržujte aseptické postupy, protože </w:t>
      </w:r>
      <w:r w:rsidR="008F7B8A">
        <w:t xml:space="preserve">veterinární léčivý </w:t>
      </w:r>
      <w:r>
        <w:t>přípravek neobsahuje antimikrobiální konzervační prostředek.</w:t>
      </w:r>
    </w:p>
    <w:p w:rsidR="00424458" w:rsidRPr="00F75554" w:rsidRDefault="00424458" w:rsidP="00424458">
      <w:pPr>
        <w:rPr>
          <w:szCs w:val="22"/>
        </w:rPr>
      </w:pPr>
    </w:p>
    <w:p w:rsidR="00424458" w:rsidRPr="00F75554" w:rsidRDefault="00424458" w:rsidP="00424458">
      <w:pPr>
        <w:rPr>
          <w:szCs w:val="22"/>
        </w:rPr>
      </w:pPr>
      <w:r w:rsidRPr="00F75554">
        <w:rPr>
          <w:szCs w:val="22"/>
          <w:u w:val="single"/>
        </w:rPr>
        <w:t xml:space="preserve">Zvláštní opatření </w:t>
      </w:r>
      <w:r w:rsidR="005C6C7D">
        <w:rPr>
          <w:szCs w:val="22"/>
          <w:u w:val="single"/>
        </w:rPr>
        <w:t>pro</w:t>
      </w:r>
      <w:r w:rsidRPr="00F75554">
        <w:rPr>
          <w:szCs w:val="22"/>
          <w:u w:val="single"/>
        </w:rPr>
        <w:t xml:space="preserve"> osob</w:t>
      </w:r>
      <w:r w:rsidR="005C6C7D">
        <w:rPr>
          <w:szCs w:val="22"/>
          <w:u w:val="single"/>
        </w:rPr>
        <w:t>u</w:t>
      </w:r>
      <w:r w:rsidRPr="00F75554">
        <w:rPr>
          <w:szCs w:val="22"/>
          <w:u w:val="single"/>
        </w:rPr>
        <w:t>, kter</w:t>
      </w:r>
      <w:r w:rsidR="005C6C7D" w:rsidRPr="005C6C7D">
        <w:rPr>
          <w:szCs w:val="22"/>
          <w:u w:val="single"/>
        </w:rPr>
        <w:t>á</w:t>
      </w:r>
      <w:r w:rsidR="005C6C7D">
        <w:rPr>
          <w:szCs w:val="22"/>
          <w:u w:val="single"/>
        </w:rPr>
        <w:t xml:space="preserve"> </w:t>
      </w:r>
      <w:r w:rsidRPr="00F75554">
        <w:rPr>
          <w:szCs w:val="22"/>
          <w:u w:val="single"/>
        </w:rPr>
        <w:t>podáv</w:t>
      </w:r>
      <w:r w:rsidR="008F7B8A">
        <w:rPr>
          <w:szCs w:val="22"/>
          <w:u w:val="single"/>
        </w:rPr>
        <w:t>á</w:t>
      </w:r>
      <w:r w:rsidRPr="00F75554">
        <w:rPr>
          <w:szCs w:val="22"/>
          <w:u w:val="single"/>
        </w:rPr>
        <w:t xml:space="preserve"> veterinární léčivý přípravek zvířatům</w:t>
      </w:r>
      <w:r>
        <w:rPr>
          <w:szCs w:val="22"/>
        </w:rPr>
        <w:t>:</w:t>
      </w:r>
    </w:p>
    <w:p w:rsidR="00424458" w:rsidRDefault="00424458" w:rsidP="00424458">
      <w:pPr>
        <w:keepNext/>
        <w:ind w:left="0" w:firstLine="0"/>
        <w:jc w:val="both"/>
      </w:pPr>
      <w:r w:rsidRPr="00BE4C48">
        <w:t xml:space="preserve">Propofol je </w:t>
      </w:r>
      <w:r>
        <w:t xml:space="preserve">silné celkové anestetikum, a proto předcházejte náhodnému </w:t>
      </w:r>
      <w:proofErr w:type="spellStart"/>
      <w:r>
        <w:t>samopodání</w:t>
      </w:r>
      <w:proofErr w:type="spellEnd"/>
      <w:r>
        <w:t xml:space="preserve"> injekce. Používejte krytku jehly </w:t>
      </w:r>
      <w:r w:rsidRPr="000E2236">
        <w:t>až do okamžiku podání přípravku</w:t>
      </w:r>
      <w:r>
        <w:t>.</w:t>
      </w:r>
    </w:p>
    <w:p w:rsidR="00424458" w:rsidRPr="00F75554" w:rsidRDefault="00424458" w:rsidP="00424458">
      <w:pPr>
        <w:keepNext/>
        <w:ind w:left="0" w:firstLine="0"/>
        <w:jc w:val="both"/>
      </w:pPr>
      <w:r w:rsidRPr="00F75554">
        <w:t>V případě náhodného s</w:t>
      </w:r>
      <w:r>
        <w:t xml:space="preserve">ebepoškození injekčně </w:t>
      </w:r>
      <w:r w:rsidR="0039386C">
        <w:t xml:space="preserve">podaným </w:t>
      </w:r>
      <w:r>
        <w:t xml:space="preserve">přípravkem </w:t>
      </w:r>
      <w:r w:rsidRPr="00F75554">
        <w:rPr>
          <w:rFonts w:ascii="TimesNewRoman,Italic" w:hAnsi="TimesNewRoman,Italic"/>
          <w:szCs w:val="22"/>
        </w:rPr>
        <w:t>vyhledejte ihned lékařskou pomoc a ukažte příbalovou informaci praktickému lékaři</w:t>
      </w:r>
      <w:r>
        <w:t xml:space="preserve">, </w:t>
      </w:r>
      <w:r>
        <w:rPr>
          <w:b/>
          <w:bCs/>
        </w:rPr>
        <w:t>avšak NEŘIĎTE MOTOROVÉ VOZIDLO, neboť může dojít k útlumu (sedaci).</w:t>
      </w:r>
    </w:p>
    <w:p w:rsidR="00424458" w:rsidRPr="00F75554" w:rsidRDefault="00424458" w:rsidP="00424458">
      <w:pPr>
        <w:keepNext/>
        <w:autoSpaceDE w:val="0"/>
        <w:autoSpaceDN w:val="0"/>
        <w:adjustRightInd w:val="0"/>
        <w:ind w:left="0" w:firstLine="0"/>
        <w:jc w:val="both"/>
      </w:pPr>
    </w:p>
    <w:p w:rsidR="00424458" w:rsidRDefault="00424458" w:rsidP="00424458">
      <w:pPr>
        <w:keepNext/>
        <w:ind w:left="0" w:firstLine="0"/>
        <w:jc w:val="both"/>
      </w:pPr>
      <w:r w:rsidRPr="00F75554">
        <w:t xml:space="preserve">Lidé se známou přecitlivělostí na </w:t>
      </w:r>
      <w:r>
        <w:t xml:space="preserve">propofol nebo na některou z pomocných látek by se měli </w:t>
      </w:r>
      <w:r w:rsidRPr="00F75554">
        <w:t>vyhnout kontaktu s veterinárním léčivým přípravkem</w:t>
      </w:r>
      <w:r>
        <w:t>.</w:t>
      </w:r>
    </w:p>
    <w:p w:rsidR="00424458" w:rsidRDefault="00424458" w:rsidP="00424458">
      <w:pPr>
        <w:keepNext/>
        <w:ind w:left="0" w:firstLine="0"/>
        <w:jc w:val="both"/>
      </w:pPr>
    </w:p>
    <w:p w:rsidR="00424458" w:rsidRDefault="00424458" w:rsidP="00424458">
      <w:pPr>
        <w:keepNext/>
        <w:ind w:left="0" w:firstLine="0"/>
        <w:jc w:val="both"/>
      </w:pPr>
      <w:r w:rsidRPr="00B45F34">
        <w:t xml:space="preserve">Zabraňte kontaktu s kůží a očima, protože tento </w:t>
      </w:r>
      <w:r w:rsidR="0039386C">
        <w:t xml:space="preserve">veterinární léčivý </w:t>
      </w:r>
      <w:r w:rsidRPr="00B45F34">
        <w:t>přípravek může způsobit podráždění.</w:t>
      </w:r>
    </w:p>
    <w:p w:rsidR="00424458" w:rsidRPr="00F75554" w:rsidRDefault="00424458" w:rsidP="00424458">
      <w:pPr>
        <w:keepNext/>
        <w:ind w:left="0" w:firstLine="0"/>
        <w:jc w:val="both"/>
      </w:pPr>
    </w:p>
    <w:p w:rsidR="00424458" w:rsidRDefault="00424458" w:rsidP="00424458">
      <w:pPr>
        <w:keepNext/>
        <w:autoSpaceDE w:val="0"/>
        <w:autoSpaceDN w:val="0"/>
        <w:adjustRightInd w:val="0"/>
        <w:ind w:left="0" w:firstLine="0"/>
        <w:jc w:val="both"/>
        <w:rPr>
          <w:rFonts w:ascii="TimesNewRoman,Italic" w:hAnsi="TimesNewRoman,Italic"/>
          <w:szCs w:val="22"/>
        </w:rPr>
      </w:pPr>
      <w:r>
        <w:rPr>
          <w:rFonts w:ascii="TimesNewRoman,Italic" w:hAnsi="TimesNewRoman,Italic"/>
          <w:szCs w:val="22"/>
        </w:rPr>
        <w:t>Potřísněnou</w:t>
      </w:r>
      <w:r w:rsidRPr="00B45F34">
        <w:rPr>
          <w:rFonts w:ascii="TimesNewRoman,Italic" w:hAnsi="TimesNewRoman,Italic"/>
          <w:szCs w:val="22"/>
        </w:rPr>
        <w:t xml:space="preserve"> kůž</w:t>
      </w:r>
      <w:r>
        <w:rPr>
          <w:rFonts w:ascii="TimesNewRoman,Italic" w:hAnsi="TimesNewRoman,Italic"/>
          <w:szCs w:val="22"/>
        </w:rPr>
        <w:t>i</w:t>
      </w:r>
      <w:r w:rsidRPr="00B45F34">
        <w:rPr>
          <w:rFonts w:ascii="TimesNewRoman,Italic" w:hAnsi="TimesNewRoman,Italic"/>
          <w:szCs w:val="22"/>
        </w:rPr>
        <w:t xml:space="preserve"> nebo oč</w:t>
      </w:r>
      <w:r>
        <w:rPr>
          <w:rFonts w:ascii="TimesNewRoman,Italic" w:hAnsi="TimesNewRoman,Italic"/>
          <w:szCs w:val="22"/>
        </w:rPr>
        <w:t>i</w:t>
      </w:r>
      <w:r w:rsidRPr="00B45F34">
        <w:rPr>
          <w:rFonts w:ascii="TimesNewRoman,Italic" w:hAnsi="TimesNewRoman,Italic"/>
          <w:szCs w:val="22"/>
        </w:rPr>
        <w:t xml:space="preserve"> </w:t>
      </w:r>
      <w:r>
        <w:rPr>
          <w:rFonts w:ascii="TimesNewRoman,Italic" w:hAnsi="TimesNewRoman,Italic"/>
          <w:szCs w:val="22"/>
        </w:rPr>
        <w:t xml:space="preserve">ihned omyjte </w:t>
      </w:r>
      <w:r w:rsidRPr="00B45F34">
        <w:rPr>
          <w:rFonts w:ascii="TimesNewRoman,Italic" w:hAnsi="TimesNewRoman,Italic"/>
          <w:szCs w:val="22"/>
        </w:rPr>
        <w:t>velkým množstvím č</w:t>
      </w:r>
      <w:r>
        <w:rPr>
          <w:rFonts w:ascii="TimesNewRoman,Italic" w:hAnsi="TimesNewRoman,Italic"/>
          <w:szCs w:val="22"/>
        </w:rPr>
        <w:t>isté</w:t>
      </w:r>
      <w:r w:rsidRPr="00B45F34">
        <w:rPr>
          <w:rFonts w:ascii="TimesNewRoman,Italic" w:hAnsi="TimesNewRoman,Italic"/>
          <w:szCs w:val="22"/>
        </w:rPr>
        <w:t xml:space="preserve"> vody. </w:t>
      </w:r>
      <w:r>
        <w:rPr>
          <w:rFonts w:ascii="TimesNewRoman,Italic" w:hAnsi="TimesNewRoman,Italic"/>
          <w:szCs w:val="22"/>
        </w:rPr>
        <w:t>P</w:t>
      </w:r>
      <w:r w:rsidRPr="00B45F34">
        <w:rPr>
          <w:rFonts w:ascii="TimesNewRoman,Italic" w:hAnsi="TimesNewRoman,Italic"/>
          <w:szCs w:val="22"/>
        </w:rPr>
        <w:t>okud podráždění přetrvává</w:t>
      </w:r>
      <w:r>
        <w:rPr>
          <w:rFonts w:ascii="TimesNewRoman,Italic" w:hAnsi="TimesNewRoman,Italic"/>
          <w:szCs w:val="22"/>
        </w:rPr>
        <w:t>, vyhledejte</w:t>
      </w:r>
      <w:r w:rsidRPr="00B45F34">
        <w:rPr>
          <w:rFonts w:ascii="TimesNewRoman,Italic" w:hAnsi="TimesNewRoman,Italic"/>
          <w:szCs w:val="22"/>
        </w:rPr>
        <w:t xml:space="preserve"> lékařskou pomoc.</w:t>
      </w:r>
    </w:p>
    <w:p w:rsidR="00424458" w:rsidRPr="00F75554" w:rsidRDefault="00424458" w:rsidP="00424458">
      <w:pPr>
        <w:keepNext/>
        <w:autoSpaceDE w:val="0"/>
        <w:autoSpaceDN w:val="0"/>
        <w:adjustRightInd w:val="0"/>
        <w:jc w:val="both"/>
        <w:rPr>
          <w:rFonts w:ascii="TimesNewRoman,Italic" w:hAnsi="TimesNewRoman,Italic"/>
          <w:szCs w:val="22"/>
        </w:rPr>
      </w:pPr>
    </w:p>
    <w:p w:rsidR="00424458" w:rsidRDefault="00424458" w:rsidP="00424458">
      <w:pPr>
        <w:keepNext/>
        <w:autoSpaceDE w:val="0"/>
        <w:autoSpaceDN w:val="0"/>
        <w:adjustRightInd w:val="0"/>
        <w:ind w:left="0" w:firstLine="0"/>
        <w:jc w:val="both"/>
        <w:rPr>
          <w:rFonts w:ascii="TimesNewRoman,Italic" w:hAnsi="TimesNewRoman,Italic"/>
          <w:szCs w:val="22"/>
        </w:rPr>
      </w:pPr>
      <w:r w:rsidRPr="0093029B">
        <w:rPr>
          <w:rFonts w:ascii="TimesNewRoman,Italic" w:hAnsi="TimesNewRoman,Italic"/>
          <w:b/>
          <w:szCs w:val="22"/>
        </w:rPr>
        <w:t>Pro lékaře:</w:t>
      </w:r>
      <w:r>
        <w:rPr>
          <w:rFonts w:ascii="TimesNewRoman,Italic" w:hAnsi="TimesNewRoman,Italic"/>
          <w:b/>
          <w:szCs w:val="22"/>
        </w:rPr>
        <w:t xml:space="preserve"> </w:t>
      </w:r>
      <w:r>
        <w:rPr>
          <w:rFonts w:ascii="TimesNewRoman,Italic" w:hAnsi="TimesNewRoman,Italic"/>
          <w:szCs w:val="22"/>
        </w:rPr>
        <w:t xml:space="preserve">Nenechávejte pacienta bez dozoru. Udržujte </w:t>
      </w:r>
      <w:bookmarkStart w:id="1" w:name="_Hlk83883951"/>
      <w:r>
        <w:rPr>
          <w:rFonts w:ascii="TimesNewRoman,Italic" w:hAnsi="TimesNewRoman,Italic"/>
          <w:szCs w:val="22"/>
        </w:rPr>
        <w:t>průchodnost dýchacích cest</w:t>
      </w:r>
      <w:bookmarkEnd w:id="1"/>
      <w:r>
        <w:rPr>
          <w:rFonts w:ascii="TimesNewRoman,Italic" w:hAnsi="TimesNewRoman,Italic"/>
          <w:szCs w:val="22"/>
        </w:rPr>
        <w:t xml:space="preserve"> a poskytněte symptomatickou a podpůrnou léčbu.</w:t>
      </w:r>
    </w:p>
    <w:p w:rsidR="00424458" w:rsidRPr="00F75554" w:rsidRDefault="00424458" w:rsidP="00424458">
      <w:pPr>
        <w:rPr>
          <w:szCs w:val="22"/>
        </w:rPr>
      </w:pPr>
    </w:p>
    <w:p w:rsidR="00424458" w:rsidRPr="00F75554" w:rsidRDefault="00424458" w:rsidP="00424458">
      <w:pPr>
        <w:rPr>
          <w:szCs w:val="22"/>
        </w:rPr>
      </w:pPr>
      <w:r w:rsidRPr="00D574D3">
        <w:rPr>
          <w:szCs w:val="22"/>
          <w:u w:val="single"/>
        </w:rPr>
        <w:t>Březost a laktace</w:t>
      </w:r>
      <w:r w:rsidRPr="003D4FDD">
        <w:rPr>
          <w:szCs w:val="22"/>
          <w:u w:val="single"/>
        </w:rPr>
        <w:t>:</w:t>
      </w:r>
    </w:p>
    <w:p w:rsidR="00424458" w:rsidRPr="00F75554" w:rsidRDefault="008F7B8A" w:rsidP="00424458">
      <w:pPr>
        <w:ind w:left="0" w:firstLine="0"/>
      </w:pPr>
      <w:r>
        <w:t>Nebyla stanovena b</w:t>
      </w:r>
      <w:r w:rsidR="00424458">
        <w:t xml:space="preserve">ezpečnost </w:t>
      </w:r>
      <w:r w:rsidR="00204F0B">
        <w:t xml:space="preserve">veterinárního léčivého </w:t>
      </w:r>
      <w:r w:rsidR="00424458">
        <w:t>přípravku pro použití u plodů/novorozených mláďat a během laktace.</w:t>
      </w:r>
    </w:p>
    <w:p w:rsidR="00424458" w:rsidRDefault="00424458" w:rsidP="009F2A20">
      <w:pPr>
        <w:ind w:left="0" w:firstLine="0"/>
      </w:pPr>
      <w:r>
        <w:t>Je doloženo ú</w:t>
      </w:r>
      <w:r w:rsidRPr="00354DB7">
        <w:t xml:space="preserve">spěšné použití </w:t>
      </w:r>
      <w:r w:rsidR="00204F0B">
        <w:t xml:space="preserve">veterinárního léčivého </w:t>
      </w:r>
      <w:r w:rsidRPr="00354DB7">
        <w:t xml:space="preserve">přípravku u psů </w:t>
      </w:r>
      <w:r>
        <w:t xml:space="preserve">k </w:t>
      </w:r>
      <w:r w:rsidR="00204F0B">
        <w:t>navození</w:t>
      </w:r>
      <w:r>
        <w:t xml:space="preserve"> anestezie</w:t>
      </w:r>
      <w:r w:rsidRPr="00354DB7">
        <w:t xml:space="preserve"> před císařským řezem</w:t>
      </w:r>
      <w:r>
        <w:t>.</w:t>
      </w:r>
    </w:p>
    <w:p w:rsidR="00424458" w:rsidRDefault="00424458" w:rsidP="00424458"/>
    <w:p w:rsidR="00424458" w:rsidRPr="00F75554" w:rsidRDefault="00424458" w:rsidP="00424458">
      <w:r w:rsidRPr="00F75554">
        <w:t>Použít pouze po zvážení terapeutického prospěchu a rizika p</w:t>
      </w:r>
      <w:r>
        <w:t>říslušným veterinárním lékařem.</w:t>
      </w:r>
    </w:p>
    <w:p w:rsidR="00424458" w:rsidRPr="00F75554" w:rsidRDefault="00424458" w:rsidP="00424458">
      <w:pPr>
        <w:rPr>
          <w:szCs w:val="22"/>
        </w:rPr>
      </w:pPr>
    </w:p>
    <w:p w:rsidR="00424458" w:rsidRPr="00F75554" w:rsidRDefault="00424458" w:rsidP="00424458">
      <w:pPr>
        <w:rPr>
          <w:szCs w:val="22"/>
        </w:rPr>
      </w:pPr>
      <w:r w:rsidRPr="00F75554">
        <w:rPr>
          <w:szCs w:val="22"/>
          <w:u w:val="single"/>
        </w:rPr>
        <w:t xml:space="preserve">Interakce s </w:t>
      </w:r>
      <w:r w:rsidR="005C6C7D" w:rsidRPr="005C6C7D">
        <w:rPr>
          <w:szCs w:val="22"/>
          <w:u w:val="single"/>
        </w:rPr>
        <w:t>jinými</w:t>
      </w:r>
      <w:r w:rsidRPr="00F75554">
        <w:rPr>
          <w:szCs w:val="22"/>
          <w:u w:val="single"/>
        </w:rPr>
        <w:t xml:space="preserve"> léčivými přípravky a další formy interakce:</w:t>
      </w:r>
    </w:p>
    <w:p w:rsidR="00424458" w:rsidRDefault="00424458" w:rsidP="00424458">
      <w:pPr>
        <w:ind w:left="0" w:firstLine="0"/>
      </w:pPr>
      <w:r>
        <w:t xml:space="preserve">Propofol lze použít společně s látkami k premedikaci, např. atropinem, </w:t>
      </w:r>
      <w:proofErr w:type="spellStart"/>
      <w:r>
        <w:t>glykopyrolátem</w:t>
      </w:r>
      <w:proofErr w:type="spellEnd"/>
      <w:r>
        <w:t>, α-2 agonisty (</w:t>
      </w:r>
      <w:proofErr w:type="spellStart"/>
      <w:r>
        <w:t>medetomidinem</w:t>
      </w:r>
      <w:proofErr w:type="spellEnd"/>
      <w:r>
        <w:t xml:space="preserve">, </w:t>
      </w:r>
      <w:proofErr w:type="spellStart"/>
      <w:r>
        <w:t>dexmedetomidinem</w:t>
      </w:r>
      <w:proofErr w:type="spellEnd"/>
      <w:r>
        <w:t xml:space="preserve">), </w:t>
      </w:r>
      <w:proofErr w:type="spellStart"/>
      <w:r>
        <w:t>acepromazinem</w:t>
      </w:r>
      <w:proofErr w:type="spellEnd"/>
      <w:r>
        <w:t xml:space="preserve">, benzodiazepiny (diazepamem, </w:t>
      </w:r>
      <w:r>
        <w:lastRenderedPageBreak/>
        <w:t xml:space="preserve">midazolamem); inhalačními látkami </w:t>
      </w:r>
      <w:r w:rsidR="00204F0B">
        <w:t>(</w:t>
      </w:r>
      <w:r>
        <w:t xml:space="preserve">např. </w:t>
      </w:r>
      <w:proofErr w:type="spellStart"/>
      <w:r>
        <w:t>halotanem</w:t>
      </w:r>
      <w:proofErr w:type="spellEnd"/>
      <w:r>
        <w:t xml:space="preserve">, </w:t>
      </w:r>
      <w:proofErr w:type="spellStart"/>
      <w:r>
        <w:t>isofluranem</w:t>
      </w:r>
      <w:proofErr w:type="spellEnd"/>
      <w:r>
        <w:t xml:space="preserve">, </w:t>
      </w:r>
      <w:proofErr w:type="spellStart"/>
      <w:r>
        <w:t>sevofluranem</w:t>
      </w:r>
      <w:proofErr w:type="spellEnd"/>
      <w:r>
        <w:t xml:space="preserve">, </w:t>
      </w:r>
      <w:proofErr w:type="spellStart"/>
      <w:r>
        <w:t>enfluranem</w:t>
      </w:r>
      <w:proofErr w:type="spellEnd"/>
      <w:r>
        <w:t xml:space="preserve"> a oxidem dusným</w:t>
      </w:r>
      <w:r w:rsidR="00204F0B">
        <w:t>)</w:t>
      </w:r>
      <w:r>
        <w:t xml:space="preserve"> a analgetiky jako jsou </w:t>
      </w:r>
      <w:proofErr w:type="spellStart"/>
      <w:r>
        <w:t>pethidin</w:t>
      </w:r>
      <w:proofErr w:type="spellEnd"/>
      <w:r>
        <w:t xml:space="preserve"> a buprenorfin. </w:t>
      </w:r>
    </w:p>
    <w:p w:rsidR="00424458" w:rsidRDefault="00424458" w:rsidP="00424458"/>
    <w:p w:rsidR="00424458" w:rsidRDefault="00204F0B" w:rsidP="00424458">
      <w:pPr>
        <w:ind w:left="0" w:firstLine="0"/>
      </w:pPr>
      <w:r>
        <w:t>S</w:t>
      </w:r>
      <w:r w:rsidR="00424458">
        <w:t>oučasné podání sedativ nebo analgetik pravděpodobn</w:t>
      </w:r>
      <w:r>
        <w:t>ě</w:t>
      </w:r>
      <w:r w:rsidR="00424458">
        <w:t xml:space="preserve"> sníží dávk</w:t>
      </w:r>
      <w:r>
        <w:t>u</w:t>
      </w:r>
      <w:r w:rsidR="00424458">
        <w:t xml:space="preserve"> </w:t>
      </w:r>
      <w:proofErr w:type="spellStart"/>
      <w:r w:rsidR="00424458">
        <w:t>propofolu</w:t>
      </w:r>
      <w:proofErr w:type="spellEnd"/>
      <w:r w:rsidR="00424458">
        <w:t xml:space="preserve"> potřebn</w:t>
      </w:r>
      <w:r>
        <w:t>ou</w:t>
      </w:r>
      <w:r w:rsidR="00424458">
        <w:t xml:space="preserve"> k navození a udržení anestezie. Viz bod „</w:t>
      </w:r>
      <w:r>
        <w:t>Dávkování pro každý druh, cesty a způsob podání</w:t>
      </w:r>
      <w:r w:rsidR="00424458">
        <w:t>“.</w:t>
      </w:r>
    </w:p>
    <w:p w:rsidR="00424458" w:rsidRDefault="00424458" w:rsidP="00424458"/>
    <w:p w:rsidR="00424458" w:rsidRDefault="00424458" w:rsidP="00424458">
      <w:pPr>
        <w:ind w:left="0" w:firstLine="0"/>
      </w:pPr>
      <w:r w:rsidRPr="00A52991">
        <w:t>Souběžné po</w:t>
      </w:r>
      <w:r w:rsidR="00204F0B">
        <w:t>dán</w:t>
      </w:r>
      <w:r w:rsidRPr="00A52991">
        <w:t xml:space="preserve">í </w:t>
      </w:r>
      <w:proofErr w:type="spellStart"/>
      <w:r w:rsidRPr="00A52991">
        <w:t>propofolu</w:t>
      </w:r>
      <w:proofErr w:type="spellEnd"/>
      <w:r w:rsidRPr="00A52991">
        <w:t xml:space="preserve"> </w:t>
      </w:r>
      <w:r>
        <w:t xml:space="preserve">a </w:t>
      </w:r>
      <w:proofErr w:type="spellStart"/>
      <w:r>
        <w:t>opioidů</w:t>
      </w:r>
      <w:proofErr w:type="spellEnd"/>
      <w:r>
        <w:t xml:space="preserve"> může způsobit významn</w:t>
      </w:r>
      <w:r w:rsidR="00EF7CC2">
        <w:t>ou</w:t>
      </w:r>
      <w:r w:rsidRPr="00A52991">
        <w:t xml:space="preserve"> respirační </w:t>
      </w:r>
      <w:r w:rsidR="00EF7CC2">
        <w:t>depresi</w:t>
      </w:r>
      <w:r w:rsidRPr="00A52991">
        <w:t xml:space="preserve"> </w:t>
      </w:r>
      <w:r>
        <w:t xml:space="preserve">a výrazné snížení srdeční frekvence. Bylo hlášeno, že současné použití propofolu a ketaminu u koček způsobovalo apnoe častěji než </w:t>
      </w:r>
      <w:r w:rsidR="00237E78">
        <w:t xml:space="preserve">při </w:t>
      </w:r>
      <w:r>
        <w:t xml:space="preserve">použití propofolu s jinými premedikačními látkami. </w:t>
      </w:r>
      <w:r w:rsidRPr="00A52991">
        <w:t xml:space="preserve">Aby se snížilo riziko </w:t>
      </w:r>
    </w:p>
    <w:p w:rsidR="00424458" w:rsidRDefault="00424458" w:rsidP="00424458">
      <w:r>
        <w:t>apnoe</w:t>
      </w:r>
      <w:r w:rsidRPr="00A52991">
        <w:t xml:space="preserve">, je třeba podávat </w:t>
      </w:r>
      <w:proofErr w:type="spellStart"/>
      <w:r w:rsidRPr="00A52991">
        <w:t>propofol</w:t>
      </w:r>
      <w:proofErr w:type="spellEnd"/>
      <w:r w:rsidRPr="00A52991">
        <w:t xml:space="preserve"> pomalu </w:t>
      </w:r>
      <w:r w:rsidR="00EF7CC2">
        <w:t>po dobu</w:t>
      </w:r>
      <w:r w:rsidR="00EF7CC2" w:rsidRPr="00A52991">
        <w:t xml:space="preserve"> </w:t>
      </w:r>
      <w:r w:rsidRPr="00A52991">
        <w:t>více než 60 sekund.</w:t>
      </w:r>
      <w:r>
        <w:t xml:space="preserve"> Viz též bod “</w:t>
      </w:r>
      <w:r w:rsidRPr="00636732">
        <w:t>Zvláštní</w:t>
      </w:r>
      <w:r>
        <w:t xml:space="preserve"> </w:t>
      </w:r>
    </w:p>
    <w:p w:rsidR="00424458" w:rsidRDefault="00424458" w:rsidP="00424458">
      <w:r w:rsidRPr="00636732">
        <w:t>opatření</w:t>
      </w:r>
      <w:r>
        <w:t xml:space="preserve"> </w:t>
      </w:r>
      <w:r w:rsidRPr="00636732">
        <w:t xml:space="preserve">pro </w:t>
      </w:r>
      <w:r w:rsidR="00EF7CC2">
        <w:t xml:space="preserve">bezpečné </w:t>
      </w:r>
      <w:r w:rsidRPr="00636732">
        <w:t>použití</w:t>
      </w:r>
      <w:r w:rsidR="00EF7CC2">
        <w:t xml:space="preserve"> u cílových druhů zvířat</w:t>
      </w:r>
      <w:r>
        <w:t>“.</w:t>
      </w:r>
    </w:p>
    <w:p w:rsidR="00424458" w:rsidRDefault="00424458" w:rsidP="00424458"/>
    <w:p w:rsidR="00424458" w:rsidRDefault="00EF7CC2" w:rsidP="009F2A20">
      <w:pPr>
        <w:ind w:left="0" w:firstLine="0"/>
      </w:pPr>
      <w:bookmarkStart w:id="2" w:name="_Hlk212189666"/>
      <w:r>
        <w:t>Veterinární léčivý p</w:t>
      </w:r>
      <w:r w:rsidR="00424458">
        <w:t>řípravek může být podán ve stejnou dobu jako roztoky glukózy</w:t>
      </w:r>
      <w:r>
        <w:t xml:space="preserve">, </w:t>
      </w:r>
      <w:r w:rsidR="00424458">
        <w:t>chloridu sodného</w:t>
      </w:r>
      <w:r>
        <w:t xml:space="preserve"> nebo roztoky </w:t>
      </w:r>
      <w:proofErr w:type="spellStart"/>
      <w:r>
        <w:t>glukózy+chloridu</w:t>
      </w:r>
      <w:proofErr w:type="spellEnd"/>
      <w:r>
        <w:t xml:space="preserve"> sodného</w:t>
      </w:r>
      <w:r w:rsidR="00424458">
        <w:t xml:space="preserve">. </w:t>
      </w:r>
    </w:p>
    <w:p w:rsidR="00EF7CC2" w:rsidRDefault="00EF7CC2" w:rsidP="00424458"/>
    <w:p w:rsidR="00EF7CC2" w:rsidRDefault="00EF7CC2" w:rsidP="00EF7CC2">
      <w:r>
        <w:t>Veterinární léčivý přípravek lze mísit s infuzními roztoky glukózy a s fyziologickým roztokem.</w:t>
      </w:r>
    </w:p>
    <w:bookmarkEnd w:id="2"/>
    <w:p w:rsidR="00424458" w:rsidRDefault="00424458" w:rsidP="00424458"/>
    <w:p w:rsidR="00424458" w:rsidRDefault="00424458" w:rsidP="00424458">
      <w:r w:rsidRPr="006E04FD">
        <w:t>Soubě</w:t>
      </w:r>
      <w:r>
        <w:t xml:space="preserve">žné podání </w:t>
      </w:r>
      <w:proofErr w:type="spellStart"/>
      <w:r>
        <w:t>propofolu</w:t>
      </w:r>
      <w:proofErr w:type="spellEnd"/>
      <w:r>
        <w:t xml:space="preserve"> a </w:t>
      </w:r>
      <w:proofErr w:type="spellStart"/>
      <w:r>
        <w:t>opioidních</w:t>
      </w:r>
      <w:proofErr w:type="spellEnd"/>
      <w:r>
        <w:t xml:space="preserve"> (např. </w:t>
      </w:r>
      <w:proofErr w:type="spellStart"/>
      <w:r>
        <w:t>fentanyl</w:t>
      </w:r>
      <w:proofErr w:type="spellEnd"/>
      <w:r>
        <w:t xml:space="preserve">, </w:t>
      </w:r>
      <w:proofErr w:type="spellStart"/>
      <w:r>
        <w:t>alfentanil</w:t>
      </w:r>
      <w:proofErr w:type="spellEnd"/>
      <w:r>
        <w:t>) infuzí k udrže</w:t>
      </w:r>
      <w:r w:rsidRPr="006E04FD">
        <w:t xml:space="preserve">ní celkové </w:t>
      </w:r>
    </w:p>
    <w:p w:rsidR="00424458" w:rsidRDefault="00424458">
      <w:r w:rsidRPr="006E04FD">
        <w:t>anestezie může mít za následek delší</w:t>
      </w:r>
      <w:r>
        <w:t xml:space="preserve"> dobu</w:t>
      </w:r>
      <w:r w:rsidRPr="006E04FD">
        <w:t xml:space="preserve"> </w:t>
      </w:r>
      <w:r>
        <w:t>zotavení</w:t>
      </w:r>
      <w:r w:rsidRPr="006E04FD">
        <w:t>.</w:t>
      </w:r>
      <w:r>
        <w:t xml:space="preserve"> U psů, kterým byl po </w:t>
      </w:r>
      <w:proofErr w:type="spellStart"/>
      <w:r>
        <w:t>propofolu</w:t>
      </w:r>
      <w:proofErr w:type="spellEnd"/>
      <w:r>
        <w:t xml:space="preserve"> podán </w:t>
      </w:r>
      <w:proofErr w:type="spellStart"/>
      <w:r>
        <w:t>alfentanil</w:t>
      </w:r>
      <w:proofErr w:type="spellEnd"/>
      <w:r>
        <w:t xml:space="preserve">, </w:t>
      </w:r>
    </w:p>
    <w:p w:rsidR="00424458" w:rsidRPr="00F75554" w:rsidRDefault="00424458" w:rsidP="00424458">
      <w:r>
        <w:t xml:space="preserve">byla pozorována srdeční zástava. </w:t>
      </w:r>
    </w:p>
    <w:p w:rsidR="00424458" w:rsidRDefault="00424458" w:rsidP="00424458"/>
    <w:p w:rsidR="00424458" w:rsidRDefault="00424458" w:rsidP="00424458">
      <w:pPr>
        <w:ind w:left="0" w:firstLine="0"/>
      </w:pPr>
      <w:r>
        <w:t>Podání propofolu s dalšími látkami, které jsou metabolizovány pomocí cytochromu P450 (</w:t>
      </w:r>
      <w:proofErr w:type="spellStart"/>
      <w:r>
        <w:t>isoenzym</w:t>
      </w:r>
      <w:proofErr w:type="spellEnd"/>
      <w:r>
        <w:t xml:space="preserve"> 2B11 u psů), jako je </w:t>
      </w:r>
      <w:r w:rsidR="00EF7CC2">
        <w:t xml:space="preserve">například </w:t>
      </w:r>
      <w:r>
        <w:t xml:space="preserve">chloramfenikol, </w:t>
      </w:r>
      <w:proofErr w:type="spellStart"/>
      <w:r>
        <w:t>ketokonazol</w:t>
      </w:r>
      <w:proofErr w:type="spellEnd"/>
      <w:r>
        <w:t xml:space="preserve"> a </w:t>
      </w:r>
      <w:proofErr w:type="spellStart"/>
      <w:r>
        <w:t>loperamid</w:t>
      </w:r>
      <w:proofErr w:type="spellEnd"/>
      <w:r>
        <w:t xml:space="preserve">, snižuje </w:t>
      </w:r>
      <w:proofErr w:type="spellStart"/>
      <w:r>
        <w:t>clearance</w:t>
      </w:r>
      <w:proofErr w:type="spellEnd"/>
      <w:r>
        <w:t xml:space="preserve"> </w:t>
      </w:r>
      <w:proofErr w:type="spellStart"/>
      <w:r>
        <w:t>propofolu</w:t>
      </w:r>
      <w:proofErr w:type="spellEnd"/>
      <w:r>
        <w:t xml:space="preserve"> a prodlužuje </w:t>
      </w:r>
      <w:r w:rsidR="00EF7CC2">
        <w:t xml:space="preserve">dobu </w:t>
      </w:r>
      <w:r>
        <w:t>zotavení z anestezie.</w:t>
      </w:r>
    </w:p>
    <w:p w:rsidR="00424458" w:rsidRDefault="00424458" w:rsidP="00424458"/>
    <w:p w:rsidR="00424458" w:rsidRPr="00F75554" w:rsidRDefault="00424458" w:rsidP="00424458">
      <w:pPr>
        <w:rPr>
          <w:szCs w:val="22"/>
        </w:rPr>
      </w:pPr>
      <w:r w:rsidRPr="00F75554">
        <w:rPr>
          <w:szCs w:val="22"/>
          <w:u w:val="single"/>
        </w:rPr>
        <w:t>Předávkování</w:t>
      </w:r>
      <w:r w:rsidR="005C6C7D">
        <w:rPr>
          <w:szCs w:val="22"/>
          <w:u w:val="single"/>
        </w:rPr>
        <w:t xml:space="preserve">: </w:t>
      </w:r>
    </w:p>
    <w:p w:rsidR="00424458" w:rsidRDefault="00424458" w:rsidP="00424458">
      <w:r>
        <w:t xml:space="preserve">Náhodné předávkování může způsobit </w:t>
      </w:r>
      <w:proofErr w:type="spellStart"/>
      <w:r>
        <w:t>kardio</w:t>
      </w:r>
      <w:proofErr w:type="spellEnd"/>
      <w:r>
        <w:t xml:space="preserve">-respirační útlum. V takových případech zajistěte </w:t>
      </w:r>
    </w:p>
    <w:p w:rsidR="00424458" w:rsidRDefault="00424458" w:rsidP="00424458">
      <w:r>
        <w:t xml:space="preserve">průchodné dýchací cesty a zahajte asistovanou nebo řízenou plicní ventilaci s kyslíkem, za současného </w:t>
      </w:r>
    </w:p>
    <w:p w:rsidR="00424458" w:rsidRDefault="00424458" w:rsidP="00424458">
      <w:r>
        <w:t xml:space="preserve">podávání látek ovlivňujících krevní tlak a intravenózních tekutin pro podporu kardiovaskulárních </w:t>
      </w:r>
    </w:p>
    <w:p w:rsidR="00424458" w:rsidRDefault="00424458" w:rsidP="00424458">
      <w:r>
        <w:t>funkcí.</w:t>
      </w:r>
    </w:p>
    <w:p w:rsidR="00424458" w:rsidRPr="00F75554" w:rsidRDefault="00424458" w:rsidP="00424458">
      <w:pPr>
        <w:rPr>
          <w:szCs w:val="22"/>
        </w:rPr>
      </w:pPr>
    </w:p>
    <w:p w:rsidR="00424458" w:rsidRPr="00F75554" w:rsidRDefault="005C6C7D" w:rsidP="00424458">
      <w:pPr>
        <w:keepNext/>
        <w:rPr>
          <w:szCs w:val="22"/>
        </w:rPr>
      </w:pPr>
      <w:r w:rsidRPr="005C6C7D">
        <w:rPr>
          <w:szCs w:val="22"/>
          <w:u w:val="single"/>
        </w:rPr>
        <w:t>Hlavní</w:t>
      </w:r>
      <w:r>
        <w:rPr>
          <w:szCs w:val="22"/>
          <w:u w:val="single"/>
        </w:rPr>
        <w:t xml:space="preserve"> i</w:t>
      </w:r>
      <w:r w:rsidR="00424458" w:rsidRPr="00F75554">
        <w:rPr>
          <w:szCs w:val="22"/>
          <w:u w:val="single"/>
        </w:rPr>
        <w:t>nkompatibility</w:t>
      </w:r>
      <w:r w:rsidR="00424458">
        <w:rPr>
          <w:szCs w:val="22"/>
        </w:rPr>
        <w:t>:</w:t>
      </w:r>
      <w:r>
        <w:rPr>
          <w:szCs w:val="22"/>
        </w:rPr>
        <w:t xml:space="preserve"> </w:t>
      </w:r>
    </w:p>
    <w:p w:rsidR="00424458" w:rsidRPr="00F75554" w:rsidRDefault="00424458" w:rsidP="00424458">
      <w:pPr>
        <w:ind w:left="0" w:firstLine="0"/>
      </w:pPr>
      <w:r w:rsidRPr="00F75554">
        <w:t>Nemísit s jiným v</w:t>
      </w:r>
      <w:r>
        <w:t>eterinárním léčivým přípravkem</w:t>
      </w:r>
      <w:r w:rsidRPr="00F75554">
        <w:t xml:space="preserve">, vyjma </w:t>
      </w:r>
      <w:r>
        <w:t xml:space="preserve">infuzního roztoku glukózy nebo fyziologického roztoku. </w:t>
      </w:r>
    </w:p>
    <w:p w:rsidR="00424458" w:rsidRPr="00F75554" w:rsidRDefault="00424458"/>
    <w:p w:rsidR="00554D84" w:rsidRPr="00F75554" w:rsidRDefault="00BA732E">
      <w:r>
        <w:rPr>
          <w:b/>
        </w:rPr>
        <w:t>6</w:t>
      </w:r>
      <w:r w:rsidR="00554D84" w:rsidRPr="00F75554">
        <w:rPr>
          <w:b/>
        </w:rPr>
        <w:t>.</w:t>
      </w:r>
      <w:r w:rsidR="00554D84" w:rsidRPr="00F75554">
        <w:rPr>
          <w:b/>
        </w:rPr>
        <w:tab/>
      </w:r>
      <w:r w:rsidR="00424458" w:rsidRPr="00F75554">
        <w:rPr>
          <w:b/>
        </w:rPr>
        <w:t>Nežádoucí účinky</w:t>
      </w:r>
    </w:p>
    <w:p w:rsidR="00554D84" w:rsidRPr="00F75554" w:rsidRDefault="00554D84"/>
    <w:p w:rsidR="00D2681C" w:rsidRPr="00D2681C" w:rsidRDefault="00D2681C" w:rsidP="00D2681C">
      <w:pPr>
        <w:ind w:left="0" w:firstLine="0"/>
      </w:pPr>
      <w:r w:rsidRPr="00D2681C">
        <w:t>Psi:</w:t>
      </w:r>
    </w:p>
    <w:p w:rsidR="00D2681C" w:rsidRPr="00D2681C" w:rsidRDefault="00D2681C" w:rsidP="00D2681C">
      <w:pPr>
        <w:ind w:left="0" w:firstLine="0"/>
        <w:rPr>
          <w:b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0"/>
        <w:gridCol w:w="4225"/>
      </w:tblGrid>
      <w:tr w:rsidR="00D2681C" w:rsidRPr="00D2681C" w:rsidTr="00994A9A">
        <w:tc>
          <w:tcPr>
            <w:tcW w:w="4397" w:type="dxa"/>
            <w:shd w:val="clear" w:color="auto" w:fill="auto"/>
          </w:tcPr>
          <w:p w:rsidR="00D2681C" w:rsidRPr="009F2A20" w:rsidRDefault="00D2681C" w:rsidP="00D2681C">
            <w:pPr>
              <w:ind w:left="0" w:firstLine="0"/>
            </w:pPr>
            <w:r w:rsidRPr="009F2A20">
              <w:t>Velmi časté</w:t>
            </w:r>
          </w:p>
          <w:p w:rsidR="00D2681C" w:rsidRPr="009F2A20" w:rsidRDefault="00D2681C" w:rsidP="00D2681C">
            <w:pPr>
              <w:ind w:left="0" w:firstLine="0"/>
            </w:pPr>
            <w:r w:rsidRPr="009F2A20">
              <w:t>(&gt; 1 zvíře / 10 ošetřených zvířat):</w:t>
            </w:r>
          </w:p>
        </w:tc>
        <w:tc>
          <w:tcPr>
            <w:tcW w:w="4334" w:type="dxa"/>
            <w:shd w:val="clear" w:color="auto" w:fill="auto"/>
          </w:tcPr>
          <w:p w:rsidR="009F4AA5" w:rsidRPr="009F4AA5" w:rsidRDefault="009F4AA5" w:rsidP="009F4AA5">
            <w:pPr>
              <w:ind w:left="0" w:firstLine="0"/>
            </w:pPr>
            <w:r w:rsidRPr="009F4AA5">
              <w:t>Hypotenze (nízký krevní tlak) (mírná)</w:t>
            </w:r>
            <w:r w:rsidRPr="009F2A20">
              <w:rPr>
                <w:vertAlign w:val="superscript"/>
              </w:rPr>
              <w:t>1,</w:t>
            </w:r>
            <w:r w:rsidRPr="009F4AA5">
              <w:t xml:space="preserve"> </w:t>
            </w:r>
          </w:p>
          <w:p w:rsidR="00D2681C" w:rsidRPr="00D2681C" w:rsidRDefault="009F4AA5" w:rsidP="009F4AA5">
            <w:pPr>
              <w:ind w:left="0" w:firstLine="0"/>
              <w:rPr>
                <w:b/>
              </w:rPr>
            </w:pPr>
            <w:r w:rsidRPr="009F4AA5">
              <w:t>Apnoe (dočasná zástava dechu) (přechodná)</w:t>
            </w:r>
            <w:r w:rsidRPr="002C4779">
              <w:rPr>
                <w:vertAlign w:val="superscript"/>
              </w:rPr>
              <w:t>1</w:t>
            </w:r>
          </w:p>
        </w:tc>
      </w:tr>
      <w:tr w:rsidR="00D2681C" w:rsidRPr="00D2681C" w:rsidTr="00994A9A">
        <w:tc>
          <w:tcPr>
            <w:tcW w:w="4397" w:type="dxa"/>
            <w:shd w:val="clear" w:color="auto" w:fill="auto"/>
          </w:tcPr>
          <w:p w:rsidR="00D2681C" w:rsidRPr="009F2A20" w:rsidRDefault="00D2681C" w:rsidP="00D2681C">
            <w:pPr>
              <w:ind w:left="0" w:firstLine="0"/>
            </w:pPr>
            <w:r w:rsidRPr="009F2A20">
              <w:t xml:space="preserve">Časté </w:t>
            </w:r>
          </w:p>
          <w:p w:rsidR="00D2681C" w:rsidRPr="009F2A20" w:rsidRDefault="00D2681C" w:rsidP="00D2681C">
            <w:pPr>
              <w:ind w:left="0" w:firstLine="0"/>
            </w:pPr>
            <w:r w:rsidRPr="009F2A20">
              <w:t>(1 až 10 zvířat / 100 ošetřených zvířat):</w:t>
            </w:r>
          </w:p>
        </w:tc>
        <w:tc>
          <w:tcPr>
            <w:tcW w:w="4334" w:type="dxa"/>
            <w:shd w:val="clear" w:color="auto" w:fill="auto"/>
          </w:tcPr>
          <w:p w:rsidR="00D2681C" w:rsidRPr="009F2A20" w:rsidRDefault="009F4AA5" w:rsidP="00A41FA4">
            <w:pPr>
              <w:ind w:left="0" w:firstLine="0"/>
            </w:pPr>
            <w:r w:rsidRPr="009F4AA5">
              <w:t>Excitace</w:t>
            </w:r>
            <w:r w:rsidRPr="009F2A20">
              <w:rPr>
                <w:vertAlign w:val="superscript"/>
              </w:rPr>
              <w:t>1</w:t>
            </w:r>
            <w:r w:rsidRPr="009F4AA5">
              <w:t xml:space="preserve"> (p</w:t>
            </w:r>
            <w:r w:rsidR="00A41FA4">
              <w:t>ohyby končetin</w:t>
            </w:r>
            <w:r w:rsidRPr="009F4AA5">
              <w:t xml:space="preserve">, </w:t>
            </w:r>
            <w:proofErr w:type="spellStart"/>
            <w:r w:rsidRPr="009F4AA5">
              <w:t>myoklonus</w:t>
            </w:r>
            <w:proofErr w:type="spellEnd"/>
            <w:r w:rsidRPr="009F4AA5">
              <w:t xml:space="preserve"> (svalová křeč), nystagmus (rychlý pohyb očí), </w:t>
            </w:r>
            <w:proofErr w:type="spellStart"/>
            <w:r w:rsidRPr="009F4AA5">
              <w:t>opistotonus</w:t>
            </w:r>
            <w:proofErr w:type="spellEnd"/>
            <w:r w:rsidRPr="009F4AA5">
              <w:t xml:space="preserve"> (</w:t>
            </w:r>
            <w:r w:rsidR="00A41FA4">
              <w:t>křečovité prohnutí těla dozadu</w:t>
            </w:r>
            <w:r w:rsidRPr="009F4AA5">
              <w:t>)</w:t>
            </w:r>
          </w:p>
        </w:tc>
      </w:tr>
      <w:tr w:rsidR="00D2681C" w:rsidRPr="00D2681C" w:rsidTr="00994A9A">
        <w:tc>
          <w:tcPr>
            <w:tcW w:w="4397" w:type="dxa"/>
            <w:shd w:val="clear" w:color="auto" w:fill="auto"/>
          </w:tcPr>
          <w:p w:rsidR="00D2681C" w:rsidRPr="009F2A20" w:rsidRDefault="00D2681C" w:rsidP="00D2681C">
            <w:pPr>
              <w:ind w:left="0" w:firstLine="0"/>
            </w:pPr>
            <w:r w:rsidRPr="009F2A20">
              <w:t xml:space="preserve">Vzácné </w:t>
            </w:r>
          </w:p>
          <w:p w:rsidR="00D2681C" w:rsidRPr="009F2A20" w:rsidRDefault="00D2681C" w:rsidP="00D2681C">
            <w:pPr>
              <w:ind w:left="0" w:firstLine="0"/>
            </w:pPr>
            <w:r w:rsidRPr="009F2A20">
              <w:t>(1 až 10 zvířat / 10 000 ošetřených zvířat):</w:t>
            </w:r>
          </w:p>
        </w:tc>
        <w:tc>
          <w:tcPr>
            <w:tcW w:w="4334" w:type="dxa"/>
            <w:shd w:val="clear" w:color="auto" w:fill="auto"/>
          </w:tcPr>
          <w:p w:rsidR="00D2681C" w:rsidRPr="00D2681C" w:rsidRDefault="00D2681C" w:rsidP="00D2681C">
            <w:pPr>
              <w:ind w:left="0" w:firstLine="0"/>
              <w:rPr>
                <w:bCs/>
              </w:rPr>
            </w:pPr>
            <w:r w:rsidRPr="00D2681C">
              <w:rPr>
                <w:bCs/>
              </w:rPr>
              <w:t xml:space="preserve">Zvracení </w:t>
            </w:r>
            <w:r w:rsidRPr="009F2A20">
              <w:rPr>
                <w:bCs/>
                <w:vertAlign w:val="superscript"/>
              </w:rPr>
              <w:t>2</w:t>
            </w:r>
          </w:p>
          <w:p w:rsidR="00D2681C" w:rsidRPr="00D2681C" w:rsidRDefault="00D2681C" w:rsidP="00D2681C">
            <w:pPr>
              <w:ind w:left="0" w:firstLine="0"/>
              <w:rPr>
                <w:bCs/>
              </w:rPr>
            </w:pPr>
            <w:r w:rsidRPr="00D2681C">
              <w:rPr>
                <w:bCs/>
              </w:rPr>
              <w:t xml:space="preserve">Excitace </w:t>
            </w:r>
            <w:r w:rsidRPr="009F2A20">
              <w:rPr>
                <w:bCs/>
                <w:vertAlign w:val="superscript"/>
              </w:rPr>
              <w:t>2</w:t>
            </w:r>
          </w:p>
        </w:tc>
      </w:tr>
    </w:tbl>
    <w:p w:rsidR="00D2681C" w:rsidRPr="00D2681C" w:rsidRDefault="00D2681C" w:rsidP="00D2681C">
      <w:pPr>
        <w:ind w:left="0" w:firstLine="0"/>
        <w:rPr>
          <w:lang w:val="fr-FR"/>
        </w:rPr>
      </w:pPr>
      <w:r w:rsidRPr="00D2681C">
        <w:rPr>
          <w:lang w:val="fr-FR"/>
        </w:rPr>
        <w:t>1 Během úvodní fáze anestezie.</w:t>
      </w:r>
    </w:p>
    <w:p w:rsidR="00D2681C" w:rsidRPr="00D2681C" w:rsidRDefault="00D2681C" w:rsidP="00D2681C">
      <w:pPr>
        <w:ind w:left="0" w:firstLine="0"/>
        <w:rPr>
          <w:lang w:val="fr-FR"/>
        </w:rPr>
      </w:pPr>
      <w:r w:rsidRPr="00D2681C">
        <w:rPr>
          <w:lang w:val="fr-FR"/>
        </w:rPr>
        <w:t>2 Během fáze zotavení.</w:t>
      </w:r>
    </w:p>
    <w:p w:rsidR="00D2681C" w:rsidRPr="00D2681C" w:rsidRDefault="00D2681C" w:rsidP="00D2681C">
      <w:pPr>
        <w:ind w:left="0" w:firstLine="0"/>
        <w:rPr>
          <w:lang w:val="fr-FR"/>
        </w:rPr>
      </w:pPr>
    </w:p>
    <w:p w:rsidR="00D2681C" w:rsidRPr="00D2681C" w:rsidRDefault="00D2681C" w:rsidP="00D2681C">
      <w:pPr>
        <w:ind w:left="0" w:firstLine="0"/>
      </w:pPr>
      <w:r w:rsidRPr="00D2681C">
        <w:rPr>
          <w:lang w:val="fr-FR"/>
        </w:rPr>
        <w:t>Kočky</w:t>
      </w:r>
      <w:r w:rsidRPr="00D2681C">
        <w:t>:</w:t>
      </w:r>
      <w:r w:rsidR="002C4779">
        <w:br/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9"/>
        <w:gridCol w:w="4236"/>
      </w:tblGrid>
      <w:tr w:rsidR="00D2681C" w:rsidRPr="00D2681C" w:rsidTr="00994A9A">
        <w:tc>
          <w:tcPr>
            <w:tcW w:w="4397" w:type="dxa"/>
            <w:shd w:val="clear" w:color="auto" w:fill="auto"/>
          </w:tcPr>
          <w:p w:rsidR="00D2681C" w:rsidRPr="009F2A20" w:rsidRDefault="00D2681C" w:rsidP="00D2681C">
            <w:pPr>
              <w:ind w:left="0" w:firstLine="0"/>
            </w:pPr>
            <w:r w:rsidRPr="009F2A20">
              <w:t>Velmi časté</w:t>
            </w:r>
          </w:p>
          <w:p w:rsidR="00D2681C" w:rsidRPr="009F2A20" w:rsidRDefault="00D2681C" w:rsidP="00D2681C">
            <w:pPr>
              <w:ind w:left="0" w:firstLine="0"/>
            </w:pPr>
            <w:r w:rsidRPr="009F2A20">
              <w:t>(&gt; 1 zvíře / 10 ošetřených zvířat):</w:t>
            </w:r>
          </w:p>
        </w:tc>
        <w:tc>
          <w:tcPr>
            <w:tcW w:w="4334" w:type="dxa"/>
            <w:shd w:val="clear" w:color="auto" w:fill="auto"/>
          </w:tcPr>
          <w:p w:rsidR="009F4AA5" w:rsidRPr="009F4AA5" w:rsidRDefault="009F4AA5" w:rsidP="009F4AA5">
            <w:pPr>
              <w:ind w:left="0" w:firstLine="0"/>
            </w:pPr>
            <w:r w:rsidRPr="009F4AA5">
              <w:t>Hypotenze (nízký krevní tlak) (mírná)</w:t>
            </w:r>
            <w:r w:rsidRPr="009F2A20">
              <w:rPr>
                <w:vertAlign w:val="superscript"/>
              </w:rPr>
              <w:t>1</w:t>
            </w:r>
            <w:r w:rsidRPr="009F4AA5">
              <w:t xml:space="preserve">, </w:t>
            </w:r>
          </w:p>
          <w:p w:rsidR="00D2681C" w:rsidRPr="009F4AA5" w:rsidRDefault="009F4AA5" w:rsidP="00D2681C">
            <w:pPr>
              <w:ind w:left="0" w:firstLine="0"/>
            </w:pPr>
            <w:r w:rsidRPr="009F4AA5">
              <w:t>Apnoe (dočasná zástava dechu) (přechodná)</w:t>
            </w:r>
            <w:r w:rsidRPr="009F2A20">
              <w:rPr>
                <w:vertAlign w:val="superscript"/>
              </w:rPr>
              <w:t>1</w:t>
            </w:r>
          </w:p>
        </w:tc>
      </w:tr>
      <w:tr w:rsidR="00D2681C" w:rsidRPr="00D2681C" w:rsidTr="00994A9A">
        <w:tc>
          <w:tcPr>
            <w:tcW w:w="4397" w:type="dxa"/>
            <w:shd w:val="clear" w:color="auto" w:fill="auto"/>
          </w:tcPr>
          <w:p w:rsidR="00D2681C" w:rsidRPr="009F2A20" w:rsidRDefault="00D2681C" w:rsidP="00D2681C">
            <w:pPr>
              <w:ind w:left="0" w:firstLine="0"/>
            </w:pPr>
            <w:r w:rsidRPr="009F2A20">
              <w:t xml:space="preserve">Časté </w:t>
            </w:r>
          </w:p>
          <w:p w:rsidR="00D2681C" w:rsidRPr="009F2A20" w:rsidRDefault="00D2681C" w:rsidP="00D2681C">
            <w:pPr>
              <w:ind w:left="0" w:firstLine="0"/>
            </w:pPr>
            <w:r w:rsidRPr="009F2A20">
              <w:t>(1 až 10 zvířat / 100 ošetřených zvířat):</w:t>
            </w:r>
          </w:p>
        </w:tc>
        <w:tc>
          <w:tcPr>
            <w:tcW w:w="4334" w:type="dxa"/>
            <w:shd w:val="clear" w:color="auto" w:fill="auto"/>
          </w:tcPr>
          <w:p w:rsidR="00D2681C" w:rsidRPr="00D2681C" w:rsidRDefault="009F4AA5" w:rsidP="00D2681C">
            <w:pPr>
              <w:ind w:left="0" w:firstLine="0"/>
              <w:rPr>
                <w:b/>
              </w:rPr>
            </w:pPr>
            <w:r w:rsidRPr="009F4AA5">
              <w:t>Excitace</w:t>
            </w:r>
            <w:r w:rsidRPr="009F2A20">
              <w:rPr>
                <w:vertAlign w:val="superscript"/>
              </w:rPr>
              <w:t>1</w:t>
            </w:r>
            <w:r w:rsidRPr="009F4AA5">
              <w:t xml:space="preserve"> (</w:t>
            </w:r>
            <w:r w:rsidR="00262CF8">
              <w:t>nekontrolované pohyby končetin</w:t>
            </w:r>
            <w:r w:rsidRPr="009F4AA5">
              <w:t xml:space="preserve">, </w:t>
            </w:r>
            <w:proofErr w:type="spellStart"/>
            <w:r w:rsidRPr="009F4AA5">
              <w:t>myoklonus</w:t>
            </w:r>
            <w:proofErr w:type="spellEnd"/>
            <w:r w:rsidRPr="009F4AA5">
              <w:t xml:space="preserve"> (svalová křeč), nystagmus </w:t>
            </w:r>
            <w:r w:rsidRPr="009F4AA5">
              <w:lastRenderedPageBreak/>
              <w:t xml:space="preserve">(rychlý pohyb očí), </w:t>
            </w:r>
            <w:proofErr w:type="spellStart"/>
            <w:r w:rsidRPr="009F4AA5">
              <w:t>opistotonus</w:t>
            </w:r>
            <w:proofErr w:type="spellEnd"/>
            <w:r w:rsidRPr="009F4AA5">
              <w:t xml:space="preserve"> (</w:t>
            </w:r>
            <w:r w:rsidR="00285113">
              <w:t>křečovité prohnutí těla dozadu</w:t>
            </w:r>
            <w:r w:rsidRPr="009F4AA5">
              <w:t>))</w:t>
            </w:r>
          </w:p>
        </w:tc>
      </w:tr>
      <w:tr w:rsidR="00D2681C" w:rsidRPr="00D2681C" w:rsidTr="00994A9A">
        <w:tc>
          <w:tcPr>
            <w:tcW w:w="4397" w:type="dxa"/>
            <w:shd w:val="clear" w:color="auto" w:fill="auto"/>
          </w:tcPr>
          <w:p w:rsidR="00D2681C" w:rsidRPr="009F2A20" w:rsidRDefault="00D2681C" w:rsidP="00D2681C">
            <w:pPr>
              <w:ind w:left="0" w:firstLine="0"/>
            </w:pPr>
            <w:r w:rsidRPr="009F2A20">
              <w:lastRenderedPageBreak/>
              <w:t xml:space="preserve">Méně časté </w:t>
            </w:r>
          </w:p>
          <w:p w:rsidR="00D2681C" w:rsidRPr="009F2A20" w:rsidRDefault="00D2681C" w:rsidP="00D2681C">
            <w:pPr>
              <w:ind w:left="0" w:firstLine="0"/>
            </w:pPr>
            <w:r w:rsidRPr="009F2A20">
              <w:t>(1 až 10 zvířat / 1 000 ošetřených zvířat):</w:t>
            </w:r>
          </w:p>
        </w:tc>
        <w:tc>
          <w:tcPr>
            <w:tcW w:w="4334" w:type="dxa"/>
            <w:shd w:val="clear" w:color="auto" w:fill="auto"/>
          </w:tcPr>
          <w:p w:rsidR="009F4AA5" w:rsidRDefault="009F4AA5" w:rsidP="009F4AA5">
            <w:pPr>
              <w:ind w:left="0" w:firstLine="0"/>
            </w:pPr>
            <w:r>
              <w:t>Kýchání</w:t>
            </w:r>
            <w:r w:rsidRPr="009F2A20">
              <w:rPr>
                <w:vertAlign w:val="superscript"/>
              </w:rPr>
              <w:t>2</w:t>
            </w:r>
          </w:p>
          <w:p w:rsidR="009F4AA5" w:rsidRDefault="009F4AA5" w:rsidP="009F4AA5">
            <w:pPr>
              <w:ind w:left="0" w:firstLine="0"/>
            </w:pPr>
            <w:r>
              <w:t>Olizování (</w:t>
            </w:r>
            <w:r w:rsidR="00285113">
              <w:t xml:space="preserve">tlapek a </w:t>
            </w:r>
            <w:r>
              <w:t>obličeje)</w:t>
            </w:r>
            <w:r w:rsidRPr="009F2A20">
              <w:rPr>
                <w:vertAlign w:val="superscript"/>
              </w:rPr>
              <w:t>2</w:t>
            </w:r>
          </w:p>
          <w:p w:rsidR="006B674F" w:rsidRDefault="006B674F" w:rsidP="006B674F">
            <w:pPr>
              <w:tabs>
                <w:tab w:val="left" w:pos="567"/>
              </w:tabs>
              <w:spacing w:line="260" w:lineRule="exact"/>
              <w:ind w:left="0" w:firstLine="0"/>
              <w:rPr>
                <w:vertAlign w:val="superscript"/>
              </w:rPr>
            </w:pPr>
            <w:r>
              <w:t xml:space="preserve">Dávení </w:t>
            </w:r>
            <w:r w:rsidRPr="00244F6A">
              <w:rPr>
                <w:vertAlign w:val="superscript"/>
              </w:rPr>
              <w:t>2</w:t>
            </w:r>
            <w:r w:rsidRPr="00244F6A">
              <w:t>, průjem</w:t>
            </w:r>
            <w:r>
              <w:t xml:space="preserve"> </w:t>
            </w:r>
            <w:r w:rsidRPr="00244F6A">
              <w:rPr>
                <w:vertAlign w:val="superscript"/>
              </w:rPr>
              <w:t>3</w:t>
            </w:r>
          </w:p>
          <w:p w:rsidR="006B674F" w:rsidRPr="00244F6A" w:rsidRDefault="006B674F" w:rsidP="006B674F">
            <w:pPr>
              <w:rPr>
                <w:vertAlign w:val="superscript"/>
              </w:rPr>
            </w:pPr>
            <w:r w:rsidRPr="003F487A">
              <w:t>anémie s Heinzovými tělísky</w:t>
            </w:r>
            <w:r>
              <w:rPr>
                <w:vertAlign w:val="superscript"/>
              </w:rPr>
              <w:t>3,4</w:t>
            </w:r>
          </w:p>
          <w:p w:rsidR="006B674F" w:rsidRPr="00244F6A" w:rsidRDefault="006B674F" w:rsidP="006B674F">
            <w:pPr>
              <w:tabs>
                <w:tab w:val="left" w:pos="567"/>
              </w:tabs>
              <w:spacing w:line="260" w:lineRule="exact"/>
              <w:ind w:left="0" w:firstLine="0"/>
            </w:pPr>
            <w:r w:rsidRPr="00244F6A">
              <w:t>Anorexie</w:t>
            </w:r>
            <w:r>
              <w:t xml:space="preserve"> (ztráta chuti k jídlu)</w:t>
            </w:r>
            <w:r w:rsidRPr="00244F6A">
              <w:rPr>
                <w:vertAlign w:val="superscript"/>
              </w:rPr>
              <w:t>3</w:t>
            </w:r>
          </w:p>
          <w:p w:rsidR="006B674F" w:rsidRPr="00244F6A" w:rsidRDefault="006B674F" w:rsidP="006B674F">
            <w:pPr>
              <w:tabs>
                <w:tab w:val="left" w:pos="567"/>
              </w:tabs>
              <w:spacing w:line="260" w:lineRule="exact"/>
              <w:ind w:left="0" w:firstLine="0"/>
            </w:pPr>
            <w:r w:rsidRPr="00244F6A">
              <w:t>Prodloužená rekonvalescence</w:t>
            </w:r>
            <w:r w:rsidRPr="00244F6A">
              <w:rPr>
                <w:vertAlign w:val="superscript"/>
              </w:rPr>
              <w:t>3</w:t>
            </w:r>
          </w:p>
          <w:p w:rsidR="00D2681C" w:rsidRPr="00D2681C" w:rsidRDefault="006B674F" w:rsidP="009F4AA5">
            <w:pPr>
              <w:ind w:left="0" w:firstLine="0"/>
            </w:pPr>
            <w:r w:rsidRPr="00244F6A">
              <w:t xml:space="preserve">Otok obličeje </w:t>
            </w:r>
            <w:r w:rsidRPr="004F7FFA">
              <w:t>(mírný)</w:t>
            </w:r>
            <w:r w:rsidRPr="00244F6A">
              <w:rPr>
                <w:vertAlign w:val="superscript"/>
              </w:rPr>
              <w:t>3</w:t>
            </w:r>
          </w:p>
        </w:tc>
      </w:tr>
      <w:tr w:rsidR="00D2681C" w:rsidRPr="00D2681C" w:rsidTr="00994A9A">
        <w:tc>
          <w:tcPr>
            <w:tcW w:w="4397" w:type="dxa"/>
            <w:shd w:val="clear" w:color="auto" w:fill="auto"/>
          </w:tcPr>
          <w:p w:rsidR="00D2681C" w:rsidRPr="009F2A20" w:rsidRDefault="00D2681C" w:rsidP="00D2681C">
            <w:pPr>
              <w:ind w:left="0" w:firstLine="0"/>
            </w:pPr>
            <w:r w:rsidRPr="009F2A20">
              <w:t xml:space="preserve">Vzácné </w:t>
            </w:r>
          </w:p>
          <w:p w:rsidR="00D2681C" w:rsidRPr="00D2681C" w:rsidRDefault="00D2681C" w:rsidP="00D2681C">
            <w:pPr>
              <w:ind w:left="0" w:firstLine="0"/>
              <w:rPr>
                <w:b/>
              </w:rPr>
            </w:pPr>
            <w:r w:rsidRPr="009F2A20">
              <w:t>(1 až 10 zvířat / 10 000 ošetřených zvířat):</w:t>
            </w:r>
          </w:p>
        </w:tc>
        <w:tc>
          <w:tcPr>
            <w:tcW w:w="4334" w:type="dxa"/>
            <w:shd w:val="clear" w:color="auto" w:fill="auto"/>
          </w:tcPr>
          <w:p w:rsidR="00D2681C" w:rsidRPr="00D2681C" w:rsidRDefault="00D2681C" w:rsidP="00D2681C">
            <w:pPr>
              <w:ind w:left="0" w:firstLine="0"/>
              <w:rPr>
                <w:bCs/>
              </w:rPr>
            </w:pPr>
            <w:r w:rsidRPr="00D2681C">
              <w:rPr>
                <w:bCs/>
              </w:rPr>
              <w:t xml:space="preserve">Zvracení </w:t>
            </w:r>
            <w:r w:rsidRPr="009F2A20">
              <w:rPr>
                <w:bCs/>
                <w:vertAlign w:val="superscript"/>
              </w:rPr>
              <w:t>2</w:t>
            </w:r>
          </w:p>
          <w:p w:rsidR="00D2681C" w:rsidRPr="00D2681C" w:rsidRDefault="00D2681C" w:rsidP="00D2681C">
            <w:pPr>
              <w:ind w:left="0" w:firstLine="0"/>
              <w:rPr>
                <w:bCs/>
              </w:rPr>
            </w:pPr>
            <w:r w:rsidRPr="00D2681C">
              <w:rPr>
                <w:bCs/>
              </w:rPr>
              <w:t>Excitace</w:t>
            </w:r>
            <w:r w:rsidR="00C06208">
              <w:rPr>
                <w:bCs/>
              </w:rPr>
              <w:t xml:space="preserve"> (neklid)</w:t>
            </w:r>
            <w:r w:rsidRPr="009F2A20">
              <w:rPr>
                <w:bCs/>
                <w:vertAlign w:val="superscript"/>
              </w:rPr>
              <w:t>2</w:t>
            </w:r>
          </w:p>
        </w:tc>
      </w:tr>
    </w:tbl>
    <w:p w:rsidR="00D2681C" w:rsidRPr="00D2681C" w:rsidRDefault="00D2681C" w:rsidP="00D2681C">
      <w:pPr>
        <w:ind w:left="0" w:firstLine="0"/>
      </w:pPr>
    </w:p>
    <w:p w:rsidR="00C06208" w:rsidRPr="009A5A02" w:rsidRDefault="00C06208" w:rsidP="00C06208">
      <w:pPr>
        <w:rPr>
          <w:lang w:val="fr-FR"/>
        </w:rPr>
      </w:pPr>
      <w:r w:rsidRPr="00244F6A">
        <w:rPr>
          <w:vertAlign w:val="superscript"/>
          <w:lang w:val="fr-FR"/>
        </w:rPr>
        <w:t>1</w:t>
      </w:r>
      <w:r w:rsidRPr="009A5A02">
        <w:rPr>
          <w:lang w:val="fr-FR"/>
        </w:rPr>
        <w:t xml:space="preserve"> Během úvodní fáze anestezie.</w:t>
      </w:r>
    </w:p>
    <w:p w:rsidR="00C06208" w:rsidRPr="00244F6A" w:rsidRDefault="00C06208" w:rsidP="00C06208">
      <w:pPr>
        <w:rPr>
          <w:lang w:val="fr-FR"/>
        </w:rPr>
      </w:pPr>
      <w:r w:rsidRPr="00244F6A">
        <w:rPr>
          <w:vertAlign w:val="superscript"/>
          <w:lang w:val="fr-FR"/>
        </w:rPr>
        <w:t>2</w:t>
      </w:r>
      <w:r w:rsidRPr="009A5A02">
        <w:rPr>
          <w:lang w:val="fr-FR"/>
        </w:rPr>
        <w:t xml:space="preserve"> Během fáze zotavení.</w:t>
      </w:r>
    </w:p>
    <w:p w:rsidR="00C06208" w:rsidRPr="00244F6A" w:rsidRDefault="00C06208" w:rsidP="00C06208">
      <w:pPr>
        <w:ind w:left="0" w:firstLine="0"/>
        <w:rPr>
          <w:bCs/>
          <w:lang w:val="fr-FR"/>
        </w:rPr>
      </w:pPr>
      <w:r w:rsidRPr="00244F6A">
        <w:rPr>
          <w:bCs/>
          <w:vertAlign w:val="superscript"/>
        </w:rPr>
        <w:t>3</w:t>
      </w:r>
      <w:r w:rsidRPr="004F7FFA">
        <w:rPr>
          <w:bCs/>
          <w:sz w:val="24"/>
          <w:szCs w:val="24"/>
          <w:lang w:val="fr-FR" w:eastAsia="fr-FR"/>
        </w:rPr>
        <w:t xml:space="preserve"> </w:t>
      </w:r>
      <w:r w:rsidRPr="00244F6A">
        <w:rPr>
          <w:bCs/>
          <w:lang w:val="fr-FR"/>
        </w:rPr>
        <w:t>V případě opakované anestezie propofolem, vzhledem ke zvýšené vnímavosti koček. T</w:t>
      </w:r>
      <w:r>
        <w:rPr>
          <w:bCs/>
          <w:lang w:val="fr-FR"/>
        </w:rPr>
        <w:t>ohle riziko</w:t>
      </w:r>
      <w:r w:rsidRPr="00244F6A">
        <w:rPr>
          <w:bCs/>
          <w:lang w:val="fr-FR"/>
        </w:rPr>
        <w:t xml:space="preserve"> lze snížit omezením opakované anestezie na intervaly delší než 48 hodin.</w:t>
      </w:r>
    </w:p>
    <w:p w:rsidR="00BA732E" w:rsidRDefault="00C06208" w:rsidP="00C06208">
      <w:pPr>
        <w:ind w:left="0" w:firstLine="0"/>
        <w:rPr>
          <w:bCs/>
          <w:lang w:val="fr-FR"/>
        </w:rPr>
      </w:pPr>
      <w:r w:rsidRPr="00244F6A">
        <w:rPr>
          <w:bCs/>
          <w:vertAlign w:val="superscript"/>
          <w:lang w:val="fr-FR"/>
        </w:rPr>
        <w:t>4</w:t>
      </w:r>
      <w:r w:rsidRPr="00244F6A">
        <w:rPr>
          <w:bCs/>
          <w:lang w:val="fr-FR"/>
        </w:rPr>
        <w:t xml:space="preserve"> Oxidační poškození a</w:t>
      </w:r>
      <w:r>
        <w:rPr>
          <w:bCs/>
          <w:lang w:val="fr-FR"/>
        </w:rPr>
        <w:t xml:space="preserve"> </w:t>
      </w:r>
      <w:r w:rsidRPr="00244F6A">
        <w:rPr>
          <w:bCs/>
          <w:lang w:val="fr-FR"/>
        </w:rPr>
        <w:t xml:space="preserve">s produkcí </w:t>
      </w:r>
      <w:r>
        <w:rPr>
          <w:bCs/>
          <w:lang w:val="fr-FR"/>
        </w:rPr>
        <w:t>H</w:t>
      </w:r>
      <w:r w:rsidRPr="00244F6A">
        <w:rPr>
          <w:bCs/>
          <w:lang w:val="fr-FR"/>
        </w:rPr>
        <w:t>einzových tělísek.</w:t>
      </w:r>
    </w:p>
    <w:p w:rsidR="00C06208" w:rsidRPr="00D2681C" w:rsidRDefault="00C06208" w:rsidP="00C06208">
      <w:pPr>
        <w:ind w:left="0" w:firstLine="0"/>
        <w:rPr>
          <w:lang w:val="fr-FR"/>
        </w:rPr>
      </w:pPr>
    </w:p>
    <w:p w:rsidR="003D6A9A" w:rsidRDefault="00BA732E" w:rsidP="00BC1ED7">
      <w:pPr>
        <w:ind w:left="0" w:firstLine="0"/>
      </w:pPr>
      <w:r w:rsidRPr="00BA732E">
        <w:t>Hlášení nežádoucích účinků je důležité. Umožňuje nepřetržité sledování bezpečnosti přípravku. Jestliže zaznamenáte jakékoliv nežádoucí účinky, a to i takové, které nejsou uvedeny v této příbalové informaci, nebo si myslíte, že léčivo nefunguje, obraťte se prosím nejprve na svého veterinárního lékaře. Nežádoucí účinky můžete hlásit také</w:t>
      </w:r>
      <w:r>
        <w:t xml:space="preserve"> </w:t>
      </w:r>
      <w:r w:rsidRPr="00BA732E">
        <w:t>držitel rozhodnutí o registraci</w:t>
      </w:r>
      <w:r>
        <w:t xml:space="preserve"> </w:t>
      </w:r>
      <w:r w:rsidRPr="00BA732E">
        <w:t>nebo místní</w:t>
      </w:r>
      <w:r w:rsidR="00C06208">
        <w:t>mu</w:t>
      </w:r>
      <w:r w:rsidRPr="00BA732E">
        <w:t xml:space="preserve"> zástupc</w:t>
      </w:r>
      <w:r w:rsidR="00C06208">
        <w:t>i</w:t>
      </w:r>
      <w:r w:rsidRPr="00BA732E">
        <w:t xml:space="preserve"> držitele rozhodnutí o registraci</w:t>
      </w:r>
      <w:r>
        <w:t xml:space="preserve"> </w:t>
      </w:r>
      <w:r w:rsidRPr="00BA732E">
        <w:t>s využitím kontaktních údajů uvedených na konci této příbalové informace nebo prostřednictvím národního systému hlášení nežádoucích účinků:</w:t>
      </w:r>
      <w:r w:rsidR="0065376C">
        <w:t xml:space="preserve"> </w:t>
      </w:r>
    </w:p>
    <w:p w:rsidR="00325A0B" w:rsidRDefault="00325A0B" w:rsidP="00BC1ED7">
      <w:pPr>
        <w:ind w:left="0" w:firstLine="0"/>
      </w:pPr>
    </w:p>
    <w:p w:rsidR="00C06208" w:rsidRDefault="00C06208" w:rsidP="00C06208">
      <w:pPr>
        <w:ind w:left="0" w:firstLine="0"/>
      </w:pPr>
      <w:r>
        <w:t>Ústav pro státní kontrolu veterinárních biopreparátů a léčiv</w:t>
      </w:r>
    </w:p>
    <w:p w:rsidR="00C06208" w:rsidRDefault="00C06208" w:rsidP="00C06208">
      <w:pPr>
        <w:ind w:left="0" w:firstLine="0"/>
      </w:pPr>
      <w:r>
        <w:t>Hudcova 232/56a</w:t>
      </w:r>
    </w:p>
    <w:p w:rsidR="00C06208" w:rsidRDefault="00C06208" w:rsidP="00C06208">
      <w:pPr>
        <w:ind w:left="0" w:firstLine="0"/>
      </w:pPr>
      <w:r>
        <w:t>621 00 Brno</w:t>
      </w:r>
    </w:p>
    <w:p w:rsidR="00C06208" w:rsidRDefault="00C06208" w:rsidP="00C06208">
      <w:pPr>
        <w:ind w:left="0" w:firstLine="0"/>
      </w:pPr>
      <w:r>
        <w:t>e-mail: adr@uskvbl.cz</w:t>
      </w:r>
    </w:p>
    <w:p w:rsidR="00C06208" w:rsidRDefault="00C06208" w:rsidP="00C06208">
      <w:pPr>
        <w:ind w:left="0" w:firstLine="0"/>
      </w:pPr>
      <w:r>
        <w:t>tel.: +420 720 940 693</w:t>
      </w:r>
    </w:p>
    <w:p w:rsidR="00652C15" w:rsidRDefault="00E26E58">
      <w:pPr>
        <w:rPr>
          <w:b/>
        </w:rPr>
      </w:pPr>
      <w:r>
        <w:t>w</w:t>
      </w:r>
      <w:r w:rsidR="00C06208">
        <w:t>ebové stránky: http://www.uskvbl.cz/cs/farmakovigilance</w:t>
      </w:r>
    </w:p>
    <w:p w:rsidR="00C06208" w:rsidRPr="00F75554" w:rsidRDefault="00C06208">
      <w:pPr>
        <w:rPr>
          <w:b/>
        </w:rPr>
      </w:pPr>
    </w:p>
    <w:p w:rsidR="00554D84" w:rsidRPr="00F75554" w:rsidRDefault="00554D84">
      <w:r w:rsidRPr="00F75554">
        <w:rPr>
          <w:b/>
        </w:rPr>
        <w:t>8.</w:t>
      </w:r>
      <w:r w:rsidRPr="00F75554">
        <w:rPr>
          <w:b/>
        </w:rPr>
        <w:tab/>
      </w:r>
      <w:r w:rsidR="00761C10" w:rsidRPr="00F75554">
        <w:rPr>
          <w:b/>
        </w:rPr>
        <w:t>Dávkování pro každý druh, cesty a způsob podání</w:t>
      </w:r>
    </w:p>
    <w:p w:rsidR="00742EB3" w:rsidRPr="00F75554" w:rsidRDefault="00742EB3"/>
    <w:p w:rsidR="00D13038" w:rsidRDefault="00D13038" w:rsidP="009E148C">
      <w:pPr>
        <w:ind w:left="0" w:firstLine="0"/>
      </w:pPr>
      <w:r>
        <w:t>P</w:t>
      </w:r>
      <w:r w:rsidRPr="00D13038">
        <w:t>ouze intravenózní po</w:t>
      </w:r>
      <w:r w:rsidR="00EF7CC2">
        <w:t>dán</w:t>
      </w:r>
      <w:r w:rsidRPr="00D13038">
        <w:t>í.</w:t>
      </w:r>
    </w:p>
    <w:p w:rsidR="009E148C" w:rsidRDefault="009E148C" w:rsidP="009E148C">
      <w:pPr>
        <w:ind w:left="0" w:firstLine="0"/>
      </w:pPr>
      <w:r>
        <w:t xml:space="preserve">Před použitím jemně protřepat. </w:t>
      </w:r>
    </w:p>
    <w:p w:rsidR="009E148C" w:rsidRDefault="009E148C" w:rsidP="009E148C">
      <w:pPr>
        <w:ind w:left="0" w:firstLine="0"/>
      </w:pPr>
    </w:p>
    <w:p w:rsidR="009E148C" w:rsidRPr="00210CDA" w:rsidRDefault="009E148C" w:rsidP="009E148C">
      <w:pPr>
        <w:ind w:left="0" w:firstLine="0"/>
        <w:rPr>
          <w:highlight w:val="yellow"/>
        </w:rPr>
      </w:pPr>
      <w:r w:rsidRPr="009F2A20">
        <w:rPr>
          <w:b/>
        </w:rPr>
        <w:t xml:space="preserve">Dávkování se může mezi jednotlivými zvířaty významně lišit a je ovlivněno řadou faktorů (viz </w:t>
      </w:r>
      <w:r w:rsidR="00EF7CC2" w:rsidRPr="009F2A20">
        <w:rPr>
          <w:b/>
        </w:rPr>
        <w:t xml:space="preserve">bod </w:t>
      </w:r>
      <w:r w:rsidRPr="009F2A20">
        <w:rPr>
          <w:b/>
        </w:rPr>
        <w:t>´Zvláštní opatření pro</w:t>
      </w:r>
      <w:r w:rsidR="00EF7CC2" w:rsidRPr="009F2A20">
        <w:rPr>
          <w:b/>
        </w:rPr>
        <w:t xml:space="preserve"> bezpečné</w:t>
      </w:r>
      <w:r w:rsidRPr="009F2A20">
        <w:rPr>
          <w:b/>
        </w:rPr>
        <w:t xml:space="preserve"> použití u</w:t>
      </w:r>
      <w:r w:rsidR="00EF7CC2" w:rsidRPr="009F2A20">
        <w:rPr>
          <w:b/>
        </w:rPr>
        <w:t xml:space="preserve"> cílových druhů</w:t>
      </w:r>
      <w:r w:rsidRPr="009F2A20">
        <w:rPr>
          <w:b/>
        </w:rPr>
        <w:t xml:space="preserve"> zvířat´ a ´Interakce s </w:t>
      </w:r>
      <w:r w:rsidR="004774EA" w:rsidRPr="009F2A20">
        <w:rPr>
          <w:b/>
        </w:rPr>
        <w:t>jiný</w:t>
      </w:r>
      <w:r w:rsidRPr="009F2A20">
        <w:rPr>
          <w:b/>
        </w:rPr>
        <w:t>mi léčivými př</w:t>
      </w:r>
      <w:r w:rsidR="00D71957" w:rsidRPr="009F2A20">
        <w:rPr>
          <w:b/>
        </w:rPr>
        <w:t>ípravky a další formy interakce</w:t>
      </w:r>
      <w:r w:rsidRPr="009F2A20">
        <w:rPr>
          <w:b/>
        </w:rPr>
        <w:t>´).</w:t>
      </w:r>
      <w:r w:rsidRPr="005E3763">
        <w:rPr>
          <w:b/>
        </w:rPr>
        <w:t xml:space="preserve"> </w:t>
      </w:r>
      <w:r w:rsidRPr="005E3763">
        <w:t>Zvláště použití</w:t>
      </w:r>
      <w:r w:rsidR="004774EA">
        <w:t xml:space="preserve"> </w:t>
      </w:r>
      <w:proofErr w:type="spellStart"/>
      <w:r w:rsidR="004774EA">
        <w:t>preanestetických</w:t>
      </w:r>
      <w:proofErr w:type="spellEnd"/>
      <w:r w:rsidRPr="005E3763">
        <w:t xml:space="preserve"> lé</w:t>
      </w:r>
      <w:r w:rsidR="004774EA">
        <w:t>čiv</w:t>
      </w:r>
      <w:r w:rsidRPr="005E3763">
        <w:t xml:space="preserve"> (premedikace) může významně snížit dávku propofolu v závislosti na typu a dávce použit</w:t>
      </w:r>
      <w:r w:rsidR="004774EA">
        <w:t>ých</w:t>
      </w:r>
      <w:r w:rsidRPr="005E3763">
        <w:t xml:space="preserve"> </w:t>
      </w:r>
      <w:proofErr w:type="spellStart"/>
      <w:r w:rsidRPr="005E3763">
        <w:t>pre</w:t>
      </w:r>
      <w:r w:rsidR="004774EA">
        <w:t>anestetických</w:t>
      </w:r>
      <w:proofErr w:type="spellEnd"/>
      <w:r w:rsidRPr="005E3763">
        <w:t xml:space="preserve"> </w:t>
      </w:r>
      <w:r w:rsidR="004774EA">
        <w:t>léčiv</w:t>
      </w:r>
      <w:r w:rsidRPr="005E3763">
        <w:t xml:space="preserve">. </w:t>
      </w:r>
    </w:p>
    <w:p w:rsidR="009E148C" w:rsidRPr="00753711" w:rsidRDefault="009E148C" w:rsidP="009E148C">
      <w:pPr>
        <w:ind w:left="0" w:firstLine="0"/>
      </w:pPr>
    </w:p>
    <w:p w:rsidR="009E148C" w:rsidRPr="009F2A20" w:rsidRDefault="009E148C" w:rsidP="009E148C">
      <w:pPr>
        <w:ind w:left="0" w:firstLine="0"/>
        <w:rPr>
          <w:b/>
        </w:rPr>
      </w:pPr>
      <w:r w:rsidRPr="009F2A20">
        <w:rPr>
          <w:b/>
        </w:rPr>
        <w:t>Podávaná dávka by měla být odhadnuta na základě průměrné dávky v rámci příprav</w:t>
      </w:r>
      <w:r w:rsidR="00D71957" w:rsidRPr="009F2A20">
        <w:rPr>
          <w:b/>
        </w:rPr>
        <w:t>y</w:t>
      </w:r>
      <w:r w:rsidRPr="009F2A20">
        <w:rPr>
          <w:b/>
        </w:rPr>
        <w:t xml:space="preserve"> na anestezii. Skutečná dávka pro jednotlivé zvíře může být významně nižší nebo vyšší než průměrná dávka.</w:t>
      </w:r>
    </w:p>
    <w:p w:rsidR="009E148C" w:rsidRPr="008B13CC" w:rsidRDefault="009E148C" w:rsidP="009E148C">
      <w:pPr>
        <w:ind w:left="0" w:firstLine="0"/>
        <w:rPr>
          <w:b/>
          <w:u w:val="single"/>
        </w:rPr>
      </w:pPr>
    </w:p>
    <w:p w:rsidR="009E148C" w:rsidRDefault="009E148C" w:rsidP="009E148C">
      <w:pPr>
        <w:rPr>
          <w:b/>
          <w:u w:val="single"/>
        </w:rPr>
      </w:pPr>
      <w:r w:rsidRPr="008B13CC">
        <w:rPr>
          <w:b/>
          <w:u w:val="single"/>
        </w:rPr>
        <w:t>Úvod do anestezie</w:t>
      </w:r>
    </w:p>
    <w:p w:rsidR="009E148C" w:rsidRDefault="009E148C" w:rsidP="009E148C">
      <w:pPr>
        <w:rPr>
          <w:b/>
          <w:u w:val="single"/>
        </w:rPr>
      </w:pPr>
    </w:p>
    <w:p w:rsidR="009E148C" w:rsidRPr="00DB25D1" w:rsidRDefault="009E148C" w:rsidP="009E148C">
      <w:r w:rsidRPr="00DB25D1">
        <w:t xml:space="preserve">Úvodní dávka veterinárního léčivého přípravku uvedená v tabulce níže je stanovena na základě údajů </w:t>
      </w:r>
    </w:p>
    <w:p w:rsidR="009E148C" w:rsidRPr="008E04BC" w:rsidRDefault="009E148C" w:rsidP="009F2A20">
      <w:pPr>
        <w:ind w:left="0" w:firstLine="0"/>
      </w:pPr>
      <w:r w:rsidRPr="00DB25D1">
        <w:t>převzatých z kontrolní</w:t>
      </w:r>
      <w:r w:rsidR="004774EA">
        <w:t>ch</w:t>
      </w:r>
      <w:r w:rsidRPr="00DB25D1">
        <w:t xml:space="preserve"> laborato</w:t>
      </w:r>
      <w:r w:rsidR="004774EA">
        <w:t>rních</w:t>
      </w:r>
      <w:r w:rsidRPr="00DB25D1">
        <w:t xml:space="preserve"> a terénních studií</w:t>
      </w:r>
      <w:r w:rsidR="004774EA">
        <w:t>,</w:t>
      </w:r>
      <w:r w:rsidRPr="00DB25D1">
        <w:t xml:space="preserve"> a </w:t>
      </w:r>
      <w:r w:rsidR="004774EA">
        <w:t>vyjadřuje</w:t>
      </w:r>
      <w:r w:rsidRPr="00DB25D1">
        <w:t xml:space="preserve"> průměrné množství lé</w:t>
      </w:r>
      <w:r w:rsidR="004774EA">
        <w:t>čiva</w:t>
      </w:r>
      <w:r w:rsidRPr="00DB25D1">
        <w:t xml:space="preserve"> potřebné</w:t>
      </w:r>
      <w:r w:rsidR="004774EA">
        <w:t>ho</w:t>
      </w:r>
      <w:r w:rsidRPr="00DB25D1">
        <w:t xml:space="preserve"> pro psy </w:t>
      </w:r>
      <w:r w:rsidR="008350A0">
        <w:t>a</w:t>
      </w:r>
      <w:r w:rsidRPr="008E04BC">
        <w:t xml:space="preserve"> kočky k úspěšnému zahájení anestezie.</w:t>
      </w:r>
    </w:p>
    <w:p w:rsidR="009E148C" w:rsidRPr="00B6012A" w:rsidRDefault="009E148C" w:rsidP="009E148C">
      <w:pPr>
        <w:ind w:left="0" w:firstLine="0"/>
        <w:rPr>
          <w:b/>
        </w:rPr>
      </w:pPr>
      <w:r w:rsidRPr="008E04BC">
        <w:rPr>
          <w:b/>
        </w:rPr>
        <w:t xml:space="preserve">Skutečně podávaná dávka musí být stanovena </w:t>
      </w:r>
      <w:r w:rsidR="0065376C">
        <w:rPr>
          <w:b/>
        </w:rPr>
        <w:t xml:space="preserve">a titrována </w:t>
      </w:r>
      <w:r w:rsidRPr="008E04BC">
        <w:rPr>
          <w:b/>
        </w:rPr>
        <w:t xml:space="preserve">na základě individuální </w:t>
      </w:r>
      <w:r w:rsidR="0065376C">
        <w:rPr>
          <w:b/>
        </w:rPr>
        <w:t xml:space="preserve">klinické </w:t>
      </w:r>
      <w:r w:rsidRPr="008E04BC">
        <w:rPr>
          <w:b/>
        </w:rPr>
        <w:t>odpovědi každého zvířete.</w:t>
      </w:r>
    </w:p>
    <w:p w:rsidR="009E148C" w:rsidRDefault="009E148C" w:rsidP="009E148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0"/>
        <w:gridCol w:w="2907"/>
        <w:gridCol w:w="3435"/>
      </w:tblGrid>
      <w:tr w:rsidR="009E148C" w:rsidTr="00C41A33">
        <w:tc>
          <w:tcPr>
            <w:tcW w:w="1505" w:type="pct"/>
            <w:hideMark/>
          </w:tcPr>
          <w:p w:rsidR="009E148C" w:rsidRPr="009F2A20" w:rsidRDefault="009E148C" w:rsidP="00C41A33">
            <w:pPr>
              <w:tabs>
                <w:tab w:val="left" w:pos="567"/>
              </w:tabs>
              <w:spacing w:line="260" w:lineRule="exact"/>
              <w:rPr>
                <w:b/>
                <w:szCs w:val="22"/>
              </w:rPr>
            </w:pPr>
          </w:p>
        </w:tc>
        <w:tc>
          <w:tcPr>
            <w:tcW w:w="1602" w:type="pct"/>
            <w:hideMark/>
          </w:tcPr>
          <w:p w:rsidR="009E148C" w:rsidRPr="009F2A20" w:rsidRDefault="009E148C" w:rsidP="00C41A33">
            <w:pPr>
              <w:tabs>
                <w:tab w:val="left" w:pos="567"/>
              </w:tabs>
              <w:spacing w:line="260" w:lineRule="exact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Doporučená</w:t>
            </w:r>
            <w:r w:rsidRPr="004C72A3">
              <w:rPr>
                <w:b/>
                <w:szCs w:val="22"/>
              </w:rPr>
              <w:t xml:space="preserve"> dávka</w:t>
            </w:r>
            <w:r>
              <w:rPr>
                <w:b/>
                <w:szCs w:val="22"/>
              </w:rPr>
              <w:t xml:space="preserve"> mg/kg živé hmotnosti</w:t>
            </w:r>
          </w:p>
        </w:tc>
        <w:tc>
          <w:tcPr>
            <w:tcW w:w="1893" w:type="pct"/>
            <w:hideMark/>
          </w:tcPr>
          <w:p w:rsidR="009E148C" w:rsidRPr="009F2A20" w:rsidRDefault="009E148C" w:rsidP="00C41A33">
            <w:pPr>
              <w:tabs>
                <w:tab w:val="left" w:pos="567"/>
              </w:tabs>
              <w:spacing w:line="260" w:lineRule="exact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Objem ml/kg živé hmotnosti</w:t>
            </w:r>
          </w:p>
        </w:tc>
      </w:tr>
      <w:tr w:rsidR="00761C10" w:rsidTr="00C41A33">
        <w:tc>
          <w:tcPr>
            <w:tcW w:w="1505" w:type="pct"/>
          </w:tcPr>
          <w:p w:rsidR="00761C10" w:rsidRDefault="00761C10" w:rsidP="00C41A33">
            <w:pPr>
              <w:tabs>
                <w:tab w:val="left" w:pos="567"/>
              </w:tabs>
              <w:spacing w:line="260" w:lineRule="exact"/>
              <w:rPr>
                <w:b/>
                <w:szCs w:val="22"/>
              </w:rPr>
            </w:pPr>
            <w:r>
              <w:rPr>
                <w:b/>
                <w:szCs w:val="22"/>
              </w:rPr>
              <w:t>PSI</w:t>
            </w:r>
          </w:p>
        </w:tc>
        <w:tc>
          <w:tcPr>
            <w:tcW w:w="1602" w:type="pct"/>
          </w:tcPr>
          <w:p w:rsidR="00761C10" w:rsidRDefault="00761C10" w:rsidP="00C41A33">
            <w:pPr>
              <w:tabs>
                <w:tab w:val="left" w:pos="567"/>
              </w:tabs>
              <w:spacing w:line="260" w:lineRule="exact"/>
              <w:jc w:val="center"/>
              <w:rPr>
                <w:b/>
                <w:szCs w:val="22"/>
              </w:rPr>
            </w:pPr>
          </w:p>
        </w:tc>
        <w:tc>
          <w:tcPr>
            <w:tcW w:w="1893" w:type="pct"/>
          </w:tcPr>
          <w:p w:rsidR="00761C10" w:rsidRDefault="00761C10" w:rsidP="00C41A33">
            <w:pPr>
              <w:tabs>
                <w:tab w:val="left" w:pos="567"/>
              </w:tabs>
              <w:spacing w:line="260" w:lineRule="exact"/>
              <w:jc w:val="center"/>
              <w:rPr>
                <w:b/>
                <w:szCs w:val="22"/>
              </w:rPr>
            </w:pPr>
          </w:p>
        </w:tc>
      </w:tr>
      <w:tr w:rsidR="009E148C" w:rsidTr="00C41A33">
        <w:tc>
          <w:tcPr>
            <w:tcW w:w="1505" w:type="pct"/>
            <w:hideMark/>
          </w:tcPr>
          <w:p w:rsidR="009E148C" w:rsidRDefault="009E148C" w:rsidP="00C41A33">
            <w:pPr>
              <w:tabs>
                <w:tab w:val="left" w:pos="567"/>
              </w:tabs>
              <w:spacing w:line="260" w:lineRule="exact"/>
              <w:rPr>
                <w:b/>
                <w:szCs w:val="22"/>
                <w:lang w:val="en-GB"/>
              </w:rPr>
            </w:pPr>
            <w:r>
              <w:rPr>
                <w:b/>
                <w:szCs w:val="22"/>
              </w:rPr>
              <w:lastRenderedPageBreak/>
              <w:t>Bez premedikace</w:t>
            </w:r>
          </w:p>
        </w:tc>
        <w:tc>
          <w:tcPr>
            <w:tcW w:w="1602" w:type="pct"/>
            <w:hideMark/>
          </w:tcPr>
          <w:p w:rsidR="009E148C" w:rsidRDefault="009E148C" w:rsidP="00C41A33">
            <w:pPr>
              <w:tabs>
                <w:tab w:val="left" w:pos="567"/>
              </w:tabs>
              <w:spacing w:line="260" w:lineRule="exact"/>
              <w:jc w:val="center"/>
              <w:rPr>
                <w:szCs w:val="22"/>
                <w:lang w:val="en-GB"/>
              </w:rPr>
            </w:pPr>
            <w:r>
              <w:rPr>
                <w:szCs w:val="22"/>
              </w:rPr>
              <w:t>6,5</w:t>
            </w:r>
          </w:p>
        </w:tc>
        <w:tc>
          <w:tcPr>
            <w:tcW w:w="1893" w:type="pct"/>
            <w:hideMark/>
          </w:tcPr>
          <w:p w:rsidR="009E148C" w:rsidRPr="007B4E3A" w:rsidRDefault="009E148C" w:rsidP="00C41A33">
            <w:pPr>
              <w:tabs>
                <w:tab w:val="left" w:pos="567"/>
              </w:tabs>
              <w:spacing w:line="2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0,65</w:t>
            </w:r>
          </w:p>
        </w:tc>
      </w:tr>
      <w:tr w:rsidR="009E148C" w:rsidTr="00C41A33">
        <w:tc>
          <w:tcPr>
            <w:tcW w:w="1505" w:type="pct"/>
            <w:hideMark/>
          </w:tcPr>
          <w:p w:rsidR="009E148C" w:rsidRDefault="009E148C" w:rsidP="00C41A33">
            <w:pPr>
              <w:rPr>
                <w:b/>
                <w:szCs w:val="22"/>
                <w:lang w:val="en-GB"/>
              </w:rPr>
            </w:pPr>
            <w:r>
              <w:rPr>
                <w:b/>
                <w:szCs w:val="22"/>
              </w:rPr>
              <w:t>Premedik</w:t>
            </w:r>
            <w:r w:rsidR="004774EA">
              <w:rPr>
                <w:b/>
                <w:szCs w:val="22"/>
              </w:rPr>
              <w:t>ace</w:t>
            </w:r>
            <w:r>
              <w:rPr>
                <w:b/>
                <w:szCs w:val="22"/>
              </w:rPr>
              <w:t>*</w:t>
            </w:r>
          </w:p>
          <w:p w:rsidR="009E148C" w:rsidRDefault="009E148C" w:rsidP="00C41A33">
            <w:pPr>
              <w:tabs>
                <w:tab w:val="left" w:pos="567"/>
              </w:tabs>
              <w:spacing w:line="260" w:lineRule="exact"/>
              <w:rPr>
                <w:b/>
                <w:szCs w:val="22"/>
              </w:rPr>
            </w:pPr>
            <w:r>
              <w:rPr>
                <w:b/>
                <w:szCs w:val="22"/>
              </w:rPr>
              <w:sym w:font="Symbol" w:char="F061"/>
            </w:r>
            <w:r>
              <w:rPr>
                <w:b/>
                <w:szCs w:val="22"/>
              </w:rPr>
              <w:t>-2 agonist</w:t>
            </w:r>
            <w:r w:rsidR="004774EA">
              <w:rPr>
                <w:b/>
                <w:szCs w:val="22"/>
              </w:rPr>
              <w:t>y</w:t>
            </w:r>
          </w:p>
          <w:p w:rsidR="009E148C" w:rsidRDefault="009E148C" w:rsidP="00C41A33">
            <w:pPr>
              <w:tabs>
                <w:tab w:val="left" w:pos="567"/>
              </w:tabs>
              <w:spacing w:line="260" w:lineRule="exact"/>
              <w:rPr>
                <w:b/>
                <w:szCs w:val="22"/>
                <w:lang w:val="en-GB"/>
              </w:rPr>
            </w:pPr>
            <w:r w:rsidRPr="00105364">
              <w:rPr>
                <w:b/>
                <w:szCs w:val="22"/>
              </w:rPr>
              <w:t>na bázi acepromazinu</w:t>
            </w:r>
          </w:p>
        </w:tc>
        <w:tc>
          <w:tcPr>
            <w:tcW w:w="1602" w:type="pct"/>
          </w:tcPr>
          <w:p w:rsidR="009E148C" w:rsidRDefault="009E148C" w:rsidP="00C41A33">
            <w:pPr>
              <w:jc w:val="center"/>
              <w:rPr>
                <w:szCs w:val="22"/>
                <w:lang w:val="en-GB"/>
              </w:rPr>
            </w:pPr>
          </w:p>
          <w:p w:rsidR="009E148C" w:rsidRDefault="009E148C" w:rsidP="00C41A3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3,0</w:t>
            </w:r>
          </w:p>
          <w:p w:rsidR="009E148C" w:rsidRDefault="009E148C" w:rsidP="00C41A33">
            <w:pPr>
              <w:tabs>
                <w:tab w:val="left" w:pos="567"/>
              </w:tabs>
              <w:spacing w:line="260" w:lineRule="exact"/>
              <w:jc w:val="center"/>
              <w:rPr>
                <w:szCs w:val="22"/>
                <w:lang w:val="en-GB"/>
              </w:rPr>
            </w:pPr>
            <w:r>
              <w:rPr>
                <w:szCs w:val="22"/>
              </w:rPr>
              <w:t>4,5</w:t>
            </w:r>
          </w:p>
        </w:tc>
        <w:tc>
          <w:tcPr>
            <w:tcW w:w="1893" w:type="pct"/>
          </w:tcPr>
          <w:p w:rsidR="009E148C" w:rsidRDefault="009E148C" w:rsidP="00C41A33">
            <w:pPr>
              <w:jc w:val="center"/>
              <w:rPr>
                <w:szCs w:val="22"/>
                <w:lang w:val="en-GB"/>
              </w:rPr>
            </w:pPr>
          </w:p>
          <w:p w:rsidR="009E148C" w:rsidRDefault="009E148C" w:rsidP="00C41A3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0,30</w:t>
            </w:r>
          </w:p>
          <w:p w:rsidR="009E148C" w:rsidRDefault="009E148C" w:rsidP="00C41A33">
            <w:pPr>
              <w:tabs>
                <w:tab w:val="left" w:pos="567"/>
              </w:tabs>
              <w:spacing w:line="260" w:lineRule="exact"/>
              <w:jc w:val="center"/>
              <w:rPr>
                <w:szCs w:val="22"/>
                <w:lang w:val="en-GB"/>
              </w:rPr>
            </w:pPr>
            <w:r>
              <w:rPr>
                <w:szCs w:val="22"/>
              </w:rPr>
              <w:t>0,45</w:t>
            </w:r>
          </w:p>
        </w:tc>
      </w:tr>
      <w:tr w:rsidR="009E148C" w:rsidTr="00C41A33">
        <w:tc>
          <w:tcPr>
            <w:tcW w:w="1505" w:type="pct"/>
            <w:hideMark/>
          </w:tcPr>
          <w:p w:rsidR="009E148C" w:rsidRDefault="009E148C" w:rsidP="00C41A33">
            <w:pPr>
              <w:tabs>
                <w:tab w:val="left" w:pos="567"/>
              </w:tabs>
              <w:spacing w:line="260" w:lineRule="exact"/>
              <w:rPr>
                <w:b/>
                <w:szCs w:val="22"/>
                <w:lang w:val="en-GB"/>
              </w:rPr>
            </w:pPr>
            <w:r>
              <w:rPr>
                <w:b/>
                <w:szCs w:val="22"/>
              </w:rPr>
              <w:t>KOČKY</w:t>
            </w:r>
          </w:p>
        </w:tc>
        <w:tc>
          <w:tcPr>
            <w:tcW w:w="1602" w:type="pct"/>
          </w:tcPr>
          <w:p w:rsidR="009E148C" w:rsidRDefault="009E148C" w:rsidP="00C41A33">
            <w:pPr>
              <w:tabs>
                <w:tab w:val="left" w:pos="567"/>
              </w:tabs>
              <w:spacing w:line="260" w:lineRule="exact"/>
              <w:jc w:val="center"/>
              <w:rPr>
                <w:szCs w:val="22"/>
                <w:lang w:val="en-GB"/>
              </w:rPr>
            </w:pPr>
          </w:p>
        </w:tc>
        <w:tc>
          <w:tcPr>
            <w:tcW w:w="1893" w:type="pct"/>
          </w:tcPr>
          <w:p w:rsidR="009E148C" w:rsidRDefault="009E148C" w:rsidP="00C41A33">
            <w:pPr>
              <w:tabs>
                <w:tab w:val="left" w:pos="567"/>
              </w:tabs>
              <w:spacing w:line="260" w:lineRule="exact"/>
              <w:jc w:val="center"/>
              <w:rPr>
                <w:szCs w:val="22"/>
                <w:lang w:val="en-GB"/>
              </w:rPr>
            </w:pPr>
          </w:p>
        </w:tc>
      </w:tr>
      <w:tr w:rsidR="009E148C" w:rsidTr="00C41A33">
        <w:tc>
          <w:tcPr>
            <w:tcW w:w="1505" w:type="pct"/>
            <w:hideMark/>
          </w:tcPr>
          <w:p w:rsidR="009E148C" w:rsidRDefault="009E148C" w:rsidP="00C41A33">
            <w:pPr>
              <w:tabs>
                <w:tab w:val="left" w:pos="567"/>
              </w:tabs>
              <w:spacing w:line="260" w:lineRule="exact"/>
              <w:rPr>
                <w:b/>
                <w:szCs w:val="22"/>
                <w:lang w:val="en-GB"/>
              </w:rPr>
            </w:pPr>
            <w:r>
              <w:rPr>
                <w:b/>
                <w:szCs w:val="22"/>
              </w:rPr>
              <w:t>Bez premedikace</w:t>
            </w:r>
          </w:p>
        </w:tc>
        <w:tc>
          <w:tcPr>
            <w:tcW w:w="1602" w:type="pct"/>
            <w:hideMark/>
          </w:tcPr>
          <w:p w:rsidR="009E148C" w:rsidRDefault="009E148C" w:rsidP="00C41A33">
            <w:pPr>
              <w:tabs>
                <w:tab w:val="left" w:pos="567"/>
              </w:tabs>
              <w:spacing w:line="260" w:lineRule="exact"/>
              <w:jc w:val="center"/>
              <w:rPr>
                <w:szCs w:val="22"/>
                <w:lang w:val="en-GB"/>
              </w:rPr>
            </w:pPr>
            <w:r>
              <w:rPr>
                <w:szCs w:val="22"/>
              </w:rPr>
              <w:t>8,0</w:t>
            </w:r>
          </w:p>
        </w:tc>
        <w:tc>
          <w:tcPr>
            <w:tcW w:w="1893" w:type="pct"/>
            <w:hideMark/>
          </w:tcPr>
          <w:p w:rsidR="009E148C" w:rsidRDefault="009E148C" w:rsidP="00C41A33">
            <w:pPr>
              <w:tabs>
                <w:tab w:val="left" w:pos="567"/>
              </w:tabs>
              <w:spacing w:line="260" w:lineRule="exact"/>
              <w:jc w:val="center"/>
              <w:rPr>
                <w:szCs w:val="22"/>
                <w:lang w:val="en-GB"/>
              </w:rPr>
            </w:pPr>
            <w:r>
              <w:rPr>
                <w:szCs w:val="22"/>
              </w:rPr>
              <w:t>0,8</w:t>
            </w:r>
          </w:p>
        </w:tc>
      </w:tr>
      <w:tr w:rsidR="009E148C" w:rsidTr="00C41A33">
        <w:tc>
          <w:tcPr>
            <w:tcW w:w="1505" w:type="pct"/>
            <w:hideMark/>
          </w:tcPr>
          <w:p w:rsidR="009E148C" w:rsidRDefault="009E148C" w:rsidP="00C41A33">
            <w:pPr>
              <w:rPr>
                <w:b/>
                <w:szCs w:val="22"/>
                <w:lang w:val="en-GB"/>
              </w:rPr>
            </w:pPr>
            <w:r>
              <w:rPr>
                <w:b/>
                <w:szCs w:val="22"/>
              </w:rPr>
              <w:t>Premedik</w:t>
            </w:r>
            <w:r w:rsidR="004774EA">
              <w:rPr>
                <w:b/>
                <w:szCs w:val="22"/>
              </w:rPr>
              <w:t>ace</w:t>
            </w:r>
            <w:r>
              <w:rPr>
                <w:b/>
                <w:szCs w:val="22"/>
              </w:rPr>
              <w:t>*</w:t>
            </w:r>
          </w:p>
          <w:p w:rsidR="009E148C" w:rsidRDefault="009E148C" w:rsidP="00C41A33">
            <w:pPr>
              <w:tabs>
                <w:tab w:val="left" w:pos="567"/>
              </w:tabs>
              <w:spacing w:line="260" w:lineRule="exact"/>
              <w:rPr>
                <w:b/>
                <w:szCs w:val="22"/>
              </w:rPr>
            </w:pPr>
            <w:r>
              <w:rPr>
                <w:b/>
                <w:szCs w:val="22"/>
              </w:rPr>
              <w:sym w:font="Symbol" w:char="F061"/>
            </w:r>
            <w:r>
              <w:rPr>
                <w:b/>
                <w:szCs w:val="22"/>
              </w:rPr>
              <w:t>-2 agonist</w:t>
            </w:r>
            <w:r w:rsidR="004774EA">
              <w:rPr>
                <w:b/>
                <w:szCs w:val="22"/>
              </w:rPr>
              <w:t>y</w:t>
            </w:r>
          </w:p>
          <w:p w:rsidR="009E148C" w:rsidRDefault="009E148C" w:rsidP="00C41A33">
            <w:pPr>
              <w:tabs>
                <w:tab w:val="left" w:pos="567"/>
              </w:tabs>
              <w:spacing w:line="260" w:lineRule="exact"/>
              <w:rPr>
                <w:b/>
                <w:szCs w:val="22"/>
                <w:lang w:val="en-GB"/>
              </w:rPr>
            </w:pPr>
            <w:r w:rsidRPr="00634738">
              <w:rPr>
                <w:b/>
                <w:szCs w:val="22"/>
              </w:rPr>
              <w:t>na bázi acepromazinu</w:t>
            </w:r>
          </w:p>
        </w:tc>
        <w:tc>
          <w:tcPr>
            <w:tcW w:w="1602" w:type="pct"/>
          </w:tcPr>
          <w:p w:rsidR="009E148C" w:rsidRDefault="009E148C" w:rsidP="00C41A33">
            <w:pPr>
              <w:jc w:val="center"/>
              <w:rPr>
                <w:szCs w:val="22"/>
                <w:lang w:val="en-GB"/>
              </w:rPr>
            </w:pPr>
          </w:p>
          <w:p w:rsidR="009E148C" w:rsidRDefault="009E148C" w:rsidP="00C41A3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2,0</w:t>
            </w:r>
          </w:p>
          <w:p w:rsidR="009E148C" w:rsidRDefault="009E148C" w:rsidP="00C41A33">
            <w:pPr>
              <w:tabs>
                <w:tab w:val="left" w:pos="567"/>
              </w:tabs>
              <w:spacing w:line="260" w:lineRule="exact"/>
              <w:jc w:val="center"/>
              <w:rPr>
                <w:szCs w:val="22"/>
                <w:lang w:val="en-GB"/>
              </w:rPr>
            </w:pPr>
            <w:r>
              <w:rPr>
                <w:szCs w:val="22"/>
              </w:rPr>
              <w:t>6,0</w:t>
            </w:r>
          </w:p>
        </w:tc>
        <w:tc>
          <w:tcPr>
            <w:tcW w:w="1893" w:type="pct"/>
          </w:tcPr>
          <w:p w:rsidR="009E148C" w:rsidRDefault="009E148C" w:rsidP="00C41A33">
            <w:pPr>
              <w:jc w:val="center"/>
              <w:rPr>
                <w:szCs w:val="22"/>
                <w:lang w:val="en-GB"/>
              </w:rPr>
            </w:pPr>
          </w:p>
          <w:p w:rsidR="009E148C" w:rsidRDefault="009E148C" w:rsidP="00C41A3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0,2</w:t>
            </w:r>
          </w:p>
          <w:p w:rsidR="009E148C" w:rsidRDefault="009E148C" w:rsidP="00C41A33">
            <w:pPr>
              <w:tabs>
                <w:tab w:val="left" w:pos="567"/>
              </w:tabs>
              <w:spacing w:line="260" w:lineRule="exact"/>
              <w:jc w:val="center"/>
              <w:rPr>
                <w:szCs w:val="22"/>
                <w:lang w:val="en-GB"/>
              </w:rPr>
            </w:pPr>
            <w:r>
              <w:rPr>
                <w:szCs w:val="22"/>
              </w:rPr>
              <w:t>0,6</w:t>
            </w:r>
          </w:p>
        </w:tc>
      </w:tr>
    </w:tbl>
    <w:p w:rsidR="009E148C" w:rsidRDefault="009E148C" w:rsidP="009F2A20">
      <w:pPr>
        <w:ind w:left="0" w:firstLine="0"/>
      </w:pPr>
      <w:r w:rsidRPr="001F04E0">
        <w:t>* Úvodní dávky významně nižší</w:t>
      </w:r>
      <w:r w:rsidR="004774EA">
        <w:t>,</w:t>
      </w:r>
      <w:r w:rsidRPr="001F04E0">
        <w:t xml:space="preserve"> než</w:t>
      </w:r>
      <w:r w:rsidR="004774EA">
        <w:t xml:space="preserve"> je</w:t>
      </w:r>
      <w:r w:rsidRPr="001F04E0">
        <w:t xml:space="preserve"> průměrná dávka</w:t>
      </w:r>
      <w:r w:rsidR="004774EA">
        <w:t>,</w:t>
      </w:r>
      <w:r w:rsidRPr="001F04E0">
        <w:t xml:space="preserve"> mohou být </w:t>
      </w:r>
      <w:r w:rsidR="004774EA">
        <w:t xml:space="preserve">u některých zvířat </w:t>
      </w:r>
      <w:r w:rsidRPr="001F04E0">
        <w:t>účinné po premedikaci</w:t>
      </w:r>
      <w:r w:rsidR="004774EA">
        <w:t xml:space="preserve"> protokolem založeným na</w:t>
      </w:r>
      <w:r w:rsidRPr="001F04E0">
        <w:t xml:space="preserve"> alfa-2adrenoceptore</w:t>
      </w:r>
      <w:r w:rsidR="004774EA">
        <w:t>ch</w:t>
      </w:r>
      <w:r w:rsidRPr="001F04E0">
        <w:t>.</w:t>
      </w:r>
    </w:p>
    <w:p w:rsidR="009E148C" w:rsidRDefault="009E148C" w:rsidP="009E148C"/>
    <w:p w:rsidR="009E148C" w:rsidRPr="005A4674" w:rsidRDefault="009E148C" w:rsidP="009F2A20">
      <w:pPr>
        <w:ind w:left="0" w:firstLine="0"/>
      </w:pPr>
      <w:r w:rsidRPr="005A4674">
        <w:t xml:space="preserve">Je třeba připravit dávkovací stříkačku na základě objemu </w:t>
      </w:r>
      <w:r w:rsidR="004774EA">
        <w:t xml:space="preserve">veterinárního léčivého </w:t>
      </w:r>
      <w:r w:rsidRPr="005A4674">
        <w:t>přípravku uvedeném výše, vypočítaném na základě živé hmotnosti. Dávku je třeba podat pomalu do nástupu účinku a v podá</w:t>
      </w:r>
      <w:r w:rsidR="004774EA">
        <w:t>vá</w:t>
      </w:r>
      <w:r w:rsidRPr="005A4674">
        <w:t>ní pokračovat</w:t>
      </w:r>
      <w:r w:rsidR="00CE1C34">
        <w:t>,</w:t>
      </w:r>
      <w:r w:rsidRPr="005A4674">
        <w:t xml:space="preserve"> dokud není</w:t>
      </w:r>
      <w:r w:rsidR="004774EA">
        <w:t xml:space="preserve"> veterinární</w:t>
      </w:r>
      <w:r w:rsidRPr="005A4674">
        <w:t xml:space="preserve"> lékař přesvědčen, že hloubka anestezie je dostatečná pro </w:t>
      </w:r>
      <w:r w:rsidR="004774EA">
        <w:t xml:space="preserve">endotracheální </w:t>
      </w:r>
      <w:r w:rsidRPr="005A4674">
        <w:t xml:space="preserve">intubaci. </w:t>
      </w:r>
      <w:r w:rsidR="004774EA">
        <w:t>Veterinární léčivý p</w:t>
      </w:r>
      <w:r w:rsidRPr="005A4674">
        <w:t xml:space="preserve">řípravek by měl být podáván po dobu 10-40 sekund. </w:t>
      </w:r>
    </w:p>
    <w:p w:rsidR="009E148C" w:rsidRPr="00B134CA" w:rsidRDefault="009E148C" w:rsidP="009E148C"/>
    <w:p w:rsidR="009E148C" w:rsidRDefault="009E148C" w:rsidP="009E148C">
      <w:pPr>
        <w:rPr>
          <w:b/>
          <w:u w:val="single"/>
        </w:rPr>
      </w:pPr>
      <w:r w:rsidRPr="00E95901">
        <w:rPr>
          <w:b/>
          <w:u w:val="single"/>
        </w:rPr>
        <w:t>Udržování anestezie</w:t>
      </w:r>
    </w:p>
    <w:p w:rsidR="009E148C" w:rsidRDefault="009E148C" w:rsidP="009E148C"/>
    <w:p w:rsidR="009E148C" w:rsidRPr="00B77D9F" w:rsidRDefault="009E148C" w:rsidP="009E148C">
      <w:r w:rsidRPr="00B77D9F">
        <w:t xml:space="preserve">Pokud je anestezie udržována podáním zvyšujících se dávek </w:t>
      </w:r>
      <w:r w:rsidR="004774EA">
        <w:t xml:space="preserve">veterinárního léčivého </w:t>
      </w:r>
      <w:r w:rsidRPr="00B77D9F">
        <w:t xml:space="preserve">přípravku, dávkování a trvání účinku se </w:t>
      </w:r>
    </w:p>
    <w:p w:rsidR="009E148C" w:rsidRPr="00B77D9F" w:rsidRDefault="009E148C" w:rsidP="009E148C">
      <w:r w:rsidRPr="00B77D9F">
        <w:t xml:space="preserve">bude lišit mezi jednotlivými zvířaty. Zvyšující se dávka potřebná k udržení anestezie je typicky nižší u </w:t>
      </w:r>
    </w:p>
    <w:p w:rsidR="009E148C" w:rsidRPr="00B77D9F" w:rsidRDefault="004774EA" w:rsidP="009E148C">
      <w:proofErr w:type="spellStart"/>
      <w:r>
        <w:t>premedikovaných</w:t>
      </w:r>
      <w:proofErr w:type="spellEnd"/>
      <w:r>
        <w:t xml:space="preserve"> </w:t>
      </w:r>
      <w:r w:rsidR="009E148C" w:rsidRPr="00B77D9F">
        <w:t xml:space="preserve">zvířat v porovnání se zvířaty bez premedikace. </w:t>
      </w:r>
    </w:p>
    <w:p w:rsidR="009E148C" w:rsidRDefault="009E148C" w:rsidP="009E148C"/>
    <w:p w:rsidR="009E148C" w:rsidRPr="00207A0C" w:rsidRDefault="009E148C" w:rsidP="009E148C">
      <w:r w:rsidRPr="000D17B7">
        <w:t>Zvyšující se dávka, přibližně 0</w:t>
      </w:r>
      <w:r w:rsidRPr="00207A0C">
        <w:t xml:space="preserve">,15 ml/kg (1,5 mg/kg ž. hm.) u psů a přibližně 0,2 ml/kg (2,0 mg/kg ž. </w:t>
      </w:r>
    </w:p>
    <w:p w:rsidR="00734A3D" w:rsidRDefault="009E148C" w:rsidP="009E148C">
      <w:r w:rsidRPr="00207A0C">
        <w:t>hm.) u koček, může být podána, pok</w:t>
      </w:r>
      <w:r w:rsidR="00734A3D">
        <w:t>ud se</w:t>
      </w:r>
      <w:r w:rsidRPr="00207A0C">
        <w:t xml:space="preserve"> anestezie</w:t>
      </w:r>
      <w:r w:rsidR="00734A3D">
        <w:t xml:space="preserve"> stává</w:t>
      </w:r>
      <w:r w:rsidRPr="00207A0C">
        <w:t xml:space="preserve"> příliš lehk</w:t>
      </w:r>
      <w:r w:rsidR="00734A3D">
        <w:t>ou</w:t>
      </w:r>
      <w:r w:rsidRPr="00207A0C">
        <w:t xml:space="preserve">. Tuto dávku lze opakovaně </w:t>
      </w:r>
    </w:p>
    <w:p w:rsidR="009E148C" w:rsidRPr="00207A0C" w:rsidRDefault="009E148C" w:rsidP="009F2A20">
      <w:pPr>
        <w:ind w:left="0" w:firstLine="0"/>
      </w:pPr>
      <w:r w:rsidRPr="00207A0C">
        <w:t>pod</w:t>
      </w:r>
      <w:r w:rsidR="004774EA">
        <w:t>áv</w:t>
      </w:r>
      <w:r w:rsidRPr="00207A0C">
        <w:t xml:space="preserve">at podle potřeby k udržení požadované hloubky anestezie, </w:t>
      </w:r>
      <w:r w:rsidR="004774EA">
        <w:t>přičemž je třeba ponechat mezi jednotlivými dávkami interval</w:t>
      </w:r>
      <w:r w:rsidRPr="00207A0C">
        <w:t xml:space="preserve"> 20-30 sekund</w:t>
      </w:r>
      <w:r w:rsidR="004774EA">
        <w:t>, aby bylo možné posoudit účinek.</w:t>
      </w:r>
      <w:r w:rsidRPr="00207A0C">
        <w:t xml:space="preserve"> </w:t>
      </w:r>
    </w:p>
    <w:p w:rsidR="009E148C" w:rsidRDefault="009E148C" w:rsidP="009E148C">
      <w:r w:rsidRPr="00207A0C">
        <w:t>Každou zvyšující se dávku je třeba</w:t>
      </w:r>
      <w:r>
        <w:t xml:space="preserve"> podávat pomalu do nástupu účinku. </w:t>
      </w:r>
    </w:p>
    <w:p w:rsidR="009E148C" w:rsidRDefault="009E148C" w:rsidP="009E148C"/>
    <w:p w:rsidR="009E148C" w:rsidRDefault="009E148C" w:rsidP="009F2A20">
      <w:pPr>
        <w:ind w:left="0" w:firstLine="0"/>
      </w:pPr>
      <w:r>
        <w:t>Nepřetržitá</w:t>
      </w:r>
      <w:r w:rsidRPr="00CC5579">
        <w:t xml:space="preserve"> a </w:t>
      </w:r>
      <w:r>
        <w:t>dlouho</w:t>
      </w:r>
      <w:r w:rsidR="004774EA">
        <w:t xml:space="preserve">dobá </w:t>
      </w:r>
      <w:r>
        <w:t>e</w:t>
      </w:r>
      <w:r w:rsidR="004774EA">
        <w:t>xpozice</w:t>
      </w:r>
      <w:r w:rsidRPr="00CC5579">
        <w:t xml:space="preserve"> (více než 30 minut) může vést k pomalejšímu </w:t>
      </w:r>
      <w:r>
        <w:t>zotavení</w:t>
      </w:r>
      <w:r w:rsidRPr="00CC5579">
        <w:t xml:space="preserve">, </w:t>
      </w:r>
      <w:r>
        <w:t>zvláště</w:t>
      </w:r>
      <w:r w:rsidRPr="00CC5579">
        <w:t xml:space="preserve"> u koček.</w:t>
      </w:r>
    </w:p>
    <w:p w:rsidR="009E148C" w:rsidRPr="00E95901" w:rsidRDefault="009E148C" w:rsidP="009E148C"/>
    <w:p w:rsidR="009E148C" w:rsidRDefault="009E148C" w:rsidP="009E148C">
      <w:pPr>
        <w:rPr>
          <w:b/>
          <w:u w:val="single"/>
        </w:rPr>
      </w:pPr>
      <w:r w:rsidRPr="00E95901">
        <w:rPr>
          <w:b/>
          <w:u w:val="single"/>
        </w:rPr>
        <w:t>Udržování anestezie</w:t>
      </w:r>
      <w:r w:rsidRPr="000935F7">
        <w:rPr>
          <w:b/>
          <w:u w:val="single"/>
        </w:rPr>
        <w:t xml:space="preserve"> </w:t>
      </w:r>
      <w:r w:rsidRPr="00E95901">
        <w:rPr>
          <w:b/>
          <w:u w:val="single"/>
        </w:rPr>
        <w:t>inhalační</w:t>
      </w:r>
      <w:r>
        <w:rPr>
          <w:b/>
          <w:u w:val="single"/>
        </w:rPr>
        <w:t>mi látkami</w:t>
      </w:r>
    </w:p>
    <w:p w:rsidR="009E148C" w:rsidRDefault="009E148C" w:rsidP="009E148C">
      <w:r>
        <w:t xml:space="preserve">Pokud jsou k udržení celkové anestezie použity inhalační </w:t>
      </w:r>
      <w:r w:rsidR="004774EA">
        <w:t>anestetika</w:t>
      </w:r>
      <w:r>
        <w:t xml:space="preserve">, může být nezbytné použít vyšší </w:t>
      </w:r>
    </w:p>
    <w:p w:rsidR="009E148C" w:rsidRDefault="009E148C" w:rsidP="009E148C">
      <w:r>
        <w:t>úvodní koncentraci inhalačníh</w:t>
      </w:r>
      <w:r w:rsidR="004774EA">
        <w:t>o</w:t>
      </w:r>
      <w:r>
        <w:t xml:space="preserve"> anestetik</w:t>
      </w:r>
      <w:r w:rsidR="004774EA">
        <w:t>a</w:t>
      </w:r>
      <w:r>
        <w:t xml:space="preserve">, než je běžné v případě úvodu do anestezie za použití </w:t>
      </w:r>
    </w:p>
    <w:p w:rsidR="009E148C" w:rsidRPr="00E95901" w:rsidRDefault="009E148C" w:rsidP="009E148C">
      <w:r>
        <w:t xml:space="preserve">barbiturátů. </w:t>
      </w:r>
    </w:p>
    <w:p w:rsidR="00554D84" w:rsidRPr="00401AB8" w:rsidRDefault="00554D84"/>
    <w:p w:rsidR="00554D84" w:rsidRPr="00F75554" w:rsidRDefault="00554D84">
      <w:r w:rsidRPr="00F75554">
        <w:rPr>
          <w:b/>
        </w:rPr>
        <w:t>9.</w:t>
      </w:r>
      <w:r w:rsidRPr="00F75554">
        <w:rPr>
          <w:b/>
        </w:rPr>
        <w:tab/>
      </w:r>
      <w:r w:rsidR="00761C10" w:rsidRPr="00761C10">
        <w:rPr>
          <w:b/>
        </w:rPr>
        <w:t>Informace o správném podávání</w:t>
      </w:r>
    </w:p>
    <w:p w:rsidR="00554D84" w:rsidRPr="00F75554" w:rsidRDefault="00554D84"/>
    <w:p w:rsidR="004664BF" w:rsidRPr="004664BF" w:rsidRDefault="004774EA" w:rsidP="004664BF">
      <w:r>
        <w:t xml:space="preserve">Veterinární léčivý </w:t>
      </w:r>
      <w:r w:rsidR="004664BF" w:rsidRPr="004664BF">
        <w:t>přípravek</w:t>
      </w:r>
      <w:r>
        <w:t xml:space="preserve"> je sterilní přípravek</w:t>
      </w:r>
      <w:r w:rsidR="004664BF" w:rsidRPr="004664BF">
        <w:t xml:space="preserve"> pro intravenózní podání.</w:t>
      </w:r>
    </w:p>
    <w:p w:rsidR="004664BF" w:rsidRDefault="004664BF" w:rsidP="004664BF">
      <w:r w:rsidRPr="004664BF">
        <w:t xml:space="preserve">Před použitím jemně protřepat. </w:t>
      </w:r>
    </w:p>
    <w:p w:rsidR="00991D91" w:rsidRPr="004664BF" w:rsidRDefault="00991D91" w:rsidP="004664BF"/>
    <w:p w:rsidR="00554D84" w:rsidRDefault="004774EA" w:rsidP="009F2A20">
      <w:pPr>
        <w:ind w:left="0" w:firstLine="0"/>
      </w:pPr>
      <w:r>
        <w:t>Veterinární léčivý p</w:t>
      </w:r>
      <w:r w:rsidR="00DD2014">
        <w:t xml:space="preserve">řípravek je určen k aseptickému natažení do injekční stříkačky ihned po otevření ampule nebo porušení </w:t>
      </w:r>
      <w:r w:rsidR="00587E0B">
        <w:t>hliníkového víčka</w:t>
      </w:r>
      <w:r w:rsidR="00DD2014">
        <w:t>. Podání musí být zahájeno neprodleně.</w:t>
      </w:r>
    </w:p>
    <w:p w:rsidR="00401AB8" w:rsidRPr="00F75554" w:rsidRDefault="00401AB8"/>
    <w:p w:rsidR="00554D84" w:rsidRPr="00F75554" w:rsidRDefault="00554D84">
      <w:r w:rsidRPr="00F75554">
        <w:rPr>
          <w:b/>
        </w:rPr>
        <w:t>10.</w:t>
      </w:r>
      <w:r w:rsidRPr="00F75554">
        <w:rPr>
          <w:b/>
        </w:rPr>
        <w:tab/>
      </w:r>
      <w:r w:rsidR="00761C10" w:rsidRPr="00F75554">
        <w:rPr>
          <w:b/>
        </w:rPr>
        <w:t>Ochrann</w:t>
      </w:r>
      <w:r w:rsidR="00761C10">
        <w:rPr>
          <w:b/>
        </w:rPr>
        <w:t>é</w:t>
      </w:r>
      <w:r w:rsidR="00761C10" w:rsidRPr="00F75554">
        <w:rPr>
          <w:b/>
        </w:rPr>
        <w:t xml:space="preserve"> lhůt</w:t>
      </w:r>
      <w:r w:rsidR="00761C10">
        <w:rPr>
          <w:b/>
        </w:rPr>
        <w:t>y</w:t>
      </w:r>
      <w:r w:rsidRPr="00F75554">
        <w:rPr>
          <w:b/>
        </w:rPr>
        <w:t xml:space="preserve"> </w:t>
      </w:r>
    </w:p>
    <w:p w:rsidR="00554D84" w:rsidRPr="00F75554" w:rsidRDefault="00554D84">
      <w:pPr>
        <w:rPr>
          <w:iCs/>
        </w:rPr>
      </w:pPr>
    </w:p>
    <w:p w:rsidR="00554D84" w:rsidRDefault="00F25E9C">
      <w:pPr>
        <w:rPr>
          <w:iCs/>
        </w:rPr>
      </w:pPr>
      <w:r>
        <w:t xml:space="preserve">Neuplatňuje se. </w:t>
      </w:r>
    </w:p>
    <w:p w:rsidR="00F25E9C" w:rsidRPr="00F75554" w:rsidRDefault="00F25E9C">
      <w:pPr>
        <w:rPr>
          <w:iCs/>
        </w:rPr>
      </w:pPr>
    </w:p>
    <w:p w:rsidR="00554D84" w:rsidRPr="00F75554" w:rsidRDefault="00554D84">
      <w:r w:rsidRPr="00F75554">
        <w:rPr>
          <w:b/>
        </w:rPr>
        <w:t>11.</w:t>
      </w:r>
      <w:r w:rsidRPr="00F75554">
        <w:rPr>
          <w:b/>
        </w:rPr>
        <w:tab/>
      </w:r>
      <w:r w:rsidR="00F108E1" w:rsidRPr="00F75554">
        <w:rPr>
          <w:b/>
        </w:rPr>
        <w:t>Zvláštní opatření pro uchovávání</w:t>
      </w:r>
    </w:p>
    <w:p w:rsidR="00554D84" w:rsidRPr="00F75554" w:rsidRDefault="00554D84"/>
    <w:p w:rsidR="00554D84" w:rsidRPr="00F75554" w:rsidRDefault="00554D84">
      <w:r w:rsidRPr="00F75554">
        <w:t>Uchováv</w:t>
      </w:r>
      <w:r w:rsidR="0039386C">
        <w:t>ejte</w:t>
      </w:r>
      <w:r w:rsidRPr="00F75554">
        <w:t xml:space="preserve"> mimo do</w:t>
      </w:r>
      <w:r w:rsidR="00CA0AFE">
        <w:t>hled a do</w:t>
      </w:r>
      <w:r w:rsidRPr="00F75554">
        <w:t>sah dětí.</w:t>
      </w:r>
    </w:p>
    <w:p w:rsidR="00460498" w:rsidRDefault="00460498">
      <w:pPr>
        <w:ind w:right="-318"/>
      </w:pPr>
    </w:p>
    <w:p w:rsidR="00554D84" w:rsidRDefault="00554D84">
      <w:pPr>
        <w:ind w:right="-318"/>
      </w:pPr>
      <w:r w:rsidRPr="00F75554">
        <w:t>Chraňte před mrazem.</w:t>
      </w:r>
    </w:p>
    <w:p w:rsidR="00715705" w:rsidRDefault="00715705">
      <w:pPr>
        <w:ind w:right="-318"/>
      </w:pPr>
    </w:p>
    <w:p w:rsidR="00460498" w:rsidRDefault="00460498" w:rsidP="00460498">
      <w:pPr>
        <w:ind w:left="0" w:right="-2" w:firstLine="0"/>
        <w:rPr>
          <w:noProof/>
        </w:rPr>
      </w:pPr>
      <w:r w:rsidRPr="00F75554">
        <w:lastRenderedPageBreak/>
        <w:t>Nepoužívejte tento veterinární léčivý přípravek po uplynutí doby pou</w:t>
      </w:r>
      <w:r>
        <w:t>žitelnost</w:t>
      </w:r>
      <w:r w:rsidR="00B20C2B">
        <w:t>i</w:t>
      </w:r>
      <w:r>
        <w:t xml:space="preserve"> uvedené na </w:t>
      </w:r>
      <w:r w:rsidRPr="00F75554">
        <w:t>etiketě</w:t>
      </w:r>
      <w:r>
        <w:t>/</w:t>
      </w:r>
      <w:r w:rsidRPr="00F75554">
        <w:t>krabičce</w:t>
      </w:r>
      <w:r w:rsidR="00425210">
        <w:rPr>
          <w:noProof/>
        </w:rPr>
        <w:t xml:space="preserve"> po E</w:t>
      </w:r>
      <w:r w:rsidR="00F108E1">
        <w:rPr>
          <w:noProof/>
        </w:rPr>
        <w:t>xp</w:t>
      </w:r>
      <w:r w:rsidR="00425210">
        <w:rPr>
          <w:noProof/>
        </w:rPr>
        <w:t>.</w:t>
      </w:r>
      <w:r w:rsidRPr="00F75554">
        <w:rPr>
          <w:noProof/>
        </w:rPr>
        <w:t xml:space="preserve"> </w:t>
      </w:r>
    </w:p>
    <w:p w:rsidR="00460498" w:rsidRPr="00F75554" w:rsidRDefault="00460498" w:rsidP="00460498">
      <w:pPr>
        <w:ind w:left="0" w:right="-2" w:firstLine="0"/>
        <w:rPr>
          <w:noProof/>
        </w:rPr>
      </w:pPr>
      <w:r w:rsidRPr="00F75554">
        <w:t>Doba použitelnosti končí posledním dnem v uvedeném měsíci.</w:t>
      </w:r>
    </w:p>
    <w:p w:rsidR="00460498" w:rsidRDefault="00460498" w:rsidP="00715705">
      <w:pPr>
        <w:ind w:right="-318"/>
      </w:pPr>
    </w:p>
    <w:p w:rsidR="00715705" w:rsidRPr="00F75554" w:rsidRDefault="003C19F7" w:rsidP="00715705">
      <w:pPr>
        <w:ind w:right="-318"/>
      </w:pPr>
      <w:r>
        <w:t>Přípravek je třeba použít ihned po otevření lahvičky.</w:t>
      </w:r>
      <w:r w:rsidR="00425210" w:rsidRPr="00425210">
        <w:t xml:space="preserve"> Nepoužitý léčivý přípravek </w:t>
      </w:r>
      <w:r>
        <w:t xml:space="preserve">v obalu </w:t>
      </w:r>
      <w:r w:rsidR="00425210" w:rsidRPr="00425210">
        <w:t>zlikvidujte</w:t>
      </w:r>
      <w:r w:rsidR="00715705">
        <w:t>.</w:t>
      </w:r>
    </w:p>
    <w:p w:rsidR="00554D84" w:rsidRPr="00F75554" w:rsidRDefault="00554D84"/>
    <w:p w:rsidR="00554D84" w:rsidRPr="00F75554" w:rsidRDefault="00554D84" w:rsidP="005E3176">
      <w:pPr>
        <w:keepNext/>
        <w:rPr>
          <w:b/>
        </w:rPr>
      </w:pPr>
      <w:r w:rsidRPr="00F75554">
        <w:rPr>
          <w:b/>
        </w:rPr>
        <w:t>1</w:t>
      </w:r>
      <w:r w:rsidR="00F108E1">
        <w:rPr>
          <w:b/>
        </w:rPr>
        <w:t>2</w:t>
      </w:r>
      <w:r w:rsidRPr="00F75554">
        <w:rPr>
          <w:b/>
        </w:rPr>
        <w:t>.</w:t>
      </w:r>
      <w:r w:rsidRPr="00F75554">
        <w:rPr>
          <w:b/>
        </w:rPr>
        <w:tab/>
      </w:r>
      <w:r w:rsidR="00F108E1" w:rsidRPr="00F108E1">
        <w:rPr>
          <w:b/>
        </w:rPr>
        <w:t>Zvláštní opatření pro likvidaci</w:t>
      </w:r>
    </w:p>
    <w:p w:rsidR="00554D84" w:rsidRPr="00F75554" w:rsidRDefault="00554D84" w:rsidP="005E3176">
      <w:pPr>
        <w:keepNext/>
      </w:pPr>
    </w:p>
    <w:p w:rsidR="00F55747" w:rsidRDefault="00F55747" w:rsidP="00314F81">
      <w:pPr>
        <w:keepNext/>
        <w:ind w:left="0" w:firstLine="0"/>
      </w:pPr>
      <w:r w:rsidRPr="0088402B">
        <w:t>Léčivé přípravky se nesmí likvidovat prostřednictvím odpadní vody či domovního odpadu</w:t>
      </w:r>
      <w:r>
        <w:t>.</w:t>
      </w:r>
    </w:p>
    <w:p w:rsidR="00F108E1" w:rsidRDefault="00F108E1" w:rsidP="00314F81">
      <w:pPr>
        <w:keepNext/>
        <w:ind w:left="0" w:firstLine="0"/>
      </w:pPr>
    </w:p>
    <w:p w:rsidR="00F108E1" w:rsidRDefault="00F108E1" w:rsidP="00314F81">
      <w:pPr>
        <w:keepNext/>
        <w:ind w:left="0" w:firstLine="0"/>
      </w:pPr>
      <w:r w:rsidRPr="00F108E1">
        <w:t>Všechen nepoužitý veterinární léčivý přípravek nebo odpad, který pochází z tohoto přípravku, likvidujte odevzdáním v souladu s místními požadavky a platnými národními systémy sběru.</w:t>
      </w:r>
      <w:r>
        <w:t xml:space="preserve"> </w:t>
      </w:r>
      <w:r w:rsidRPr="00F108E1">
        <w:t>Tato opatření napomáhají chránit životní prostředí.</w:t>
      </w:r>
    </w:p>
    <w:p w:rsidR="00554D84" w:rsidRDefault="00554D84">
      <w:pPr>
        <w:rPr>
          <w:b/>
        </w:rPr>
      </w:pPr>
    </w:p>
    <w:p w:rsidR="00FA74E5" w:rsidRDefault="00FA74E5">
      <w:pPr>
        <w:rPr>
          <w:b/>
        </w:rPr>
      </w:pPr>
      <w:r w:rsidRPr="00FA74E5">
        <w:rPr>
          <w:b/>
        </w:rPr>
        <w:t>13. Klasifikace veterinárních léčivých přípravků</w:t>
      </w:r>
    </w:p>
    <w:p w:rsidR="00FA74E5" w:rsidRDefault="00FA74E5" w:rsidP="00FA74E5"/>
    <w:p w:rsidR="00FA74E5" w:rsidRDefault="00FA74E5" w:rsidP="00FA74E5">
      <w:r>
        <w:t>Veterinární léčivý přípravek je vydáván pouze na předpis.</w:t>
      </w:r>
    </w:p>
    <w:p w:rsidR="00FA74E5" w:rsidRDefault="00FA74E5">
      <w:pPr>
        <w:rPr>
          <w:b/>
        </w:rPr>
      </w:pPr>
    </w:p>
    <w:p w:rsidR="00FA74E5" w:rsidRDefault="00FA74E5">
      <w:pPr>
        <w:rPr>
          <w:b/>
        </w:rPr>
      </w:pPr>
      <w:r w:rsidRPr="00FA74E5">
        <w:rPr>
          <w:b/>
        </w:rPr>
        <w:t>14. Registrační čísla a velikosti balení</w:t>
      </w:r>
    </w:p>
    <w:p w:rsidR="00FA74E5" w:rsidRDefault="00FA74E5">
      <w:pPr>
        <w:rPr>
          <w:b/>
        </w:rPr>
      </w:pPr>
    </w:p>
    <w:p w:rsidR="00FA74E5" w:rsidRPr="0053184F" w:rsidRDefault="00FA74E5" w:rsidP="00FA74E5">
      <w:pPr>
        <w:ind w:right="-318"/>
        <w:rPr>
          <w:caps/>
        </w:rPr>
      </w:pPr>
      <w:r w:rsidRPr="0053184F">
        <w:rPr>
          <w:caps/>
        </w:rPr>
        <w:t>96/015/17-C</w:t>
      </w:r>
    </w:p>
    <w:p w:rsidR="00FA74E5" w:rsidRDefault="00FA74E5" w:rsidP="00FA74E5"/>
    <w:p w:rsidR="00FA74E5" w:rsidRDefault="00FA74E5" w:rsidP="00FA74E5">
      <w:r>
        <w:t xml:space="preserve">Krabička obsahující 5x 20ml injekční lahvičku. </w:t>
      </w:r>
    </w:p>
    <w:p w:rsidR="00FA74E5" w:rsidRDefault="00FA74E5" w:rsidP="00FA74E5">
      <w:r>
        <w:t xml:space="preserve">Krabička obsahující 1x 50ml injekční lahvičku. </w:t>
      </w:r>
    </w:p>
    <w:p w:rsidR="00FA74E5" w:rsidRDefault="00FA74E5" w:rsidP="00FA74E5"/>
    <w:p w:rsidR="00FA74E5" w:rsidRPr="00F75554" w:rsidRDefault="00FA74E5" w:rsidP="00FA74E5">
      <w:r w:rsidRPr="00F75554">
        <w:t>Na trhu nemus</w:t>
      </w:r>
      <w:r>
        <w:t>í být všechny velikosti balení.</w:t>
      </w:r>
    </w:p>
    <w:p w:rsidR="00FA74E5" w:rsidRPr="00F75554" w:rsidRDefault="00FA74E5">
      <w:pPr>
        <w:rPr>
          <w:b/>
        </w:rPr>
      </w:pPr>
    </w:p>
    <w:p w:rsidR="00554D84" w:rsidRPr="00F75554" w:rsidRDefault="00554D84">
      <w:r w:rsidRPr="00F75554">
        <w:rPr>
          <w:b/>
        </w:rPr>
        <w:t>1</w:t>
      </w:r>
      <w:r w:rsidR="00FA74E5">
        <w:rPr>
          <w:b/>
        </w:rPr>
        <w:t>5</w:t>
      </w:r>
      <w:r w:rsidRPr="00F75554">
        <w:rPr>
          <w:b/>
        </w:rPr>
        <w:t>.</w:t>
      </w:r>
      <w:r w:rsidRPr="00F75554">
        <w:rPr>
          <w:b/>
        </w:rPr>
        <w:tab/>
      </w:r>
      <w:r w:rsidR="00FA74E5" w:rsidRPr="00F75554">
        <w:rPr>
          <w:b/>
        </w:rPr>
        <w:t>Datum poslední revize příbalové informace</w:t>
      </w:r>
    </w:p>
    <w:p w:rsidR="00B103F5" w:rsidRDefault="00B103F5">
      <w:pPr>
        <w:ind w:right="-318"/>
      </w:pPr>
    </w:p>
    <w:p w:rsidR="00554D84" w:rsidRDefault="00587E0B">
      <w:pPr>
        <w:ind w:right="-318"/>
      </w:pPr>
      <w:r>
        <w:t>1</w:t>
      </w:r>
      <w:r w:rsidR="001F48B0">
        <w:t>1</w:t>
      </w:r>
      <w:r>
        <w:t>/2025</w:t>
      </w:r>
    </w:p>
    <w:p w:rsidR="00587E0B" w:rsidRDefault="00587E0B">
      <w:pPr>
        <w:ind w:right="-318"/>
      </w:pPr>
    </w:p>
    <w:p w:rsidR="00FA74E5" w:rsidRDefault="00FA74E5" w:rsidP="00FA74E5">
      <w:pPr>
        <w:ind w:left="0" w:right="-318" w:firstLine="0"/>
      </w:pPr>
      <w:r w:rsidRPr="00FA74E5">
        <w:t>Podrobné informace o tomto veterinárním léčivém přípravku jsou k dispozici v databázi přípravků Unie</w:t>
      </w:r>
      <w:r>
        <w:t xml:space="preserve"> </w:t>
      </w:r>
      <w:r w:rsidRPr="00FA74E5">
        <w:t>(</w:t>
      </w:r>
      <w:hyperlink r:id="rId7" w:history="1">
        <w:r w:rsidR="00587E0B" w:rsidRPr="00FB0730">
          <w:rPr>
            <w:rStyle w:val="Hypertextovodkaz"/>
          </w:rPr>
          <w:t>https://medicines.health.europa.eu/veterinary</w:t>
        </w:r>
      </w:hyperlink>
      <w:r w:rsidRPr="00FA74E5">
        <w:t>).</w:t>
      </w:r>
    </w:p>
    <w:p w:rsidR="00587E0B" w:rsidRDefault="00587E0B" w:rsidP="00FA74E5">
      <w:pPr>
        <w:ind w:left="0" w:right="-318" w:firstLine="0"/>
      </w:pPr>
    </w:p>
    <w:p w:rsidR="00587E0B" w:rsidRPr="00C672C7" w:rsidRDefault="00587E0B" w:rsidP="00587E0B">
      <w:pPr>
        <w:ind w:left="0" w:firstLine="0"/>
      </w:pPr>
      <w:bookmarkStart w:id="3" w:name="_Hlk148432335"/>
      <w:r w:rsidRPr="00C672C7">
        <w:t>Podrobné informace o tomto veterinárním léčivém přípravku naleznete také v národní databázi (</w:t>
      </w:r>
      <w:hyperlink r:id="rId8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3"/>
    <w:p w:rsidR="00587E0B" w:rsidRPr="00F75554" w:rsidRDefault="00587E0B" w:rsidP="00FA74E5">
      <w:pPr>
        <w:ind w:left="0" w:right="-318" w:firstLine="0"/>
      </w:pPr>
    </w:p>
    <w:p w:rsidR="00554D84" w:rsidRDefault="00554D84" w:rsidP="00FA74E5">
      <w:pPr>
        <w:ind w:left="0" w:right="-2" w:firstLine="0"/>
      </w:pPr>
    </w:p>
    <w:p w:rsidR="00424458" w:rsidRDefault="00424458">
      <w:pPr>
        <w:ind w:right="-2"/>
        <w:rPr>
          <w:b/>
          <w:bCs/>
        </w:rPr>
      </w:pPr>
      <w:r w:rsidRPr="00424458">
        <w:rPr>
          <w:b/>
          <w:bCs/>
        </w:rPr>
        <w:t>16. Kontaktní údaje</w:t>
      </w:r>
    </w:p>
    <w:p w:rsidR="00424458" w:rsidRPr="00424458" w:rsidRDefault="00424458">
      <w:pPr>
        <w:ind w:right="-2"/>
        <w:rPr>
          <w:b/>
          <w:bCs/>
        </w:rPr>
      </w:pPr>
    </w:p>
    <w:p w:rsidR="00424458" w:rsidRPr="00F75554" w:rsidRDefault="00424458" w:rsidP="00424458">
      <w:pPr>
        <w:rPr>
          <w:iCs/>
        </w:rPr>
      </w:pPr>
      <w:r w:rsidRPr="00F75554">
        <w:rPr>
          <w:iCs/>
          <w:u w:val="single"/>
        </w:rPr>
        <w:t>Držitel rozhodnutí o registraci</w:t>
      </w:r>
      <w:r w:rsidRPr="00F75554">
        <w:rPr>
          <w:iCs/>
        </w:rPr>
        <w:t>:</w:t>
      </w:r>
    </w:p>
    <w:p w:rsidR="00424458" w:rsidRDefault="00424458" w:rsidP="00424458">
      <w:pPr>
        <w:pStyle w:val="ipidtekst"/>
        <w:ind w:left="0"/>
        <w:rPr>
          <w:rFonts w:ascii="Times New Roman" w:hAnsi="Times New Roman"/>
          <w:szCs w:val="22"/>
          <w:lang w:val="nl-NL"/>
        </w:rPr>
      </w:pPr>
      <w:r>
        <w:rPr>
          <w:rFonts w:ascii="Times New Roman" w:hAnsi="Times New Roman"/>
          <w:szCs w:val="22"/>
          <w:lang w:val="nl-NL"/>
        </w:rPr>
        <w:t>Axience</w:t>
      </w:r>
    </w:p>
    <w:p w:rsidR="00424458" w:rsidRDefault="00424458" w:rsidP="00424458">
      <w:pPr>
        <w:pStyle w:val="ipidtekst"/>
        <w:ind w:left="0"/>
        <w:rPr>
          <w:rFonts w:ascii="Times New Roman" w:hAnsi="Times New Roman"/>
          <w:szCs w:val="22"/>
          <w:lang w:val="nl-NL"/>
        </w:rPr>
      </w:pPr>
      <w:r>
        <w:rPr>
          <w:rFonts w:ascii="Times New Roman" w:hAnsi="Times New Roman"/>
          <w:szCs w:val="22"/>
          <w:lang w:val="nl-NL"/>
        </w:rPr>
        <w:t>Tour Essor</w:t>
      </w:r>
    </w:p>
    <w:p w:rsidR="00424458" w:rsidRDefault="00424458" w:rsidP="00424458">
      <w:pPr>
        <w:pStyle w:val="ipidtekst"/>
        <w:ind w:left="0"/>
        <w:rPr>
          <w:rFonts w:ascii="Times New Roman" w:hAnsi="Times New Roman"/>
          <w:szCs w:val="22"/>
          <w:lang w:val="nl-NL"/>
        </w:rPr>
      </w:pPr>
      <w:r>
        <w:rPr>
          <w:rFonts w:ascii="Times New Roman" w:hAnsi="Times New Roman"/>
          <w:szCs w:val="22"/>
          <w:lang w:val="nl-NL"/>
        </w:rPr>
        <w:t>14, Rue Scandicci</w:t>
      </w:r>
    </w:p>
    <w:p w:rsidR="00424458" w:rsidRDefault="00424458" w:rsidP="00424458">
      <w:pPr>
        <w:pStyle w:val="ipidtekst"/>
        <w:ind w:left="0"/>
        <w:rPr>
          <w:rFonts w:ascii="Times New Roman" w:hAnsi="Times New Roman"/>
          <w:szCs w:val="22"/>
          <w:lang w:val="nl-NL"/>
        </w:rPr>
      </w:pPr>
      <w:r>
        <w:rPr>
          <w:rFonts w:ascii="Times New Roman" w:hAnsi="Times New Roman"/>
          <w:szCs w:val="22"/>
          <w:lang w:val="nl-NL"/>
        </w:rPr>
        <w:t>93500 Pantin</w:t>
      </w:r>
    </w:p>
    <w:p w:rsidR="00424458" w:rsidRDefault="00424458" w:rsidP="00424458">
      <w:pPr>
        <w:pStyle w:val="ipidtekst"/>
        <w:ind w:left="0"/>
        <w:rPr>
          <w:rFonts w:ascii="Times New Roman" w:hAnsi="Times New Roman"/>
          <w:szCs w:val="22"/>
          <w:lang w:val="nl-NL"/>
        </w:rPr>
      </w:pPr>
      <w:r>
        <w:rPr>
          <w:rFonts w:ascii="Times New Roman" w:hAnsi="Times New Roman"/>
          <w:szCs w:val="22"/>
          <w:lang w:val="nl-NL"/>
        </w:rPr>
        <w:t>Francie</w:t>
      </w:r>
    </w:p>
    <w:p w:rsidR="00424458" w:rsidRPr="00F75554" w:rsidRDefault="00424458" w:rsidP="00424458"/>
    <w:p w:rsidR="00424458" w:rsidRPr="00F75554" w:rsidRDefault="00424458" w:rsidP="00424458">
      <w:pPr>
        <w:rPr>
          <w:bCs/>
          <w:u w:val="single"/>
        </w:rPr>
      </w:pPr>
      <w:r w:rsidRPr="00F75554">
        <w:rPr>
          <w:bCs/>
          <w:u w:val="single"/>
        </w:rPr>
        <w:t>Výrobce odpovědný za uvolnění šarže</w:t>
      </w:r>
      <w:r>
        <w:t>:</w:t>
      </w:r>
    </w:p>
    <w:p w:rsidR="00424458" w:rsidRDefault="00424458" w:rsidP="00424458">
      <w:r>
        <w:t xml:space="preserve">CORDEN PHARMA </w:t>
      </w:r>
      <w:proofErr w:type="spellStart"/>
      <w:r>
        <w:t>S.p.A</w:t>
      </w:r>
      <w:proofErr w:type="spellEnd"/>
      <w:r>
        <w:t>.</w:t>
      </w:r>
    </w:p>
    <w:p w:rsidR="00424458" w:rsidRDefault="00424458" w:rsidP="00424458">
      <w:proofErr w:type="spellStart"/>
      <w:r>
        <w:t>Viale</w:t>
      </w:r>
      <w:proofErr w:type="spellEnd"/>
      <w:r>
        <w:t xml:space="preserve"> </w:t>
      </w:r>
      <w:proofErr w:type="spellStart"/>
      <w:r>
        <w:t>dell’Industria</w:t>
      </w:r>
      <w:proofErr w:type="spellEnd"/>
      <w:r>
        <w:t xml:space="preserve"> 3</w:t>
      </w:r>
    </w:p>
    <w:p w:rsidR="00424458" w:rsidRDefault="00424458" w:rsidP="00424458">
      <w:proofErr w:type="spellStart"/>
      <w:r>
        <w:t>Caponago</w:t>
      </w:r>
      <w:proofErr w:type="spellEnd"/>
      <w:r>
        <w:t xml:space="preserve"> (MB)</w:t>
      </w:r>
    </w:p>
    <w:p w:rsidR="00424458" w:rsidRPr="00F75554" w:rsidRDefault="00424458" w:rsidP="00424458">
      <w:r>
        <w:t>Itálie</w:t>
      </w:r>
    </w:p>
    <w:p w:rsidR="00424458" w:rsidRDefault="00424458">
      <w:pPr>
        <w:ind w:right="-2"/>
      </w:pPr>
    </w:p>
    <w:p w:rsidR="00424458" w:rsidRDefault="00424458" w:rsidP="00D04E6E">
      <w:pPr>
        <w:rPr>
          <w:u w:val="single"/>
        </w:rPr>
      </w:pPr>
      <w:r w:rsidRPr="00424458">
        <w:rPr>
          <w:u w:val="single"/>
        </w:rPr>
        <w:t>Místní zástupci a kontaktní údaje pro hlášení podezření na nežádoucí účinky:</w:t>
      </w:r>
    </w:p>
    <w:p w:rsidR="00424458" w:rsidRDefault="00424458" w:rsidP="00424458"/>
    <w:p w:rsidR="00D04E6E" w:rsidRDefault="00D04E6E" w:rsidP="00D04E6E">
      <w:r>
        <w:t>NOVIKO Brno</w:t>
      </w:r>
    </w:p>
    <w:p w:rsidR="00D04E6E" w:rsidRDefault="00D04E6E" w:rsidP="00D04E6E">
      <w:r>
        <w:t>Palackého třída 537/163</w:t>
      </w:r>
    </w:p>
    <w:p w:rsidR="00D04E6E" w:rsidRDefault="00D04E6E" w:rsidP="00D04E6E">
      <w:r>
        <w:lastRenderedPageBreak/>
        <w:t>612 00 Brno</w:t>
      </w:r>
    </w:p>
    <w:p w:rsidR="00D04E6E" w:rsidRDefault="00D04E6E" w:rsidP="00D04E6E">
      <w:r>
        <w:t>e-mail: noviko@noviko.cz</w:t>
      </w:r>
    </w:p>
    <w:p w:rsidR="009F3DF6" w:rsidRDefault="00D04E6E">
      <w:pPr>
        <w:ind w:right="-2"/>
      </w:pPr>
      <w:r>
        <w:t>zelená linka: 800 112</w:t>
      </w:r>
      <w:r w:rsidR="001F10DE">
        <w:t> </w:t>
      </w:r>
      <w:r>
        <w:t>988</w:t>
      </w:r>
    </w:p>
    <w:p w:rsidR="001F10DE" w:rsidRDefault="001F10DE">
      <w:pPr>
        <w:ind w:right="-2"/>
      </w:pPr>
    </w:p>
    <w:p w:rsidR="001F10DE" w:rsidRDefault="001F10DE" w:rsidP="001F10DE">
      <w:pPr>
        <w:ind w:right="-2"/>
      </w:pPr>
      <w:r>
        <w:t>Pokud chcete získat informace o tomto veterinárním léčivém přípravku, kontaktujte prosím</w:t>
      </w:r>
    </w:p>
    <w:p w:rsidR="001F10DE" w:rsidRPr="00F75554" w:rsidRDefault="001F10DE" w:rsidP="001F10DE">
      <w:pPr>
        <w:ind w:right="-2"/>
      </w:pPr>
      <w:r>
        <w:t>příslušného místního zástupce držitele rozhodnutí o registraci.</w:t>
      </w:r>
    </w:p>
    <w:sectPr w:rsidR="001F10DE" w:rsidRPr="00F75554">
      <w:footerReference w:type="default" r:id="rId9"/>
      <w:headerReference w:type="first" r:id="rId10"/>
      <w:footerReference w:type="first" r:id="rId11"/>
      <w:endnotePr>
        <w:numFmt w:val="decimal"/>
      </w:endnotePr>
      <w:pgSz w:w="11918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FDD" w:rsidRDefault="000F1FDD">
      <w:r>
        <w:separator/>
      </w:r>
    </w:p>
  </w:endnote>
  <w:endnote w:type="continuationSeparator" w:id="0">
    <w:p w:rsidR="000F1FDD" w:rsidRDefault="000F1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Palatino">
    <w:charset w:val="EE"/>
    <w:family w:val="roman"/>
    <w:pitch w:val="variable"/>
    <w:sig w:usb0="00000007" w:usb1="00000000" w:usb2="00000000" w:usb3="00000000" w:csb0="00000093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CB3" w:rsidRDefault="00CF7CB3">
    <w:pPr>
      <w:pStyle w:val="Zpat"/>
      <w:tabs>
        <w:tab w:val="clear" w:pos="8930"/>
        <w:tab w:val="right" w:pos="8931"/>
      </w:tabs>
      <w:rPr>
        <w:rFonts w:ascii="Times New Roman" w:hAnsi="Times New Roman"/>
        <w:lang w:val="el-GR"/>
      </w:rPr>
    </w:pPr>
  </w:p>
  <w:p w:rsidR="00CF7CB3" w:rsidRDefault="00CF7CB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 w:rsidR="005D2FE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CB3" w:rsidRDefault="00CF7CB3">
    <w:pPr>
      <w:pStyle w:val="Zpat"/>
      <w:tabs>
        <w:tab w:val="clear" w:pos="8930"/>
        <w:tab w:val="right" w:pos="8931"/>
      </w:tabs>
    </w:pPr>
  </w:p>
  <w:p w:rsidR="00CF7CB3" w:rsidRDefault="00CF7CB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 w:rsidR="005D2FE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FDD" w:rsidRDefault="000F1FDD">
      <w:r>
        <w:separator/>
      </w:r>
    </w:p>
  </w:footnote>
  <w:footnote w:type="continuationSeparator" w:id="0">
    <w:p w:rsidR="000F1FDD" w:rsidRDefault="000F1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7D5" w:rsidRDefault="00AB07D5" w:rsidP="00AB07D5">
    <w:r>
      <w:t xml:space="preserve">   </w:t>
    </w:r>
  </w:p>
  <w:p w:rsidR="009469F4" w:rsidRDefault="009469F4" w:rsidP="009469F4">
    <w:pPr>
      <w:rPr>
        <w:szCs w:val="22"/>
      </w:rPr>
    </w:pPr>
    <w:r>
      <w:rPr>
        <w:szCs w:val="22"/>
      </w:rPr>
      <w:t xml:space="preserve">           </w:t>
    </w:r>
  </w:p>
  <w:p w:rsidR="00955A6D" w:rsidRDefault="00042734" w:rsidP="001F6947">
    <w:pPr>
      <w:pStyle w:val="Zhlav"/>
      <w:ind w:left="0" w:firstLine="0"/>
    </w:pP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6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7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0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10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250C013F"/>
    <w:multiLevelType w:val="hybridMultilevel"/>
    <w:tmpl w:val="D870C0DC"/>
    <w:lvl w:ilvl="0" w:tplc="BDCA817C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2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  <w:rPr>
        <w:rFonts w:cs="Times New Roman"/>
      </w:rPr>
    </w:lvl>
  </w:abstractNum>
  <w:abstractNum w:abstractNumId="15" w15:restartNumberingAfterBreak="0">
    <w:nsid w:val="2F0766BA"/>
    <w:multiLevelType w:val="hybridMultilevel"/>
    <w:tmpl w:val="8FAA00B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5E1803"/>
    <w:multiLevelType w:val="hybridMultilevel"/>
    <w:tmpl w:val="C49AF1DE"/>
    <w:lvl w:ilvl="0" w:tplc="786A13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41A056E8"/>
    <w:multiLevelType w:val="hybridMultilevel"/>
    <w:tmpl w:val="7CF09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5A3F65D8"/>
    <w:multiLevelType w:val="multilevel"/>
    <w:tmpl w:val="A02E932A"/>
    <w:numStyleLink w:val="BulletsAgency"/>
  </w:abstractNum>
  <w:abstractNum w:abstractNumId="29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</w:abstractNum>
  <w:abstractNum w:abstractNumId="30" w15:restartNumberingAfterBreak="0">
    <w:nsid w:val="5B591D47"/>
    <w:multiLevelType w:val="hybridMultilevel"/>
    <w:tmpl w:val="E8ACA836"/>
    <w:lvl w:ilvl="0" w:tplc="1F6CCC28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3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4" w15:restartNumberingAfterBreak="0">
    <w:nsid w:val="63C00689"/>
    <w:multiLevelType w:val="hybridMultilevel"/>
    <w:tmpl w:val="EA706D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37" w15:restartNumberingAfterBreak="0">
    <w:nsid w:val="662B5120"/>
    <w:multiLevelType w:val="hybridMultilevel"/>
    <w:tmpl w:val="BA1A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39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1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42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cs="Times New Roman"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30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41"/>
  </w:num>
  <w:num w:numId="5">
    <w:abstractNumId w:val="40"/>
  </w:num>
  <w:num w:numId="6">
    <w:abstractNumId w:val="12"/>
  </w:num>
  <w:num w:numId="7">
    <w:abstractNumId w:val="25"/>
  </w:num>
  <w:num w:numId="8">
    <w:abstractNumId w:val="24"/>
  </w:num>
  <w:num w:numId="9">
    <w:abstractNumId w:val="7"/>
  </w:num>
  <w:num w:numId="10">
    <w:abstractNumId w:val="38"/>
  </w:num>
  <w:num w:numId="11">
    <w:abstractNumId w:val="39"/>
  </w:num>
  <w:num w:numId="12">
    <w:abstractNumId w:val="19"/>
  </w:num>
  <w:num w:numId="13">
    <w:abstractNumId w:val="14"/>
  </w:num>
  <w:num w:numId="14">
    <w:abstractNumId w:val="2"/>
  </w:num>
  <w:num w:numId="15">
    <w:abstractNumId w:val="36"/>
  </w:num>
  <w:num w:numId="16">
    <w:abstractNumId w:val="22"/>
  </w:num>
  <w:num w:numId="17">
    <w:abstractNumId w:val="42"/>
  </w:num>
  <w:num w:numId="18">
    <w:abstractNumId w:val="8"/>
  </w:num>
  <w:num w:numId="19">
    <w:abstractNumId w:val="1"/>
  </w:num>
  <w:num w:numId="20">
    <w:abstractNumId w:val="20"/>
  </w:num>
  <w:num w:numId="21">
    <w:abstractNumId w:val="3"/>
  </w:num>
  <w:num w:numId="22">
    <w:abstractNumId w:val="6"/>
  </w:num>
  <w:num w:numId="23">
    <w:abstractNumId w:val="29"/>
  </w:num>
  <w:num w:numId="24">
    <w:abstractNumId w:val="11"/>
  </w:num>
  <w:num w:numId="25">
    <w:abstractNumId w:val="35"/>
  </w:num>
  <w:num w:numId="26">
    <w:abstractNumId w:val="27"/>
  </w:num>
  <w:num w:numId="27">
    <w:abstractNumId w:val="13"/>
  </w:num>
  <w:num w:numId="28">
    <w:abstractNumId w:val="10"/>
  </w:num>
  <w:num w:numId="29">
    <w:abstractNumId w:val="23"/>
  </w:num>
  <w:num w:numId="30">
    <w:abstractNumId w:val="26"/>
  </w:num>
  <w:num w:numId="31">
    <w:abstractNumId w:val="16"/>
  </w:num>
  <w:num w:numId="32">
    <w:abstractNumId w:val="9"/>
  </w:num>
  <w:num w:numId="33">
    <w:abstractNumId w:val="32"/>
  </w:num>
  <w:num w:numId="34">
    <w:abstractNumId w:val="33"/>
  </w:num>
  <w:num w:numId="35">
    <w:abstractNumId w:val="31"/>
  </w:num>
  <w:num w:numId="36">
    <w:abstractNumId w:val="17"/>
  </w:num>
  <w:num w:numId="37">
    <w:abstractNumId w:val="4"/>
  </w:num>
  <w:num w:numId="38">
    <w:abstractNumId w:val="43"/>
  </w:num>
  <w:num w:numId="39">
    <w:abstractNumId w:val="15"/>
  </w:num>
  <w:num w:numId="40">
    <w:abstractNumId w:val="5"/>
  </w:num>
  <w:num w:numId="41">
    <w:abstractNumId w:val="28"/>
  </w:num>
  <w:num w:numId="42">
    <w:abstractNumId w:val="37"/>
  </w:num>
  <w:num w:numId="43">
    <w:abstractNumId w:val="18"/>
  </w:num>
  <w:num w:numId="44">
    <w:abstractNumId w:val="34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A219CA"/>
    <w:rsid w:val="00001467"/>
    <w:rsid w:val="00005A48"/>
    <w:rsid w:val="000072D5"/>
    <w:rsid w:val="00017974"/>
    <w:rsid w:val="000205D4"/>
    <w:rsid w:val="00021160"/>
    <w:rsid w:val="00026791"/>
    <w:rsid w:val="00032F4E"/>
    <w:rsid w:val="00035DF5"/>
    <w:rsid w:val="00042734"/>
    <w:rsid w:val="00044181"/>
    <w:rsid w:val="00066426"/>
    <w:rsid w:val="00067640"/>
    <w:rsid w:val="00070C1A"/>
    <w:rsid w:val="00072CBE"/>
    <w:rsid w:val="00092C94"/>
    <w:rsid w:val="00093342"/>
    <w:rsid w:val="000935F7"/>
    <w:rsid w:val="00095D65"/>
    <w:rsid w:val="000A6B2C"/>
    <w:rsid w:val="000A7089"/>
    <w:rsid w:val="000C574A"/>
    <w:rsid w:val="000D17B7"/>
    <w:rsid w:val="000D3CA9"/>
    <w:rsid w:val="000E2236"/>
    <w:rsid w:val="000F1AB7"/>
    <w:rsid w:val="000F1FDD"/>
    <w:rsid w:val="000F56D2"/>
    <w:rsid w:val="001002EB"/>
    <w:rsid w:val="00105364"/>
    <w:rsid w:val="00116F84"/>
    <w:rsid w:val="00127B58"/>
    <w:rsid w:val="00140775"/>
    <w:rsid w:val="001443DA"/>
    <w:rsid w:val="00151D7F"/>
    <w:rsid w:val="00152E20"/>
    <w:rsid w:val="001556FD"/>
    <w:rsid w:val="00155E9D"/>
    <w:rsid w:val="001652DE"/>
    <w:rsid w:val="00172C45"/>
    <w:rsid w:val="00172D60"/>
    <w:rsid w:val="00173ED5"/>
    <w:rsid w:val="00175CFD"/>
    <w:rsid w:val="00183B08"/>
    <w:rsid w:val="001A24A9"/>
    <w:rsid w:val="001A5248"/>
    <w:rsid w:val="001A5B3A"/>
    <w:rsid w:val="001A713F"/>
    <w:rsid w:val="001A7236"/>
    <w:rsid w:val="001B28A1"/>
    <w:rsid w:val="001B371A"/>
    <w:rsid w:val="001C6B8F"/>
    <w:rsid w:val="001D0ED9"/>
    <w:rsid w:val="001D7A07"/>
    <w:rsid w:val="001E0872"/>
    <w:rsid w:val="001E1F34"/>
    <w:rsid w:val="001E50ED"/>
    <w:rsid w:val="001E78E3"/>
    <w:rsid w:val="001E7B17"/>
    <w:rsid w:val="001F04E0"/>
    <w:rsid w:val="001F10DE"/>
    <w:rsid w:val="001F48B0"/>
    <w:rsid w:val="001F541F"/>
    <w:rsid w:val="001F59CE"/>
    <w:rsid w:val="001F66B4"/>
    <w:rsid w:val="001F6947"/>
    <w:rsid w:val="00201388"/>
    <w:rsid w:val="00204F0B"/>
    <w:rsid w:val="0020738F"/>
    <w:rsid w:val="00207A0C"/>
    <w:rsid w:val="00210CDA"/>
    <w:rsid w:val="0022662B"/>
    <w:rsid w:val="00237E78"/>
    <w:rsid w:val="0024009E"/>
    <w:rsid w:val="00241C70"/>
    <w:rsid w:val="002471DF"/>
    <w:rsid w:val="0025393A"/>
    <w:rsid w:val="00262CF8"/>
    <w:rsid w:val="002642F2"/>
    <w:rsid w:val="00266B3D"/>
    <w:rsid w:val="0027431B"/>
    <w:rsid w:val="00282FD2"/>
    <w:rsid w:val="00285113"/>
    <w:rsid w:val="00294D9B"/>
    <w:rsid w:val="00296924"/>
    <w:rsid w:val="002B5EDE"/>
    <w:rsid w:val="002B7702"/>
    <w:rsid w:val="002C316D"/>
    <w:rsid w:val="002C4779"/>
    <w:rsid w:val="002C4E18"/>
    <w:rsid w:val="002E4364"/>
    <w:rsid w:val="002E695F"/>
    <w:rsid w:val="002E703B"/>
    <w:rsid w:val="002F4AA0"/>
    <w:rsid w:val="00314F81"/>
    <w:rsid w:val="003178DE"/>
    <w:rsid w:val="00322779"/>
    <w:rsid w:val="00325A0B"/>
    <w:rsid w:val="003400E1"/>
    <w:rsid w:val="003477B3"/>
    <w:rsid w:val="00351320"/>
    <w:rsid w:val="0035223B"/>
    <w:rsid w:val="00354DB7"/>
    <w:rsid w:val="003613D2"/>
    <w:rsid w:val="00370115"/>
    <w:rsid w:val="00377AEC"/>
    <w:rsid w:val="00381254"/>
    <w:rsid w:val="00386206"/>
    <w:rsid w:val="0039386C"/>
    <w:rsid w:val="003A7224"/>
    <w:rsid w:val="003B652E"/>
    <w:rsid w:val="003B7ADC"/>
    <w:rsid w:val="003C19F7"/>
    <w:rsid w:val="003C56AF"/>
    <w:rsid w:val="003C64CA"/>
    <w:rsid w:val="003D1712"/>
    <w:rsid w:val="003D4FDD"/>
    <w:rsid w:val="003D6A9A"/>
    <w:rsid w:val="003E0D57"/>
    <w:rsid w:val="003E3E6C"/>
    <w:rsid w:val="003E6DE4"/>
    <w:rsid w:val="003E799F"/>
    <w:rsid w:val="003F25BE"/>
    <w:rsid w:val="003F7E7F"/>
    <w:rsid w:val="00401AB8"/>
    <w:rsid w:val="004022E4"/>
    <w:rsid w:val="00403374"/>
    <w:rsid w:val="00410FC4"/>
    <w:rsid w:val="00415EFC"/>
    <w:rsid w:val="00416ADC"/>
    <w:rsid w:val="004173E7"/>
    <w:rsid w:val="00424458"/>
    <w:rsid w:val="00425210"/>
    <w:rsid w:val="004451D0"/>
    <w:rsid w:val="00445750"/>
    <w:rsid w:val="004544A4"/>
    <w:rsid w:val="00455F65"/>
    <w:rsid w:val="00460498"/>
    <w:rsid w:val="00460D01"/>
    <w:rsid w:val="00464269"/>
    <w:rsid w:val="004664BF"/>
    <w:rsid w:val="00467E92"/>
    <w:rsid w:val="004774EA"/>
    <w:rsid w:val="00477F12"/>
    <w:rsid w:val="00494704"/>
    <w:rsid w:val="004A3E61"/>
    <w:rsid w:val="004A4A2C"/>
    <w:rsid w:val="004B038D"/>
    <w:rsid w:val="004B63A2"/>
    <w:rsid w:val="004B6DEC"/>
    <w:rsid w:val="004B7EA2"/>
    <w:rsid w:val="004C350A"/>
    <w:rsid w:val="004C3C6F"/>
    <w:rsid w:val="004C72A3"/>
    <w:rsid w:val="004C7F74"/>
    <w:rsid w:val="004D3940"/>
    <w:rsid w:val="004D3FF5"/>
    <w:rsid w:val="004E1130"/>
    <w:rsid w:val="004E33B0"/>
    <w:rsid w:val="004F3604"/>
    <w:rsid w:val="00504447"/>
    <w:rsid w:val="005169AE"/>
    <w:rsid w:val="00525669"/>
    <w:rsid w:val="00540C77"/>
    <w:rsid w:val="0055227C"/>
    <w:rsid w:val="00554D84"/>
    <w:rsid w:val="00556898"/>
    <w:rsid w:val="005657D9"/>
    <w:rsid w:val="00570DB1"/>
    <w:rsid w:val="00575007"/>
    <w:rsid w:val="00576623"/>
    <w:rsid w:val="00577251"/>
    <w:rsid w:val="005872F7"/>
    <w:rsid w:val="00587E0B"/>
    <w:rsid w:val="00592696"/>
    <w:rsid w:val="0059454B"/>
    <w:rsid w:val="00594DF5"/>
    <w:rsid w:val="00595157"/>
    <w:rsid w:val="005A00CE"/>
    <w:rsid w:val="005A4674"/>
    <w:rsid w:val="005C5D69"/>
    <w:rsid w:val="005C6C7D"/>
    <w:rsid w:val="005D0974"/>
    <w:rsid w:val="005D106E"/>
    <w:rsid w:val="005D2FEF"/>
    <w:rsid w:val="005E3176"/>
    <w:rsid w:val="005E3763"/>
    <w:rsid w:val="005E4F92"/>
    <w:rsid w:val="005E50A5"/>
    <w:rsid w:val="005F0F9F"/>
    <w:rsid w:val="005F2E32"/>
    <w:rsid w:val="005F7FA2"/>
    <w:rsid w:val="00606D26"/>
    <w:rsid w:val="00612930"/>
    <w:rsid w:val="0062035C"/>
    <w:rsid w:val="006257E3"/>
    <w:rsid w:val="00630606"/>
    <w:rsid w:val="00634738"/>
    <w:rsid w:val="00636732"/>
    <w:rsid w:val="00645107"/>
    <w:rsid w:val="00652C15"/>
    <w:rsid w:val="0065376C"/>
    <w:rsid w:val="006546CB"/>
    <w:rsid w:val="0065623E"/>
    <w:rsid w:val="006617A7"/>
    <w:rsid w:val="00661D3E"/>
    <w:rsid w:val="00662C9A"/>
    <w:rsid w:val="0066719D"/>
    <w:rsid w:val="00667F09"/>
    <w:rsid w:val="0067680E"/>
    <w:rsid w:val="00682E55"/>
    <w:rsid w:val="0069373A"/>
    <w:rsid w:val="006A091B"/>
    <w:rsid w:val="006A2F72"/>
    <w:rsid w:val="006B2163"/>
    <w:rsid w:val="006B674F"/>
    <w:rsid w:val="006B7DFB"/>
    <w:rsid w:val="006B7EC7"/>
    <w:rsid w:val="006C07B1"/>
    <w:rsid w:val="006C733F"/>
    <w:rsid w:val="006D2E0C"/>
    <w:rsid w:val="006D4FCD"/>
    <w:rsid w:val="006E04FD"/>
    <w:rsid w:val="006E2117"/>
    <w:rsid w:val="006E66ED"/>
    <w:rsid w:val="006E7FAD"/>
    <w:rsid w:val="006F09CF"/>
    <w:rsid w:val="00702766"/>
    <w:rsid w:val="00703228"/>
    <w:rsid w:val="007054F7"/>
    <w:rsid w:val="00710713"/>
    <w:rsid w:val="0071104C"/>
    <w:rsid w:val="00715705"/>
    <w:rsid w:val="00716D94"/>
    <w:rsid w:val="00717DDF"/>
    <w:rsid w:val="00720471"/>
    <w:rsid w:val="00724E12"/>
    <w:rsid w:val="00725273"/>
    <w:rsid w:val="00730F7C"/>
    <w:rsid w:val="00734A3D"/>
    <w:rsid w:val="00742EB3"/>
    <w:rsid w:val="00743110"/>
    <w:rsid w:val="00753711"/>
    <w:rsid w:val="00761C10"/>
    <w:rsid w:val="00765DD6"/>
    <w:rsid w:val="00771C13"/>
    <w:rsid w:val="00771CE4"/>
    <w:rsid w:val="007875A2"/>
    <w:rsid w:val="00797233"/>
    <w:rsid w:val="007A06D1"/>
    <w:rsid w:val="007A0B80"/>
    <w:rsid w:val="007A4C86"/>
    <w:rsid w:val="007A5610"/>
    <w:rsid w:val="007A7E63"/>
    <w:rsid w:val="007B4E3A"/>
    <w:rsid w:val="007C273A"/>
    <w:rsid w:val="007C3535"/>
    <w:rsid w:val="007C6C15"/>
    <w:rsid w:val="007D1B7B"/>
    <w:rsid w:val="007F0B23"/>
    <w:rsid w:val="00801345"/>
    <w:rsid w:val="008039B0"/>
    <w:rsid w:val="008043EC"/>
    <w:rsid w:val="0081008D"/>
    <w:rsid w:val="008321D4"/>
    <w:rsid w:val="008350A0"/>
    <w:rsid w:val="00854E7B"/>
    <w:rsid w:val="00870214"/>
    <w:rsid w:val="008758DA"/>
    <w:rsid w:val="00877B55"/>
    <w:rsid w:val="0088402B"/>
    <w:rsid w:val="00884BD1"/>
    <w:rsid w:val="00892EF8"/>
    <w:rsid w:val="008963C9"/>
    <w:rsid w:val="008A1031"/>
    <w:rsid w:val="008A462C"/>
    <w:rsid w:val="008B1355"/>
    <w:rsid w:val="008B13CC"/>
    <w:rsid w:val="008C6F35"/>
    <w:rsid w:val="008D25B6"/>
    <w:rsid w:val="008D3B01"/>
    <w:rsid w:val="008D5F9C"/>
    <w:rsid w:val="008E04BC"/>
    <w:rsid w:val="008E1461"/>
    <w:rsid w:val="008F77FA"/>
    <w:rsid w:val="008F7B8A"/>
    <w:rsid w:val="00905FA6"/>
    <w:rsid w:val="00924358"/>
    <w:rsid w:val="0093029B"/>
    <w:rsid w:val="009415F9"/>
    <w:rsid w:val="00944AE3"/>
    <w:rsid w:val="00945D2D"/>
    <w:rsid w:val="00946194"/>
    <w:rsid w:val="009469F4"/>
    <w:rsid w:val="009474BE"/>
    <w:rsid w:val="00953EB1"/>
    <w:rsid w:val="00955A6D"/>
    <w:rsid w:val="00975A9D"/>
    <w:rsid w:val="00976E1F"/>
    <w:rsid w:val="00976FEC"/>
    <w:rsid w:val="00981115"/>
    <w:rsid w:val="00991D91"/>
    <w:rsid w:val="00993350"/>
    <w:rsid w:val="00994A9A"/>
    <w:rsid w:val="00995568"/>
    <w:rsid w:val="009A23F5"/>
    <w:rsid w:val="009A7B3E"/>
    <w:rsid w:val="009B7510"/>
    <w:rsid w:val="009C52EE"/>
    <w:rsid w:val="009D5C28"/>
    <w:rsid w:val="009D62B2"/>
    <w:rsid w:val="009E148C"/>
    <w:rsid w:val="009E32F7"/>
    <w:rsid w:val="009F2A20"/>
    <w:rsid w:val="009F3DF6"/>
    <w:rsid w:val="009F4AA5"/>
    <w:rsid w:val="00A003F6"/>
    <w:rsid w:val="00A07189"/>
    <w:rsid w:val="00A121C4"/>
    <w:rsid w:val="00A20AD7"/>
    <w:rsid w:val="00A219CA"/>
    <w:rsid w:val="00A304F8"/>
    <w:rsid w:val="00A3343F"/>
    <w:rsid w:val="00A33D05"/>
    <w:rsid w:val="00A41FA4"/>
    <w:rsid w:val="00A50577"/>
    <w:rsid w:val="00A52991"/>
    <w:rsid w:val="00A60A84"/>
    <w:rsid w:val="00A6208D"/>
    <w:rsid w:val="00A74CA0"/>
    <w:rsid w:val="00A94807"/>
    <w:rsid w:val="00AA3808"/>
    <w:rsid w:val="00AA4974"/>
    <w:rsid w:val="00AB07D5"/>
    <w:rsid w:val="00AB7618"/>
    <w:rsid w:val="00AC639F"/>
    <w:rsid w:val="00AD1F80"/>
    <w:rsid w:val="00AE1BAB"/>
    <w:rsid w:val="00AE2A3A"/>
    <w:rsid w:val="00AE628A"/>
    <w:rsid w:val="00AF0A50"/>
    <w:rsid w:val="00AF0C4F"/>
    <w:rsid w:val="00AF0F5F"/>
    <w:rsid w:val="00AF1337"/>
    <w:rsid w:val="00AF274A"/>
    <w:rsid w:val="00B0056F"/>
    <w:rsid w:val="00B03C6D"/>
    <w:rsid w:val="00B05CBC"/>
    <w:rsid w:val="00B100EE"/>
    <w:rsid w:val="00B103F5"/>
    <w:rsid w:val="00B10FA1"/>
    <w:rsid w:val="00B1150B"/>
    <w:rsid w:val="00B11BE1"/>
    <w:rsid w:val="00B134CA"/>
    <w:rsid w:val="00B1433A"/>
    <w:rsid w:val="00B15210"/>
    <w:rsid w:val="00B16926"/>
    <w:rsid w:val="00B20C2B"/>
    <w:rsid w:val="00B266BB"/>
    <w:rsid w:val="00B27634"/>
    <w:rsid w:val="00B32EB4"/>
    <w:rsid w:val="00B41526"/>
    <w:rsid w:val="00B45F34"/>
    <w:rsid w:val="00B47578"/>
    <w:rsid w:val="00B52AFE"/>
    <w:rsid w:val="00B6012A"/>
    <w:rsid w:val="00B62DA0"/>
    <w:rsid w:val="00B66F4E"/>
    <w:rsid w:val="00B67581"/>
    <w:rsid w:val="00B76539"/>
    <w:rsid w:val="00B779F2"/>
    <w:rsid w:val="00B77C3C"/>
    <w:rsid w:val="00B77D9F"/>
    <w:rsid w:val="00BA732E"/>
    <w:rsid w:val="00BA7E09"/>
    <w:rsid w:val="00BB30B9"/>
    <w:rsid w:val="00BB3E06"/>
    <w:rsid w:val="00BC1ED7"/>
    <w:rsid w:val="00BC6F3F"/>
    <w:rsid w:val="00BD0D80"/>
    <w:rsid w:val="00BD2553"/>
    <w:rsid w:val="00BD6DD5"/>
    <w:rsid w:val="00BE18DA"/>
    <w:rsid w:val="00BE4C48"/>
    <w:rsid w:val="00BF11B3"/>
    <w:rsid w:val="00BF471B"/>
    <w:rsid w:val="00C009AF"/>
    <w:rsid w:val="00C03A7A"/>
    <w:rsid w:val="00C06208"/>
    <w:rsid w:val="00C068E0"/>
    <w:rsid w:val="00C06E72"/>
    <w:rsid w:val="00C12FC1"/>
    <w:rsid w:val="00C16769"/>
    <w:rsid w:val="00C21ABF"/>
    <w:rsid w:val="00C22415"/>
    <w:rsid w:val="00C27C63"/>
    <w:rsid w:val="00C41A33"/>
    <w:rsid w:val="00C66853"/>
    <w:rsid w:val="00C72046"/>
    <w:rsid w:val="00C7574D"/>
    <w:rsid w:val="00C82DDD"/>
    <w:rsid w:val="00C838E7"/>
    <w:rsid w:val="00C8461A"/>
    <w:rsid w:val="00C8498E"/>
    <w:rsid w:val="00C9401A"/>
    <w:rsid w:val="00CA0601"/>
    <w:rsid w:val="00CA0A9E"/>
    <w:rsid w:val="00CA0AFE"/>
    <w:rsid w:val="00CA1D91"/>
    <w:rsid w:val="00CA4DB4"/>
    <w:rsid w:val="00CB10C0"/>
    <w:rsid w:val="00CB1ED6"/>
    <w:rsid w:val="00CB38E2"/>
    <w:rsid w:val="00CB74AD"/>
    <w:rsid w:val="00CC0550"/>
    <w:rsid w:val="00CC5579"/>
    <w:rsid w:val="00CE1C34"/>
    <w:rsid w:val="00CE3BB1"/>
    <w:rsid w:val="00CE4C5C"/>
    <w:rsid w:val="00CF020D"/>
    <w:rsid w:val="00CF421C"/>
    <w:rsid w:val="00CF5161"/>
    <w:rsid w:val="00CF5E77"/>
    <w:rsid w:val="00CF7CB3"/>
    <w:rsid w:val="00D042A0"/>
    <w:rsid w:val="00D04E6E"/>
    <w:rsid w:val="00D052E5"/>
    <w:rsid w:val="00D13038"/>
    <w:rsid w:val="00D24256"/>
    <w:rsid w:val="00D246B1"/>
    <w:rsid w:val="00D24C74"/>
    <w:rsid w:val="00D25CC4"/>
    <w:rsid w:val="00D2681C"/>
    <w:rsid w:val="00D26FFF"/>
    <w:rsid w:val="00D27BBF"/>
    <w:rsid w:val="00D55CF5"/>
    <w:rsid w:val="00D574D3"/>
    <w:rsid w:val="00D6267C"/>
    <w:rsid w:val="00D6316A"/>
    <w:rsid w:val="00D71957"/>
    <w:rsid w:val="00D86292"/>
    <w:rsid w:val="00D8668E"/>
    <w:rsid w:val="00D93F5A"/>
    <w:rsid w:val="00DA08FF"/>
    <w:rsid w:val="00DA1EF1"/>
    <w:rsid w:val="00DB25D1"/>
    <w:rsid w:val="00DB4EB0"/>
    <w:rsid w:val="00DB5CE2"/>
    <w:rsid w:val="00DB69A3"/>
    <w:rsid w:val="00DC088A"/>
    <w:rsid w:val="00DC635E"/>
    <w:rsid w:val="00DD2014"/>
    <w:rsid w:val="00DD45A2"/>
    <w:rsid w:val="00DD74FE"/>
    <w:rsid w:val="00DE066D"/>
    <w:rsid w:val="00DE2E3E"/>
    <w:rsid w:val="00DF1B51"/>
    <w:rsid w:val="00E10678"/>
    <w:rsid w:val="00E11DCF"/>
    <w:rsid w:val="00E12215"/>
    <w:rsid w:val="00E15F1A"/>
    <w:rsid w:val="00E17D82"/>
    <w:rsid w:val="00E26E58"/>
    <w:rsid w:val="00E32C0F"/>
    <w:rsid w:val="00E500FB"/>
    <w:rsid w:val="00E57336"/>
    <w:rsid w:val="00E60A41"/>
    <w:rsid w:val="00E62B07"/>
    <w:rsid w:val="00E6379D"/>
    <w:rsid w:val="00E75DC0"/>
    <w:rsid w:val="00E77019"/>
    <w:rsid w:val="00E95901"/>
    <w:rsid w:val="00E97859"/>
    <w:rsid w:val="00E97B46"/>
    <w:rsid w:val="00EA5A32"/>
    <w:rsid w:val="00EA67B0"/>
    <w:rsid w:val="00EA74C5"/>
    <w:rsid w:val="00EB45EB"/>
    <w:rsid w:val="00EB4C46"/>
    <w:rsid w:val="00EB566F"/>
    <w:rsid w:val="00EC0BFB"/>
    <w:rsid w:val="00EC44D4"/>
    <w:rsid w:val="00EC5133"/>
    <w:rsid w:val="00ED08CE"/>
    <w:rsid w:val="00ED3868"/>
    <w:rsid w:val="00ED609C"/>
    <w:rsid w:val="00ED71A3"/>
    <w:rsid w:val="00EE0A98"/>
    <w:rsid w:val="00EF0D6A"/>
    <w:rsid w:val="00EF218F"/>
    <w:rsid w:val="00EF3A58"/>
    <w:rsid w:val="00EF7CC2"/>
    <w:rsid w:val="00F014A7"/>
    <w:rsid w:val="00F058E7"/>
    <w:rsid w:val="00F108E1"/>
    <w:rsid w:val="00F108EC"/>
    <w:rsid w:val="00F10A37"/>
    <w:rsid w:val="00F12D9C"/>
    <w:rsid w:val="00F16315"/>
    <w:rsid w:val="00F25E9C"/>
    <w:rsid w:val="00F30D3F"/>
    <w:rsid w:val="00F31504"/>
    <w:rsid w:val="00F36605"/>
    <w:rsid w:val="00F51039"/>
    <w:rsid w:val="00F527B1"/>
    <w:rsid w:val="00F5365E"/>
    <w:rsid w:val="00F54995"/>
    <w:rsid w:val="00F55747"/>
    <w:rsid w:val="00F564C7"/>
    <w:rsid w:val="00F637CA"/>
    <w:rsid w:val="00F67436"/>
    <w:rsid w:val="00F7106B"/>
    <w:rsid w:val="00F71601"/>
    <w:rsid w:val="00F75554"/>
    <w:rsid w:val="00F76785"/>
    <w:rsid w:val="00F76D20"/>
    <w:rsid w:val="00F9405A"/>
    <w:rsid w:val="00FA21C4"/>
    <w:rsid w:val="00FA4BEE"/>
    <w:rsid w:val="00FA70A8"/>
    <w:rsid w:val="00FA74E5"/>
    <w:rsid w:val="00FA7ED9"/>
    <w:rsid w:val="00FE4BC2"/>
    <w:rsid w:val="00FF1BAC"/>
    <w:rsid w:val="00FF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AF24BB5-22CC-4257-A643-CC3A61B9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77251"/>
    <w:pPr>
      <w:ind w:left="567" w:hanging="567"/>
    </w:pPr>
    <w:rPr>
      <w:sz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noProof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ind w:right="-318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ind w:left="2268" w:right="1711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libri Light" w:eastAsia="Times New Roman" w:hAnsi="Calibri Light" w:cs="Times New Roman"/>
      <w:b/>
      <w:bCs/>
      <w:kern w:val="32"/>
      <w:sz w:val="32"/>
      <w:szCs w:val="32"/>
      <w:lang w:val="cs-CZ" w:eastAsia="en-US"/>
    </w:rPr>
  </w:style>
  <w:style w:type="character" w:customStyle="1" w:styleId="Nadpis2Char">
    <w:name w:val="Nadpis 2 Char"/>
    <w:link w:val="Nadpis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  <w:lang w:val="cs-CZ" w:eastAsia="en-US"/>
    </w:rPr>
  </w:style>
  <w:style w:type="character" w:customStyle="1" w:styleId="Nadpis3Char">
    <w:name w:val="Nadpis 3 Char"/>
    <w:link w:val="Nadpis3"/>
    <w:uiPriority w:val="9"/>
    <w:semiHidden/>
    <w:rPr>
      <w:rFonts w:ascii="Calibri Light" w:eastAsia="Times New Roman" w:hAnsi="Calibri Light" w:cs="Times New Roman"/>
      <w:b/>
      <w:bCs/>
      <w:sz w:val="26"/>
      <w:szCs w:val="26"/>
      <w:lang w:val="cs-CZ" w:eastAsia="en-US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Arial"/>
      <w:b/>
      <w:bCs/>
      <w:sz w:val="28"/>
      <w:szCs w:val="28"/>
      <w:lang w:val="cs-CZ" w:eastAsia="en-US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Arial"/>
      <w:b/>
      <w:bCs/>
      <w:i/>
      <w:iCs/>
      <w:sz w:val="26"/>
      <w:szCs w:val="26"/>
      <w:lang w:val="cs-CZ" w:eastAsia="en-US"/>
    </w:rPr>
  </w:style>
  <w:style w:type="character" w:customStyle="1" w:styleId="Nadpis6Char">
    <w:name w:val="Nadpis 6 Char"/>
    <w:link w:val="Nadpis6"/>
    <w:uiPriority w:val="9"/>
    <w:semiHidden/>
    <w:rPr>
      <w:rFonts w:ascii="Calibri" w:eastAsia="Times New Roman" w:hAnsi="Calibri" w:cs="Arial"/>
      <w:b/>
      <w:bCs/>
      <w:sz w:val="22"/>
      <w:szCs w:val="22"/>
      <w:lang w:val="cs-CZ" w:eastAsia="en-US"/>
    </w:rPr>
  </w:style>
  <w:style w:type="character" w:customStyle="1" w:styleId="Nadpis7Char">
    <w:name w:val="Nadpis 7 Char"/>
    <w:link w:val="Nadpis7"/>
    <w:uiPriority w:val="9"/>
    <w:semiHidden/>
    <w:rPr>
      <w:rFonts w:ascii="Calibri" w:eastAsia="Times New Roman" w:hAnsi="Calibri" w:cs="Arial"/>
      <w:sz w:val="24"/>
      <w:szCs w:val="24"/>
      <w:lang w:val="cs-CZ" w:eastAsia="en-US"/>
    </w:rPr>
  </w:style>
  <w:style w:type="character" w:customStyle="1" w:styleId="Nadpis8Char">
    <w:name w:val="Nadpis 8 Char"/>
    <w:link w:val="Nadpis8"/>
    <w:uiPriority w:val="9"/>
    <w:semiHidden/>
    <w:rPr>
      <w:rFonts w:ascii="Calibri" w:eastAsia="Times New Roman" w:hAnsi="Calibri" w:cs="Arial"/>
      <w:i/>
      <w:iCs/>
      <w:sz w:val="24"/>
      <w:szCs w:val="24"/>
      <w:lang w:val="cs-CZ" w:eastAsia="en-US"/>
    </w:rPr>
  </w:style>
  <w:style w:type="character" w:customStyle="1" w:styleId="Nadpis9Char">
    <w:name w:val="Nadpis 9 Char"/>
    <w:link w:val="Nadpis9"/>
    <w:uiPriority w:val="9"/>
    <w:semiHidden/>
    <w:rPr>
      <w:rFonts w:ascii="Calibri Light" w:eastAsia="Times New Roman" w:hAnsi="Calibri Light" w:cs="Times New Roman"/>
      <w:sz w:val="22"/>
      <w:szCs w:val="22"/>
      <w:lang w:val="cs-CZ" w:eastAsia="en-US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character" w:customStyle="1" w:styleId="ZhlavChar">
    <w:name w:val="Záhlaví Char"/>
    <w:link w:val="Zhlav"/>
    <w:uiPriority w:val="99"/>
    <w:semiHidden/>
    <w:rPr>
      <w:sz w:val="22"/>
      <w:lang w:val="cs-CZ"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character" w:customStyle="1" w:styleId="ZpatChar">
    <w:name w:val="Zápatí Char"/>
    <w:link w:val="Zpat"/>
    <w:uiPriority w:val="99"/>
    <w:semiHidden/>
    <w:rPr>
      <w:sz w:val="22"/>
      <w:lang w:val="cs-CZ" w:eastAsia="en-US"/>
    </w:rPr>
  </w:style>
  <w:style w:type="paragraph" w:styleId="Obsah9">
    <w:name w:val="toc 9"/>
    <w:basedOn w:val="Normln"/>
    <w:next w:val="Normln"/>
    <w:uiPriority w:val="39"/>
    <w:semiHidden/>
    <w:pPr>
      <w:ind w:left="1760"/>
    </w:pPr>
  </w:style>
  <w:style w:type="character" w:styleId="Odkaznavysvtlivky">
    <w:name w:val="endnote reference"/>
    <w:uiPriority w:val="99"/>
    <w:semiHidden/>
    <w:rPr>
      <w:vertAlign w:val="superscript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pPr>
      <w:jc w:val="both"/>
    </w:pPr>
    <w:rPr>
      <w:sz w:val="20"/>
    </w:rPr>
  </w:style>
  <w:style w:type="character" w:customStyle="1" w:styleId="TextpoznpodarouChar">
    <w:name w:val="Text pozn. pod čarou Char"/>
    <w:link w:val="Textpoznpodarou"/>
    <w:uiPriority w:val="99"/>
    <w:semiHidden/>
    <w:rPr>
      <w:lang w:val="cs-CZ" w:eastAsia="en-US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link w:val="Zkladntext"/>
    <w:uiPriority w:val="99"/>
    <w:semiHidden/>
    <w:rPr>
      <w:sz w:val="22"/>
      <w:lang w:val="cs-CZ" w:eastAsia="en-US"/>
    </w:rPr>
  </w:style>
  <w:style w:type="paragraph" w:styleId="Textvbloku">
    <w:name w:val="Block Text"/>
    <w:basedOn w:val="Normln"/>
    <w:uiPriority w:val="99"/>
    <w:pPr>
      <w:ind w:left="2268" w:right="1711"/>
    </w:pPr>
    <w:rPr>
      <w:b/>
    </w:rPr>
  </w:style>
  <w:style w:type="paragraph" w:styleId="Zkladntext2">
    <w:name w:val="Body Text 2"/>
    <w:basedOn w:val="Normln"/>
    <w:link w:val="Zkladntext2Char"/>
    <w:uiPriority w:val="99"/>
    <w:rPr>
      <w:b/>
    </w:rPr>
  </w:style>
  <w:style w:type="character" w:customStyle="1" w:styleId="Zkladntext2Char">
    <w:name w:val="Základní text 2 Char"/>
    <w:link w:val="Zkladntext2"/>
    <w:uiPriority w:val="99"/>
    <w:semiHidden/>
    <w:rPr>
      <w:sz w:val="22"/>
      <w:lang w:val="cs-CZ" w:eastAsia="en-US"/>
    </w:rPr>
  </w:style>
  <w:style w:type="paragraph" w:styleId="Zkladntext3">
    <w:name w:val="Body Text 3"/>
    <w:basedOn w:val="Normln"/>
    <w:link w:val="Zkladntext3Char"/>
    <w:uiPriority w:val="99"/>
    <w:pPr>
      <w:ind w:right="113"/>
      <w:jc w:val="both"/>
    </w:pPr>
    <w:rPr>
      <w:b/>
    </w:rPr>
  </w:style>
  <w:style w:type="character" w:customStyle="1" w:styleId="Zkladntext3Char">
    <w:name w:val="Základní text 3 Char"/>
    <w:link w:val="Zkladntext3"/>
    <w:uiPriority w:val="99"/>
    <w:semiHidden/>
    <w:rPr>
      <w:sz w:val="16"/>
      <w:szCs w:val="16"/>
      <w:lang w:val="cs-CZ" w:eastAsia="en-US"/>
    </w:rPr>
  </w:style>
  <w:style w:type="paragraph" w:styleId="Textvysvtlivek">
    <w:name w:val="endnote text"/>
    <w:basedOn w:val="Normln"/>
    <w:link w:val="TextvysvtlivekChar"/>
    <w:uiPriority w:val="99"/>
    <w:semiHidden/>
  </w:style>
  <w:style w:type="character" w:customStyle="1" w:styleId="TextvysvtlivekChar">
    <w:name w:val="Text vysvětlivek Char"/>
    <w:link w:val="Textvysvtlivek"/>
    <w:uiPriority w:val="99"/>
    <w:semiHidden/>
    <w:rPr>
      <w:lang w:val="cs-CZ" w:eastAsia="en-US"/>
    </w:rPr>
  </w:style>
  <w:style w:type="character" w:styleId="Odkaznakoment">
    <w:name w:val="annotation reference"/>
    <w:uiPriority w:val="99"/>
    <w:semiHidden/>
    <w:rPr>
      <w:sz w:val="16"/>
    </w:rPr>
  </w:style>
  <w:style w:type="paragraph" w:styleId="Zkladntextodsazen2">
    <w:name w:val="Body Text Indent 2"/>
    <w:basedOn w:val="Normln"/>
    <w:link w:val="Zkladntextodsazen2Char"/>
    <w:uiPriority w:val="99"/>
    <w:pPr>
      <w:jc w:val="both"/>
    </w:pPr>
    <w:rPr>
      <w:b/>
    </w:rPr>
  </w:style>
  <w:style w:type="character" w:customStyle="1" w:styleId="Zkladntextodsazen2Char">
    <w:name w:val="Základní text odsazený 2 Char"/>
    <w:link w:val="Zkladntextodsazen2"/>
    <w:uiPriority w:val="99"/>
    <w:semiHidden/>
    <w:rPr>
      <w:sz w:val="22"/>
      <w:lang w:val="cs-CZ" w:eastAsia="en-US"/>
    </w:rPr>
  </w:style>
  <w:style w:type="paragraph" w:styleId="Textkomente">
    <w:name w:val="annotation text"/>
    <w:basedOn w:val="Normln"/>
    <w:link w:val="TextkomenteChar"/>
    <w:uiPriority w:val="99"/>
    <w:semiHidden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Pr>
      <w:lang w:val="cs-CZ" w:eastAsia="en-US"/>
    </w:rPr>
  </w:style>
  <w:style w:type="paragraph" w:styleId="Zkladntextodsazen3">
    <w:name w:val="Body Text Indent 3"/>
    <w:basedOn w:val="Normln"/>
    <w:link w:val="Zkladntextodsazen3Char"/>
    <w:uiPriority w:val="99"/>
  </w:style>
  <w:style w:type="character" w:customStyle="1" w:styleId="Zkladntextodsazen3Char">
    <w:name w:val="Základní text odsazený 3 Char"/>
    <w:link w:val="Zkladntextodsazen3"/>
    <w:uiPriority w:val="99"/>
    <w:semiHidden/>
    <w:rPr>
      <w:sz w:val="16"/>
      <w:szCs w:val="16"/>
      <w:lang w:val="cs-CZ" w:eastAsia="en-US"/>
    </w:rPr>
  </w:style>
  <w:style w:type="paragraph" w:customStyle="1" w:styleId="Bullet">
    <w:name w:val="Bullet"/>
    <w:basedOn w:val="Normln"/>
    <w:pPr>
      <w:numPr>
        <w:numId w:val="2"/>
      </w:numPr>
    </w:p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Segoe UI" w:hAnsi="Segoe UI" w:cs="Segoe UI"/>
      <w:sz w:val="18"/>
      <w:szCs w:val="18"/>
      <w:lang w:val="cs-CZ" w:eastAsia="en-US"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32"/>
      </w:numPr>
      <w:spacing w:after="120"/>
    </w:pPr>
    <w:rPr>
      <w:rFonts w:ascii="Arial" w:hAnsi="Arial" w:cs="Arial"/>
      <w:b/>
      <w:bCs/>
      <w:sz w:val="24"/>
      <w:lang w:val="en-GB"/>
    </w:rPr>
  </w:style>
  <w:style w:type="paragraph" w:customStyle="1" w:styleId="AHeader2">
    <w:name w:val="AHeader 2"/>
    <w:basedOn w:val="AHeader1"/>
    <w:pPr>
      <w:numPr>
        <w:ilvl w:val="1"/>
      </w:numPr>
      <w:tabs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num" w:pos="2160"/>
      </w:tabs>
      <w:ind w:left="216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num" w:pos="2880"/>
      </w:tabs>
      <w:ind w:left="288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num" w:pos="1440"/>
        <w:tab w:val="num" w:pos="3600"/>
      </w:tabs>
      <w:ind w:left="3600"/>
    </w:pPr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uiPriority w:val="99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155E9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Pr>
      <w:sz w:val="22"/>
      <w:lang w:val="cs-CZ" w:eastAsia="en-US"/>
    </w:rPr>
  </w:style>
  <w:style w:type="table" w:styleId="Mkatabulky">
    <w:name w:val="Table Grid"/>
    <w:basedOn w:val="Normlntabulka"/>
    <w:uiPriority w:val="39"/>
    <w:rsid w:val="00155E9D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Agency">
    <w:name w:val="Body text (Agency)"/>
    <w:basedOn w:val="Normln"/>
    <w:link w:val="BodytextAgencyChar"/>
    <w:rsid w:val="00953EB1"/>
    <w:pPr>
      <w:spacing w:after="140" w:line="280" w:lineRule="atLeast"/>
      <w:ind w:left="0" w:firstLine="0"/>
    </w:pPr>
    <w:rPr>
      <w:rFonts w:ascii="Verdana" w:hAnsi="Verdana" w:cs="Verdana"/>
      <w:sz w:val="18"/>
      <w:szCs w:val="18"/>
      <w:lang w:val="en-GB" w:eastAsia="en-GB"/>
    </w:rPr>
  </w:style>
  <w:style w:type="paragraph" w:customStyle="1" w:styleId="NormalAgency">
    <w:name w:val="Normal (Agency)"/>
    <w:link w:val="NormalAgencyChar"/>
    <w:rsid w:val="00953EB1"/>
    <w:rPr>
      <w:rFonts w:ascii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tabulka"/>
    <w:semiHidden/>
    <w:rsid w:val="00953EB1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blStylePr w:type="firstRow">
      <w:rPr>
        <w:rFonts w:ascii="Palatino Linotype" w:hAnsi="Palatino Linotype" w:cs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textrowsAgency">
    <w:name w:val="Table text rows (Agency)"/>
    <w:basedOn w:val="Normln"/>
    <w:semiHidden/>
    <w:rsid w:val="00953EB1"/>
    <w:pPr>
      <w:spacing w:line="280" w:lineRule="exact"/>
      <w:ind w:left="0" w:firstLine="0"/>
    </w:pPr>
    <w:rPr>
      <w:rFonts w:ascii="Verdana" w:hAnsi="Verdana" w:cs="Verdana"/>
      <w:sz w:val="18"/>
      <w:szCs w:val="18"/>
      <w:lang w:val="en-GB" w:eastAsia="zh-CN"/>
    </w:rPr>
  </w:style>
  <w:style w:type="character" w:customStyle="1" w:styleId="BodytextAgencyChar">
    <w:name w:val="Body text (Agency) Char"/>
    <w:link w:val="BodytextAgency"/>
    <w:locked/>
    <w:rsid w:val="00953EB1"/>
    <w:rPr>
      <w:rFonts w:ascii="Verdana" w:eastAsia="Times New Roman" w:hAnsi="Verdana"/>
      <w:sz w:val="18"/>
      <w:lang w:val="en-GB" w:eastAsia="en-GB"/>
    </w:rPr>
  </w:style>
  <w:style w:type="character" w:customStyle="1" w:styleId="NormalAgencyChar">
    <w:name w:val="Normal (Agency) Char"/>
    <w:link w:val="NormalAgency"/>
    <w:locked/>
    <w:rsid w:val="00953EB1"/>
    <w:rPr>
      <w:rFonts w:ascii="Verdana" w:eastAsia="Times New Roman" w:hAnsi="Verdana"/>
      <w:sz w:val="18"/>
      <w:lang w:val="en-GB" w:eastAsia="en-GB"/>
    </w:rPr>
  </w:style>
  <w:style w:type="paragraph" w:customStyle="1" w:styleId="Normalold">
    <w:name w:val="Normal (old)"/>
    <w:basedOn w:val="Normln"/>
    <w:rsid w:val="00953EB1"/>
    <w:pPr>
      <w:ind w:left="720" w:hanging="720"/>
    </w:pPr>
    <w:rPr>
      <w:rFonts w:eastAsia="SimSun"/>
      <w:szCs w:val="18"/>
      <w:lang w:val="en-GB" w:eastAsia="zh-CN"/>
    </w:rPr>
  </w:style>
  <w:style w:type="paragraph" w:customStyle="1" w:styleId="Default">
    <w:name w:val="Default"/>
    <w:rsid w:val="00B52AF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8">
    <w:name w:val="CM18"/>
    <w:basedOn w:val="Default"/>
    <w:next w:val="Default"/>
    <w:rsid w:val="00B52AFE"/>
    <w:pPr>
      <w:spacing w:after="260"/>
    </w:pPr>
    <w:rPr>
      <w:color w:val="auto"/>
    </w:rPr>
  </w:style>
  <w:style w:type="paragraph" w:customStyle="1" w:styleId="ipidtekst">
    <w:name w:val="ipid tekst"/>
    <w:basedOn w:val="Normln"/>
    <w:rsid w:val="00D27BBF"/>
    <w:pPr>
      <w:ind w:firstLine="0"/>
    </w:pPr>
    <w:rPr>
      <w:rFonts w:ascii="Palatino" w:hAnsi="Palatino"/>
      <w:noProof/>
      <w:lang w:val="en-US"/>
    </w:rPr>
  </w:style>
  <w:style w:type="paragraph" w:styleId="Prosttext">
    <w:name w:val="Plain Text"/>
    <w:basedOn w:val="Normln"/>
    <w:link w:val="ProsttextChar"/>
    <w:uiPriority w:val="99"/>
    <w:unhideWhenUsed/>
    <w:rsid w:val="00026791"/>
    <w:pPr>
      <w:ind w:left="0" w:firstLine="0"/>
    </w:pPr>
    <w:rPr>
      <w:rFonts w:ascii="Courier New" w:hAnsi="Courier New"/>
      <w:sz w:val="20"/>
      <w:lang w:val="en-GB" w:eastAsia="fr-FR"/>
    </w:rPr>
  </w:style>
  <w:style w:type="character" w:customStyle="1" w:styleId="ProsttextChar">
    <w:name w:val="Prostý text Char"/>
    <w:link w:val="Prosttext"/>
    <w:uiPriority w:val="99"/>
    <w:locked/>
    <w:rsid w:val="00026791"/>
    <w:rPr>
      <w:rFonts w:ascii="Courier New" w:hAnsi="Courier New"/>
      <w:lang w:val="en-GB" w:eastAsia="fr-FR"/>
    </w:rPr>
  </w:style>
  <w:style w:type="numbering" w:customStyle="1" w:styleId="BulletsAgency">
    <w:name w:val="Bullets (Agency)"/>
    <w:pPr>
      <w:numPr>
        <w:numId w:val="40"/>
      </w:numPr>
    </w:pPr>
  </w:style>
  <w:style w:type="paragraph" w:styleId="Revize">
    <w:name w:val="Revision"/>
    <w:hidden/>
    <w:uiPriority w:val="99"/>
    <w:semiHidden/>
    <w:rsid w:val="00D04E6E"/>
    <w:rPr>
      <w:sz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587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530"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538"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kvbl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dicines.health.europa.eu/veterinar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2081</Words>
  <Characters>12283</Characters>
  <Application>Microsoft Office Word</Application>
  <DocSecurity>0</DocSecurity>
  <Lines>102</Lines>
  <Paragraphs>28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CS_qrd_veterinary template_v 8</vt:lpstr>
      <vt:lpstr>CS_qrd_veterinary template_v 8</vt:lpstr>
      <vt:lpstr>CS_qrd_veterinary template_v 8</vt:lpstr>
    </vt:vector>
  </TitlesOfParts>
  <Company>Translation Centre</Company>
  <LinksUpToDate>false</LinksUpToDate>
  <CharactersWithSpaces>14336</CharactersWithSpaces>
  <SharedDoc>false</SharedDoc>
  <HLinks>
    <vt:vector size="12" baseType="variant">
      <vt:variant>
        <vt:i4>6160414</vt:i4>
      </vt:variant>
      <vt:variant>
        <vt:i4>3</vt:i4>
      </vt:variant>
      <vt:variant>
        <vt:i4>0</vt:i4>
      </vt:variant>
      <vt:variant>
        <vt:i4>5</vt:i4>
      </vt:variant>
      <vt:variant>
        <vt:lpwstr>http://www.uskvbl.cz/cs/farmakovigilance</vt:lpwstr>
      </vt:variant>
      <vt:variant>
        <vt:lpwstr/>
      </vt:variant>
      <vt:variant>
        <vt:i4>5832804</vt:i4>
      </vt:variant>
      <vt:variant>
        <vt:i4>0</vt:i4>
      </vt:variant>
      <vt:variant>
        <vt:i4>0</vt:i4>
      </vt:variant>
      <vt:variant>
        <vt:i4>5</vt:i4>
      </vt:variant>
      <vt:variant>
        <vt:lpwstr>mailto:adr@uskvbl.cz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CS_qrd_veterinary template_v 8</dc:title>
  <dc:subject>General-EMA/201220/2010</dc:subject>
  <dc:creator>med-translations</dc:creator>
  <cp:keywords/>
  <dc:description/>
  <cp:lastModifiedBy>Neugebauerová Kateřina</cp:lastModifiedBy>
  <cp:revision>9</cp:revision>
  <cp:lastPrinted>2025-11-20T13:39:00Z</cp:lastPrinted>
  <dcterms:created xsi:type="dcterms:W3CDTF">2025-09-18T10:36:00Z</dcterms:created>
  <dcterms:modified xsi:type="dcterms:W3CDTF">2025-11-20T13:39:00Z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Prizzi Monica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201220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General-EMA/201220/2010</vt:lpwstr>
  </property>
  <property fmtid="{D5CDD505-2E9C-101B-9397-08002B2CF9AE}" pid="30" name="DM_Version">
    <vt:lpwstr>CURRENT,2.1</vt:lpwstr>
  </property>
  <property fmtid="{D5CDD505-2E9C-101B-9397-08002B2CF9AE}" pid="31" name="DM_Name">
    <vt:lpwstr>CS_qrd_veterinary template_v 8 </vt:lpwstr>
  </property>
  <property fmtid="{D5CDD505-2E9C-101B-9397-08002B2CF9AE}" pid="32" name="DM_Creation_Date">
    <vt:lpwstr>16/10/2012 11:51:40</vt:lpwstr>
  </property>
  <property fmtid="{D5CDD505-2E9C-101B-9397-08002B2CF9AE}" pid="33" name="DM_Modify_Date">
    <vt:lpwstr>16/10/2012 11:51:40</vt:lpwstr>
  </property>
  <property fmtid="{D5CDD505-2E9C-101B-9397-08002B2CF9AE}" pid="34" name="DM_Creator_Name">
    <vt:lpwstr>Prizzi Monica</vt:lpwstr>
  </property>
  <property fmtid="{D5CDD505-2E9C-101B-9397-08002B2CF9AE}" pid="35" name="DM_Modifier_Name">
    <vt:lpwstr>Prizzi Monica</vt:lpwstr>
  </property>
  <property fmtid="{D5CDD505-2E9C-101B-9397-08002B2CF9AE}" pid="36" name="DM_Type">
    <vt:lpwstr>emea_document</vt:lpwstr>
  </property>
  <property fmtid="{D5CDD505-2E9C-101B-9397-08002B2CF9AE}" pid="37" name="DM_DocRefId">
    <vt:lpwstr>EMA/418059/2012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templates/02 QRD Veterinary templates/06 V-template v.8 - for publication April 2012/03 Templates ready for publication</vt:lpwstr>
  </property>
  <property fmtid="{D5CDD505-2E9C-101B-9397-08002B2CF9AE}" pid="40" name="DM_emea_doc_ref_id">
    <vt:lpwstr>EMA/418059/2012</vt:lpwstr>
  </property>
  <property fmtid="{D5CDD505-2E9C-101B-9397-08002B2CF9AE}" pid="41" name="DM_Modifer_Name">
    <vt:lpwstr>Prizzi Monica</vt:lpwstr>
  </property>
  <property fmtid="{D5CDD505-2E9C-101B-9397-08002B2CF9AE}" pid="42" name="DM_Modified_Date">
    <vt:lpwstr>16/10/2012 11:51:40</vt:lpwstr>
  </property>
</Properties>
</file>