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E0FC" w14:textId="77777777" w:rsidR="00430A33" w:rsidRPr="00710BE6" w:rsidRDefault="00430A33" w:rsidP="00F04E65">
      <w:pPr>
        <w:spacing w:after="0" w:line="240" w:lineRule="auto"/>
        <w:jc w:val="both"/>
      </w:pPr>
    </w:p>
    <w:p w14:paraId="03F3D082" w14:textId="77777777" w:rsidR="00430A33" w:rsidRPr="00710BE6" w:rsidRDefault="00430A33" w:rsidP="00F04E65">
      <w:pPr>
        <w:spacing w:after="0" w:line="240" w:lineRule="auto"/>
        <w:jc w:val="both"/>
      </w:pPr>
    </w:p>
    <w:p w14:paraId="3B92BE1A" w14:textId="77777777" w:rsidR="00430A33" w:rsidRPr="00710BE6" w:rsidRDefault="00430A33" w:rsidP="00F04E65">
      <w:pPr>
        <w:spacing w:after="0" w:line="240" w:lineRule="auto"/>
        <w:jc w:val="both"/>
      </w:pPr>
    </w:p>
    <w:p w14:paraId="0793D21A" w14:textId="77777777" w:rsidR="00430A33" w:rsidRPr="00710BE6" w:rsidRDefault="00430A33" w:rsidP="00F04E65">
      <w:pPr>
        <w:spacing w:after="0" w:line="240" w:lineRule="auto"/>
        <w:jc w:val="both"/>
      </w:pPr>
    </w:p>
    <w:p w14:paraId="4CEFDD14" w14:textId="77777777" w:rsidR="00430A33" w:rsidRPr="00710BE6" w:rsidRDefault="00430A33" w:rsidP="00F04E65">
      <w:pPr>
        <w:spacing w:after="0" w:line="240" w:lineRule="auto"/>
        <w:jc w:val="both"/>
      </w:pPr>
    </w:p>
    <w:p w14:paraId="2901137F" w14:textId="77777777" w:rsidR="00430A33" w:rsidRPr="00710BE6" w:rsidRDefault="00430A33" w:rsidP="00F04E65">
      <w:pPr>
        <w:spacing w:after="0" w:line="240" w:lineRule="auto"/>
        <w:jc w:val="both"/>
      </w:pPr>
    </w:p>
    <w:p w14:paraId="2955B0B3" w14:textId="77777777" w:rsidR="00430A33" w:rsidRPr="00710BE6" w:rsidRDefault="00430A33" w:rsidP="00F04E65">
      <w:pPr>
        <w:spacing w:after="0" w:line="240" w:lineRule="auto"/>
        <w:jc w:val="both"/>
      </w:pPr>
    </w:p>
    <w:p w14:paraId="57689A65" w14:textId="77777777" w:rsidR="00430A33" w:rsidRPr="00710BE6" w:rsidRDefault="00430A33" w:rsidP="00F04E65">
      <w:pPr>
        <w:spacing w:after="0" w:line="240" w:lineRule="auto"/>
        <w:jc w:val="both"/>
      </w:pPr>
    </w:p>
    <w:p w14:paraId="62F7E696" w14:textId="77777777" w:rsidR="00430A33" w:rsidRPr="00710BE6" w:rsidRDefault="00430A33" w:rsidP="00F04E65">
      <w:pPr>
        <w:spacing w:after="0" w:line="240" w:lineRule="auto"/>
        <w:jc w:val="both"/>
      </w:pPr>
    </w:p>
    <w:p w14:paraId="5B55F6C9" w14:textId="77777777" w:rsidR="00430A33" w:rsidRPr="00710BE6" w:rsidRDefault="00430A33" w:rsidP="00F04E65">
      <w:pPr>
        <w:spacing w:after="0" w:line="240" w:lineRule="auto"/>
        <w:jc w:val="both"/>
      </w:pPr>
    </w:p>
    <w:p w14:paraId="0BE96540" w14:textId="77777777" w:rsidR="00430A33" w:rsidRPr="00710BE6" w:rsidRDefault="00430A33" w:rsidP="00F04E65">
      <w:pPr>
        <w:spacing w:after="0" w:line="240" w:lineRule="auto"/>
        <w:jc w:val="both"/>
      </w:pPr>
    </w:p>
    <w:p w14:paraId="58B1206D" w14:textId="77777777" w:rsidR="00430A33" w:rsidRPr="00710BE6" w:rsidRDefault="00430A33" w:rsidP="00F04E65">
      <w:pPr>
        <w:spacing w:after="0" w:line="240" w:lineRule="auto"/>
        <w:jc w:val="both"/>
      </w:pPr>
    </w:p>
    <w:p w14:paraId="138314EB" w14:textId="77777777" w:rsidR="00430A33" w:rsidRPr="00710BE6" w:rsidRDefault="00430A33" w:rsidP="00F04E65">
      <w:pPr>
        <w:spacing w:after="0" w:line="240" w:lineRule="auto"/>
        <w:jc w:val="both"/>
      </w:pPr>
    </w:p>
    <w:p w14:paraId="1FF0FF1D" w14:textId="77777777" w:rsidR="00430A33" w:rsidRPr="00710BE6" w:rsidRDefault="00430A33" w:rsidP="00F04E65">
      <w:pPr>
        <w:spacing w:after="0" w:line="240" w:lineRule="auto"/>
        <w:jc w:val="both"/>
      </w:pPr>
    </w:p>
    <w:p w14:paraId="3B22A503" w14:textId="77777777" w:rsidR="00430A33" w:rsidRPr="00710BE6" w:rsidRDefault="00430A33" w:rsidP="00F04E65">
      <w:pPr>
        <w:spacing w:after="0" w:line="240" w:lineRule="auto"/>
        <w:jc w:val="both"/>
      </w:pPr>
    </w:p>
    <w:p w14:paraId="01F34BEF" w14:textId="77777777" w:rsidR="00430A33" w:rsidRDefault="00430A33" w:rsidP="00F04E65">
      <w:pPr>
        <w:spacing w:after="0" w:line="240" w:lineRule="auto"/>
        <w:jc w:val="both"/>
      </w:pPr>
    </w:p>
    <w:p w14:paraId="47E31DF0" w14:textId="77777777" w:rsidR="001C2EE9" w:rsidRDefault="001C2EE9" w:rsidP="00F04E65">
      <w:pPr>
        <w:spacing w:after="0" w:line="240" w:lineRule="auto"/>
        <w:jc w:val="both"/>
      </w:pPr>
    </w:p>
    <w:p w14:paraId="1D94BD15" w14:textId="77777777" w:rsidR="001C2EE9" w:rsidRDefault="001C2EE9" w:rsidP="00F04E65">
      <w:pPr>
        <w:spacing w:after="0" w:line="240" w:lineRule="auto"/>
        <w:jc w:val="both"/>
      </w:pPr>
    </w:p>
    <w:p w14:paraId="19CB4BB0" w14:textId="77777777" w:rsidR="001C2EE9" w:rsidRDefault="001C2EE9" w:rsidP="00F04E65">
      <w:pPr>
        <w:spacing w:after="0" w:line="240" w:lineRule="auto"/>
        <w:jc w:val="both"/>
      </w:pPr>
    </w:p>
    <w:p w14:paraId="31B68949" w14:textId="77777777" w:rsidR="001C2EE9" w:rsidRDefault="001C2EE9" w:rsidP="00F04E65">
      <w:pPr>
        <w:spacing w:after="0" w:line="240" w:lineRule="auto"/>
        <w:jc w:val="both"/>
      </w:pPr>
    </w:p>
    <w:p w14:paraId="64FC2B5B" w14:textId="77777777" w:rsidR="001C2EE9" w:rsidRPr="00710BE6" w:rsidRDefault="001C2EE9" w:rsidP="00F04E65">
      <w:pPr>
        <w:spacing w:after="0" w:line="240" w:lineRule="auto"/>
        <w:jc w:val="both"/>
      </w:pPr>
    </w:p>
    <w:p w14:paraId="13DDEEC4" w14:textId="36000294" w:rsidR="00430A33" w:rsidRPr="00710BE6" w:rsidRDefault="00430A33" w:rsidP="00F04E65">
      <w:pPr>
        <w:pStyle w:val="Style3"/>
        <w:numPr>
          <w:ilvl w:val="0"/>
          <w:numId w:val="2"/>
        </w:numPr>
      </w:pPr>
      <w:r w:rsidRPr="00710BE6">
        <w:t>PŘÍBALOVÁ INFORMACE</w:t>
      </w:r>
    </w:p>
    <w:p w14:paraId="441D969E" w14:textId="77777777" w:rsidR="00430A33" w:rsidRPr="00710BE6" w:rsidRDefault="00430A33" w:rsidP="00F04E65">
      <w:pPr>
        <w:spacing w:line="240" w:lineRule="auto"/>
        <w:jc w:val="both"/>
      </w:pPr>
      <w:r w:rsidRPr="00710BE6">
        <w:br w:type="page"/>
      </w:r>
    </w:p>
    <w:p w14:paraId="0C72E62C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2EF4E12E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6F6839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FE0342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1E2EF90B" w14:textId="73E181E6" w:rsidR="00430A33" w:rsidRPr="00710BE6" w:rsidRDefault="00430A33" w:rsidP="00F04E65">
      <w:pPr>
        <w:tabs>
          <w:tab w:val="left" w:pos="567"/>
        </w:tabs>
        <w:spacing w:before="324" w:after="0" w:line="260" w:lineRule="exact"/>
        <w:ind w:right="-62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4"/>
          <w:kern w:val="0"/>
          <w:szCs w:val="21"/>
          <w14:ligatures w14:val="none"/>
        </w:rPr>
        <w:t xml:space="preserve">AviPro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 xml:space="preserve">Salmonella Vac T </w:t>
      </w:r>
      <w:r w:rsidRPr="00710BE6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lyofilizát pro podání v pitné vodě</w:t>
      </w:r>
    </w:p>
    <w:p w14:paraId="0B14DA9D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1374AE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70012B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3EE98CD0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</w:p>
    <w:p w14:paraId="20CBD843" w14:textId="3898635C" w:rsidR="00430A33" w:rsidRPr="00710BE6" w:rsidRDefault="005C323F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Jedna</w:t>
      </w:r>
      <w:r w:rsidR="00CE22A7"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</w:t>
      </w:r>
      <w:r w:rsidR="00430A33"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dávka obsahuje: </w:t>
      </w:r>
    </w:p>
    <w:p w14:paraId="47344DDE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</w:p>
    <w:p w14:paraId="3C9C1B16" w14:textId="40AD4B0B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pacing w:val="3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Léčiv</w:t>
      </w:r>
      <w:r w:rsidR="00FA0E73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é</w:t>
      </w:r>
      <w:r w:rsidRPr="00710BE6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látk</w:t>
      </w:r>
      <w:r w:rsidR="00FA0E73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y</w:t>
      </w:r>
      <w:r w:rsidRPr="00710BE6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:</w:t>
      </w:r>
    </w:p>
    <w:p w14:paraId="249FC17A" w14:textId="77777777" w:rsidR="00F77E9B" w:rsidRDefault="00430A33" w:rsidP="00F04E65">
      <w:pPr>
        <w:tabs>
          <w:tab w:val="left" w:pos="567"/>
        </w:tabs>
        <w:spacing w:after="0" w:line="260" w:lineRule="exact"/>
        <w:ind w:right="118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i/>
          <w:iCs/>
          <w:spacing w:val="2"/>
          <w:kern w:val="0"/>
          <w14:ligatures w14:val="none"/>
        </w:rPr>
        <w:t xml:space="preserve">Salmonella </w:t>
      </w:r>
      <w:r w:rsidR="00990595" w:rsidRPr="00990595">
        <w:rPr>
          <w:rFonts w:ascii="Times New Roman" w:eastAsia="Times New Roman" w:hAnsi="Times New Roman" w:cs="Times New Roman"/>
          <w:i/>
          <w:iCs/>
          <w:spacing w:val="2"/>
          <w:kern w:val="0"/>
          <w14:ligatures w14:val="none"/>
        </w:rPr>
        <w:t>enterica</w:t>
      </w:r>
      <w:r w:rsidR="00990595" w:rsidRPr="00F77E9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,</w:t>
      </w:r>
      <w:r w:rsidR="00990595" w:rsidRPr="00990595">
        <w:rPr>
          <w:rFonts w:ascii="Times New Roman" w:eastAsia="Times New Roman" w:hAnsi="Times New Roman" w:cs="Times New Roman"/>
          <w:i/>
          <w:iCs/>
          <w:spacing w:val="2"/>
          <w:kern w:val="0"/>
          <w14:ligatures w14:val="none"/>
        </w:rPr>
        <w:t xml:space="preserve"> </w:t>
      </w:r>
      <w:r w:rsidR="00990595" w:rsidRPr="00F77E9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subsp. enterica, </w:t>
      </w:r>
      <w:proofErr w:type="spellStart"/>
      <w:r w:rsidR="00990595" w:rsidRPr="00F77E9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s</w:t>
      </w:r>
      <w:r w:rsidR="00990595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é</w:t>
      </w:r>
      <w:r w:rsidR="00990595" w:rsidRPr="00F77E9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rovar</w:t>
      </w:r>
      <w:proofErr w:type="spellEnd"/>
      <w:r w:rsidR="00990595" w:rsidRPr="00990595">
        <w:rPr>
          <w:rFonts w:ascii="Times New Roman" w:eastAsia="Times New Roman" w:hAnsi="Times New Roman" w:cs="Times New Roman"/>
          <w:i/>
          <w:iCs/>
          <w:spacing w:val="2"/>
          <w:kern w:val="0"/>
          <w14:ligatures w14:val="none"/>
        </w:rPr>
        <w:t xml:space="preserve"> </w:t>
      </w:r>
      <w:proofErr w:type="spellStart"/>
      <w:r w:rsidRPr="00710BE6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>Typhimurium</w:t>
      </w:r>
      <w:proofErr w:type="spellEnd"/>
      <w:r w:rsidRPr="00710BE6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 xml:space="preserve">, </w:t>
      </w:r>
      <w:r w:rsidR="00990595" w:rsidRPr="00990595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 xml:space="preserve">kmen </w:t>
      </w:r>
      <w:proofErr w:type="spellStart"/>
      <w:r w:rsidR="00990595" w:rsidRPr="00990595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>Nal</w:t>
      </w:r>
      <w:proofErr w:type="spellEnd"/>
      <w:r w:rsidR="00990595" w:rsidRPr="00990595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 xml:space="preserve"> 2/Rif 9/</w:t>
      </w:r>
      <w:proofErr w:type="spellStart"/>
      <w:r w:rsidR="00990595" w:rsidRPr="00990595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>Rtt</w:t>
      </w:r>
      <w:proofErr w:type="spellEnd"/>
      <w:r w:rsidR="00990595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>,</w:t>
      </w:r>
      <w:r w:rsidR="00990595" w:rsidRPr="00990595">
        <w:rPr>
          <w:rFonts w:ascii="Times New Roman" w:eastAsia="Times New Roman" w:hAnsi="Times New Roman" w:cs="Times New Roman"/>
          <w:iCs/>
          <w:spacing w:val="2"/>
          <w:kern w:val="0"/>
          <w14:ligatures w14:val="none"/>
        </w:rPr>
        <w:t xml:space="preserve"> </w:t>
      </w:r>
      <w:r w:rsidR="001A595C" w:rsidRPr="00710BE6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živá </w:t>
      </w:r>
    </w:p>
    <w:p w14:paraId="4DE962C6" w14:textId="13C5C192" w:rsidR="00430A33" w:rsidRPr="00710BE6" w:rsidRDefault="0034593C" w:rsidP="00F04E65">
      <w:pPr>
        <w:tabs>
          <w:tab w:val="left" w:pos="567"/>
        </w:tabs>
        <w:spacing w:after="0" w:line="260" w:lineRule="exact"/>
        <w:ind w:right="118"/>
        <w:jc w:val="both"/>
        <w:rPr>
          <w:rFonts w:ascii="Times New Roman" w:eastAsia="Times New Roman" w:hAnsi="Times New Roman" w:cs="Times New Roman"/>
          <w:spacing w:val="3"/>
          <w:kern w:val="0"/>
          <w:szCs w:val="21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14:ligatures w14:val="none"/>
        </w:rPr>
        <w:t>min.</w:t>
      </w:r>
      <w:r w:rsidR="00124303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 </w:t>
      </w:r>
      <w:r w:rsidR="00430A33"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1x10</w:t>
      </w:r>
      <w:r w:rsidR="00430A33" w:rsidRPr="00710BE6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8 </w:t>
      </w:r>
      <w:r w:rsidR="00430A33"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a</w:t>
      </w:r>
      <w:r w:rsidR="0012430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max. </w:t>
      </w:r>
      <w:r w:rsidR="00430A33"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6</w:t>
      </w:r>
      <w:r w:rsidR="0012430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 </w:t>
      </w:r>
      <w:r w:rsidR="00430A33"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x</w:t>
      </w:r>
      <w:r w:rsidR="00124303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 </w:t>
      </w:r>
      <w:r w:rsidR="00430A33"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10</w:t>
      </w:r>
      <w:r w:rsidR="00430A33" w:rsidRPr="00710BE6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8</w:t>
      </w:r>
      <w:r w:rsidR="0012430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 </w:t>
      </w:r>
      <w:r w:rsidR="00430A33" w:rsidRPr="00710BE6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CFU</w:t>
      </w:r>
      <w:r w:rsidR="00430A33"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* </w:t>
      </w:r>
    </w:p>
    <w:p w14:paraId="0D7F2877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400B3C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*CFU = Colony Forming Units (= kolonie tvořící jednotky)</w:t>
      </w:r>
    </w:p>
    <w:p w14:paraId="4DFBEADE" w14:textId="77777777" w:rsidR="00430A33" w:rsidRPr="00710BE6" w:rsidRDefault="00430A33" w:rsidP="00F04E65">
      <w:pPr>
        <w:tabs>
          <w:tab w:val="left" w:pos="567"/>
          <w:tab w:val="left" w:pos="708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6E19F8" w14:textId="74867D35" w:rsidR="00430A33" w:rsidRPr="00710BE6" w:rsidRDefault="00430A33" w:rsidP="00F04E65">
      <w:pPr>
        <w:tabs>
          <w:tab w:val="left" w:pos="567"/>
          <w:tab w:val="left" w:pos="708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Bílá až šedohnědá peleta.</w:t>
      </w:r>
    </w:p>
    <w:p w14:paraId="09CD4468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2C5EEA6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6117DF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0DDD7705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</w:p>
    <w:p w14:paraId="042BA65B" w14:textId="20685366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Kur domácí (budoucí užitkové a plemenné nosnice a brojleři).</w:t>
      </w:r>
    </w:p>
    <w:p w14:paraId="199992A1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</w:p>
    <w:p w14:paraId="339AEC5A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6A0592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536499D0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6DB05B" w14:textId="5D54465F" w:rsidR="00430A33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K aktivní imunizaci kuřat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od jednoho dne stáří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ke snížení mortality, kolonizace, vylučování a fekální exkrece </w:t>
      </w:r>
      <w:r w:rsidRPr="00710BE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Salmonella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Typhimurium.</w:t>
      </w:r>
    </w:p>
    <w:p w14:paraId="1F57F212" w14:textId="77777777" w:rsidR="005256C0" w:rsidRDefault="005256C0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528390" w14:textId="77777777" w:rsidR="005256C0" w:rsidRDefault="005256C0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5256C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Nástup imunity: </w:t>
      </w:r>
      <w:r w:rsidRPr="005256C0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v průběhu 15 dní po první vakcinaci.</w:t>
      </w:r>
    </w:p>
    <w:p w14:paraId="0BD76B56" w14:textId="77777777" w:rsidR="005256C0" w:rsidRPr="005256C0" w:rsidRDefault="005256C0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</w:p>
    <w:p w14:paraId="01EEA9B3" w14:textId="6BEDF9EF" w:rsidR="00DD7A0D" w:rsidRPr="00DD7A0D" w:rsidRDefault="00DD7A0D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7A0D">
        <w:rPr>
          <w:rFonts w:ascii="Times New Roman" w:eastAsia="Times New Roman" w:hAnsi="Times New Roman" w:cs="Times New Roman"/>
          <w:kern w:val="0"/>
          <w:szCs w:val="20"/>
          <w14:ligatures w14:val="none"/>
        </w:rPr>
        <w:t>Trvání imunity (budoucí užitkové a plemenné nosnice): 46 týdnů od doby poslední vakcinace při použití podle doporučeného vakcinačního schématu</w:t>
      </w:r>
      <w:r w:rsidR="00702F55">
        <w:rPr>
          <w:rFonts w:ascii="Times New Roman" w:eastAsia="Times New Roman" w:hAnsi="Times New Roman" w:cs="Times New Roman"/>
          <w:kern w:val="0"/>
          <w:szCs w:val="20"/>
          <w14:ligatures w14:val="none"/>
        </w:rPr>
        <w:t>.</w:t>
      </w:r>
    </w:p>
    <w:p w14:paraId="43D0F1E1" w14:textId="32A987F8" w:rsidR="00430A33" w:rsidRPr="00710BE6" w:rsidRDefault="00DD7A0D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D7A0D">
        <w:rPr>
          <w:rFonts w:ascii="Times New Roman" w:eastAsia="Times New Roman" w:hAnsi="Times New Roman" w:cs="Times New Roman"/>
          <w:kern w:val="0"/>
          <w:szCs w:val="20"/>
          <w14:ligatures w14:val="none"/>
        </w:rPr>
        <w:t>Trvání imunity (brojleři): nejméně 6 týdnů po jedné vakcinaci.</w:t>
      </w:r>
    </w:p>
    <w:p w14:paraId="41DC19B5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D30DD8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64F9174F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39F719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05C97AAA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73738C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2486A4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214E380B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C8B837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3F4FF4FD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Vakcinovat pouze zdravá zvířata.</w:t>
      </w:r>
    </w:p>
    <w:p w14:paraId="72C8E13C" w14:textId="2CD21048" w:rsidR="00C25B76" w:rsidRPr="00C25B76" w:rsidRDefault="00C25B76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25B76">
        <w:rPr>
          <w:rFonts w:ascii="Times New Roman" w:eastAsia="Times New Roman" w:hAnsi="Times New Roman" w:cs="Times New Roman"/>
          <w:kern w:val="0"/>
          <w14:ligatures w14:val="none"/>
        </w:rPr>
        <w:t xml:space="preserve">V přítomnosti mateřských protilátek, jedna minimální dávka vakcíny podaná jednodennímu kuřeti chrání před systémovou infekcí terénním kmenem </w:t>
      </w:r>
      <w:r w:rsidRPr="00F77E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Salmonella</w:t>
      </w:r>
      <w:r w:rsidRPr="00C25B76">
        <w:rPr>
          <w:rFonts w:ascii="Times New Roman" w:eastAsia="Times New Roman" w:hAnsi="Times New Roman" w:cs="Times New Roman"/>
          <w:kern w:val="0"/>
          <w14:ligatures w14:val="none"/>
        </w:rPr>
        <w:t xml:space="preserve"> Typhimurium, avšak nejsou k dispozici žádné údaje o vylučování.</w:t>
      </w:r>
    </w:p>
    <w:p w14:paraId="56B46358" w14:textId="6B38B083" w:rsidR="00430A33" w:rsidRDefault="00C25B76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25B76">
        <w:rPr>
          <w:rFonts w:ascii="Times New Roman" w:eastAsia="Times New Roman" w:hAnsi="Times New Roman" w:cs="Times New Roman"/>
          <w:kern w:val="0"/>
          <w14:ligatures w14:val="none"/>
        </w:rPr>
        <w:t xml:space="preserve">Nebylo testováno </w:t>
      </w:r>
      <w:r w:rsidR="00112843" w:rsidRPr="00112843">
        <w:rPr>
          <w:rFonts w:ascii="Times New Roman" w:eastAsia="Times New Roman" w:hAnsi="Times New Roman" w:cs="Times New Roman"/>
          <w:kern w:val="0"/>
          <w14:ligatures w14:val="none"/>
        </w:rPr>
        <w:t>na okrasné a čistokrevné drůbeži.</w:t>
      </w:r>
    </w:p>
    <w:p w14:paraId="714820AA" w14:textId="77777777" w:rsidR="00C25B76" w:rsidRPr="00710BE6" w:rsidRDefault="00C25B76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540EE5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70CC3E8E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Vakcinační kmen je citlivý na fluorochinolonová antibiotika a má zvýšenou citlivost vůči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erytromycinu, chloramfenikolu, doxycyklinu, detergentům a vůči škodlivinám z prostředí. </w:t>
      </w:r>
    </w:p>
    <w:p w14:paraId="6688C5D8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</w:p>
    <w:p w14:paraId="281ADDD7" w14:textId="7083CD75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Vakcinovaní ptáci mohou vylučovat vakcinační kmen až po dobu 14 dnů po</w:t>
      </w:r>
      <w:r w:rsidR="00494594" w:rsidRPr="00494594">
        <w:rPr>
          <w:rFonts w:ascii="Times New Roman" w:eastAsia="Times New Roman" w:hAnsi="Times New Roman" w:cs="Times New Roman"/>
          <w:kern w:val="0"/>
          <w14:ligatures w14:val="none"/>
        </w:rPr>
        <w:t xml:space="preserve"> jednorázové vakcinaci jednodenních kuřat.</w:t>
      </w:r>
    </w:p>
    <w:p w14:paraId="29BD49F0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-45"/>
        <w:jc w:val="both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Při kontaktu s vakcinovanými kuřaty se může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vakcinační kmen</w:t>
      </w: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rozšířit na vnímavé ptáky. </w:t>
      </w:r>
    </w:p>
    <w:p w14:paraId="33C3B9B4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76B7F44C" w14:textId="52C5BF67" w:rsidR="00430A33" w:rsidRPr="00710BE6" w:rsidRDefault="00430A33" w:rsidP="00F04E65">
      <w:pPr>
        <w:tabs>
          <w:tab w:val="left" w:pos="567"/>
          <w:tab w:val="left" w:pos="8748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V závislosti na použitém analytickém systému, může </w:t>
      </w:r>
      <w:r w:rsidR="001A595C"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per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orální vakcinace u některých ptáků z hejna navodit nízké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seropozitivní reakce. Protože je sérologické monitorování </w:t>
      </w:r>
      <w:r w:rsidRPr="00710BE6">
        <w:rPr>
          <w:rFonts w:ascii="Times New Roman" w:eastAsia="Times New Roman" w:hAnsi="Times New Roman" w:cs="Times New Roman"/>
          <w:i/>
          <w:iCs/>
          <w:spacing w:val="2"/>
          <w:kern w:val="0"/>
          <w:szCs w:val="21"/>
          <w14:ligatures w14:val="none"/>
        </w:rPr>
        <w:t>Salmonel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 xml:space="preserve">jen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testovaní hejna, musí se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pozitivní nálezy potvrzovat, např. bakteriologicky.</w:t>
      </w:r>
    </w:p>
    <w:p w14:paraId="0A23F382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20418B49" w14:textId="1619305E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Rozlišení vakcinačního od terénních kmenů se provádí pomocí antibiogramu. Proti terénním kmenům jsou vakcinační kmeny citlivé na erytromycin (doporučená koncentrace </w:t>
      </w:r>
      <w:proofErr w:type="gramStart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15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 – 30</w:t>
      </w:r>
      <w:proofErr w:type="gramEnd"/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 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µg/ml) a jsou rezistentní vůči kyselině </w:t>
      </w:r>
      <w:proofErr w:type="spellStart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nalidixové</w:t>
      </w:r>
      <w:proofErr w:type="spellEnd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 (doporučená koncentrace 20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µg/m</w:t>
      </w:r>
      <w:r w:rsidR="002970A6">
        <w:rPr>
          <w:rFonts w:ascii="Times New Roman" w:eastAsia="Times New Roman" w:hAnsi="Times New Roman" w:cs="Times New Roman"/>
          <w:kern w:val="0"/>
          <w:szCs w:val="21"/>
          <w14:ligatures w14:val="none"/>
        </w:rPr>
        <w:t>l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 xml:space="preserve">)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a vůči </w:t>
      </w:r>
      <w:proofErr w:type="spellStart"/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rifampicinu</w:t>
      </w:r>
      <w:proofErr w:type="spellEnd"/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(doporučená koncentrace 200 µg/ml).</w:t>
      </w:r>
    </w:p>
    <w:p w14:paraId="71D6ECCA" w14:textId="77777777" w:rsidR="002C76D7" w:rsidRDefault="002C76D7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0D8926D2" w14:textId="585FE4BC" w:rsidR="00430A33" w:rsidRDefault="002C76D7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2C76D7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Vakcinační kmeny lze také odlišit od terénních kmenů metodami molekulární biologie, jako je metoda polymerázové řetězové reakce </w:t>
      </w:r>
      <w:r w:rsidRPr="00F77E9B">
        <w:rPr>
          <w:rFonts w:ascii="Times New Roman" w:eastAsia="Times New Roman" w:hAnsi="Times New Roman" w:cs="Times New Roman"/>
          <w:i/>
          <w:iCs/>
          <w:spacing w:val="2"/>
          <w:kern w:val="0"/>
          <w:szCs w:val="21"/>
          <w14:ligatures w14:val="none"/>
        </w:rPr>
        <w:t>v</w:t>
      </w:r>
      <w:r w:rsidRPr="002C76D7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</w:t>
      </w:r>
      <w:r w:rsidRPr="00F77E9B">
        <w:rPr>
          <w:rFonts w:ascii="Times New Roman" w:eastAsia="Times New Roman" w:hAnsi="Times New Roman" w:cs="Times New Roman"/>
          <w:i/>
          <w:iCs/>
          <w:spacing w:val="2"/>
          <w:kern w:val="0"/>
          <w:szCs w:val="21"/>
          <w14:ligatures w14:val="none"/>
        </w:rPr>
        <w:t>reálném čase</w:t>
      </w:r>
      <w:r w:rsidRPr="002C76D7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(PCR). Pro detailní informace kontaktujte držitele rozhodnutí o registraci.</w:t>
      </w:r>
    </w:p>
    <w:p w14:paraId="1D5F32D4" w14:textId="77777777" w:rsidR="002C76D7" w:rsidRPr="00710BE6" w:rsidRDefault="002C76D7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129F1047" w14:textId="77777777" w:rsidR="00430A33" w:rsidRPr="00710BE6" w:rsidRDefault="00430A33" w:rsidP="00F04E6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7B40205F" w14:textId="5F6150A0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Při rozpouštění vakcíny používejte ochranné rukavice. Lékovku otevírejte pod vodou, aby nevznikal aerosol. Při míchání vakcíny v kbelíku nebo zásobní nádržce používejte </w:t>
      </w:r>
      <w:r w:rsidR="005136C1" w:rsidRPr="005136C1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voděodolné</w:t>
      </w:r>
      <w:r w:rsidR="005136C1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3"/>
          <w:kern w:val="0"/>
          <w:szCs w:val="21"/>
          <w14:ligatures w14:val="none"/>
        </w:rPr>
        <w:t xml:space="preserve">dlouhé ochranné rukavice. Po manipulaci s vakcínou si vydezinfikujte a umyjte ruce. Vakcína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se nesmí požít.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V případě náhodného požití, vyhledejte ihned lékařskou pomoc a ukažte příbalovou informaci nebo etiketu praktickému lékaři.</w:t>
      </w:r>
      <w:r w:rsidR="004E2693"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2693"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Vakcinační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 kmen je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citlivý na řadu antibiotik, včetně fluorochinolonů (ciprofloxacin). </w:t>
      </w:r>
    </w:p>
    <w:p w14:paraId="6626DFA2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5E4541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Protože pro přípravu vakcíny byly použity živé, atenuované mikroorganismy, je třeba přijmout příslušná opatření, aby se zabránilo nakažení osoby, která přípravek aplikuje, i dalších zapojených osob.</w:t>
      </w:r>
    </w:p>
    <w:p w14:paraId="4793D509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608F04" w14:textId="1B66EAC5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Je nutno věnovat pozornost umytí a dezinfekci rukou po manipulaci s trusem vakcinovaných 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ptáků, zejména prvních 14 dní po vakcinaci.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Osoby, které přichází do styku s vakcinovanými ptáky</w:t>
      </w:r>
      <w:r w:rsidR="004318C4">
        <w:rPr>
          <w:rFonts w:ascii="Times New Roman" w:eastAsia="Times New Roman" w:hAnsi="Times New Roman" w:cs="Times New Roman"/>
          <w:kern w:val="0"/>
          <w14:ligatures w14:val="none"/>
        </w:rPr>
        <w:t>, by měly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dodržovat obecné zásady hygieny (výměna oblečení, nošení rukavic, čištění a dezinfikování bot) a být zvláště obezřetní při manipulaci s odpady a podestýlkou od nedávno vakcinovaných ptáků.</w:t>
      </w:r>
    </w:p>
    <w:p w14:paraId="4C5B50A3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31624B" w14:textId="5D86E7EE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Osobám s oslabeným imunitním systémem se doporučuje vyhnout se kontaktu s vakcínou a vakcinovanými zvířaty</w:t>
      </w:r>
      <w:r w:rsidR="00E91D06" w:rsidRPr="00E91D06">
        <w:t xml:space="preserve"> </w:t>
      </w:r>
      <w:r w:rsidR="00E91D06" w:rsidRPr="00E91D06">
        <w:rPr>
          <w:rFonts w:ascii="Times New Roman" w:eastAsia="Times New Roman" w:hAnsi="Times New Roman" w:cs="Times New Roman"/>
          <w:kern w:val="0"/>
          <w14:ligatures w14:val="none"/>
        </w:rPr>
        <w:t>během období vylučování vakcinačního kmene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F94B25D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8B4877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by neměly podávat těhotné ženy.</w:t>
      </w:r>
    </w:p>
    <w:p w14:paraId="3867DD4A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A1347B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Nosnice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5A6708EE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Nepoužívat u nosnic ve snášce a během 3 týdnů před počátkem snášky.</w:t>
      </w:r>
    </w:p>
    <w:p w14:paraId="3DCE7FC8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08F605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 jinými léčivými přípravky a další formy interakce:</w:t>
      </w:r>
    </w:p>
    <w:p w14:paraId="10D2F9E8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216"/>
        <w:jc w:val="both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Protože vakcinační kmen je živá bakterie, je nutno vyvarovat se současného použití chemoterapeutik, která jsou účinná vůči </w:t>
      </w:r>
      <w:r w:rsidRPr="00710BE6">
        <w:rPr>
          <w:rFonts w:ascii="Times New Roman" w:eastAsia="Times New Roman" w:hAnsi="Times New Roman" w:cs="Times New Roman"/>
          <w:i/>
          <w:iCs/>
          <w:spacing w:val="-4"/>
          <w:kern w:val="0"/>
          <w14:ligatures w14:val="none"/>
        </w:rPr>
        <w:t>Salmonelám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. </w:t>
      </w:r>
    </w:p>
    <w:p w14:paraId="08C9F5D4" w14:textId="626230EB" w:rsidR="00430A33" w:rsidRPr="00710BE6" w:rsidRDefault="00430A33" w:rsidP="00F04E65">
      <w:pPr>
        <w:tabs>
          <w:tab w:val="left" w:pos="567"/>
        </w:tabs>
        <w:spacing w:after="0" w:line="260" w:lineRule="exact"/>
        <w:ind w:right="216"/>
        <w:jc w:val="both"/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Avšak je-li léčba chemoterapeutiky nevyhnutelná</w:t>
      </w:r>
      <w:r w:rsidRPr="00710BE6">
        <w:rPr>
          <w:rFonts w:ascii="Times New Roman" w:eastAsia="Times New Roman" w:hAnsi="Times New Roman" w:cs="Times New Roman"/>
          <w:spacing w:val="-3"/>
          <w:kern w:val="0"/>
          <w:szCs w:val="21"/>
          <w14:ligatures w14:val="none"/>
        </w:rPr>
        <w:t xml:space="preserve">, musí se hejno znovu reimunizovat.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Rozhodnutí o použití této vakcíny před nebo po chemoterapeutické léčbě musí být provedeno na základě zvážení jednotlivých případů</w:t>
      </w:r>
      <w:r w:rsidRPr="00710BE6"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  <w:t>.</w:t>
      </w:r>
    </w:p>
    <w:p w14:paraId="46E87080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216"/>
        <w:jc w:val="both"/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</w:pPr>
    </w:p>
    <w:p w14:paraId="5E30B7F6" w14:textId="1E4A77FE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Dostupné údaje o bezpečnosti a účinnosti této vakcíny dokládají, že vakcínu lze podávat ve stejný den, ale nemísit s vakcínou </w:t>
      </w:r>
      <w:r w:rsidRPr="00710BE6"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  <w:t xml:space="preserve">AviPro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SALMONELLA VAC E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.</w:t>
      </w:r>
    </w:p>
    <w:p w14:paraId="0E0E53ED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</w:p>
    <w:p w14:paraId="56B672BA" w14:textId="29EA0C2A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Nejsou dostupné údaje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4FF93304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26F7F9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Předávkování: </w:t>
      </w:r>
    </w:p>
    <w:p w14:paraId="4003C4ED" w14:textId="66FFDC55" w:rsidR="00430A33" w:rsidRPr="00710BE6" w:rsidRDefault="00430A33" w:rsidP="00F04E65">
      <w:pPr>
        <w:tabs>
          <w:tab w:val="left" w:pos="567"/>
        </w:tabs>
        <w:spacing w:after="0" w:line="260" w:lineRule="exact"/>
        <w:ind w:right="-62"/>
        <w:jc w:val="both"/>
        <w:rPr>
          <w:rFonts w:ascii="Times New Roman" w:eastAsia="Times New Roman" w:hAnsi="Times New Roman" w:cs="Times New Roman"/>
          <w:spacing w:val="-4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Nebyly zjištěny nežádoucí úč</w:t>
      </w:r>
      <w:r w:rsidR="004318C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inky ani po aplikaci 10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násobné dávky vakcíny.</w:t>
      </w:r>
    </w:p>
    <w:p w14:paraId="34DB8649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BB6E8B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753AF4B7" w14:textId="77777777" w:rsidR="00350F33" w:rsidRPr="00350F33" w:rsidRDefault="00350F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350F33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Nemísit s jiným veterinárním léčivým přípravkem. </w:t>
      </w:r>
    </w:p>
    <w:p w14:paraId="71CB0644" w14:textId="77777777" w:rsidR="00350F33" w:rsidRPr="00350F33" w:rsidRDefault="00350F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F7DC96E" w14:textId="13C6009C" w:rsidR="00430A33" w:rsidRPr="00710BE6" w:rsidRDefault="00350F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0F33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Nejsou k dispozici žádné informace o potenciálních interakcích nebo inkompatibilitách tohoto veterinárního léčivého přípravku podávaného perorálně přimícháním do pitné vody obsahující jiné látky používané v pitné vodě.</w:t>
      </w:r>
    </w:p>
    <w:p w14:paraId="17A56AD6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00608B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6984954D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BBC443A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28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08FF5A4E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spacing w:val="2"/>
          <w:kern w:val="0"/>
          <w:szCs w:val="21"/>
          <w14:ligatures w14:val="none"/>
        </w:rPr>
      </w:pPr>
    </w:p>
    <w:p w14:paraId="473810CB" w14:textId="303658D2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v této příbalové informaci nebo prostřednictvím národního systému hlášení nežádoucích účinků</w:t>
      </w:r>
      <w:r w:rsidR="004E2693"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4CE91266" w14:textId="77777777" w:rsidR="00430A33" w:rsidRPr="00710BE6" w:rsidRDefault="00430A33" w:rsidP="00F04E65">
      <w:pPr>
        <w:tabs>
          <w:tab w:val="left" w:pos="-720"/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3C2B3" w14:textId="77777777" w:rsidR="00430A33" w:rsidRPr="00710BE6" w:rsidRDefault="00430A33" w:rsidP="00F04E65">
      <w:pPr>
        <w:tabs>
          <w:tab w:val="left" w:pos="-720"/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Ústav pro státní kontrolu veterinárních biopreparátů a léčiv </w:t>
      </w:r>
    </w:p>
    <w:p w14:paraId="0801193C" w14:textId="3CD438ED" w:rsidR="00430A33" w:rsidRPr="00710BE6" w:rsidRDefault="00430A33" w:rsidP="00F04E65">
      <w:pPr>
        <w:tabs>
          <w:tab w:val="left" w:pos="-720"/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Hudcova </w:t>
      </w:r>
      <w:r w:rsidR="00F04E65">
        <w:rPr>
          <w:rFonts w:ascii="Times New Roman" w:eastAsia="Times New Roman" w:hAnsi="Times New Roman" w:cs="Times New Roman"/>
          <w:kern w:val="0"/>
          <w14:ligatures w14:val="none"/>
        </w:rPr>
        <w:t>232/</w:t>
      </w:r>
      <w:proofErr w:type="gramStart"/>
      <w:r w:rsidRPr="00710BE6">
        <w:rPr>
          <w:rFonts w:ascii="Times New Roman" w:eastAsia="Times New Roman" w:hAnsi="Times New Roman" w:cs="Times New Roman"/>
          <w:kern w:val="0"/>
          <w14:ligatures w14:val="none"/>
        </w:rPr>
        <w:t>56a</w:t>
      </w:r>
      <w:proofErr w:type="gramEnd"/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D31BBDC" w14:textId="77777777" w:rsidR="00430A33" w:rsidRPr="00710BE6" w:rsidRDefault="00430A33" w:rsidP="00F04E65">
      <w:pPr>
        <w:tabs>
          <w:tab w:val="left" w:pos="-720"/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621 00 Brno</w:t>
      </w:r>
    </w:p>
    <w:p w14:paraId="6800AF13" w14:textId="77777777" w:rsidR="00430A33" w:rsidRPr="00710BE6" w:rsidRDefault="00430A33" w:rsidP="00F04E65">
      <w:pPr>
        <w:tabs>
          <w:tab w:val="left" w:pos="-720"/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Mail: </w:t>
      </w:r>
      <w:hyperlink r:id="rId8" w:history="1">
        <w:r w:rsidRPr="00710BE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adr@uskvbl.cz</w:t>
        </w:r>
      </w:hyperlink>
    </w:p>
    <w:p w14:paraId="7D496907" w14:textId="77777777" w:rsidR="00430A33" w:rsidRPr="00710BE6" w:rsidRDefault="00430A33" w:rsidP="00F04E65">
      <w:pPr>
        <w:tabs>
          <w:tab w:val="left" w:pos="-720"/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Webové stránky: </w:t>
      </w:r>
      <w:hyperlink r:id="rId9" w:history="1">
        <w:r w:rsidRPr="00710BE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http://www.uskvbl.cz/cs/farmakovigilance</w:t>
        </w:r>
      </w:hyperlink>
    </w:p>
    <w:p w14:paraId="044F3EC9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F2867A1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C1C77AE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6B285980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237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FE771E" w14:textId="12D695FC" w:rsidR="00430A33" w:rsidRPr="00710BE6" w:rsidRDefault="008665A1" w:rsidP="00F04E65">
      <w:pPr>
        <w:tabs>
          <w:tab w:val="left" w:pos="567"/>
        </w:tabs>
        <w:spacing w:after="0" w:line="260" w:lineRule="exact"/>
        <w:ind w:right="2376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430A33"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odání </w:t>
      </w:r>
      <w:r w:rsidR="00430A33"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v pitné vodě.</w:t>
      </w:r>
    </w:p>
    <w:p w14:paraId="0E2C77DE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2376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</w:p>
    <w:p w14:paraId="5AFF3B71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237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Dávkování a použití:</w:t>
      </w:r>
    </w:p>
    <w:p w14:paraId="0C9835F2" w14:textId="4D44ADC0" w:rsidR="00430A33" w:rsidRPr="00710BE6" w:rsidRDefault="008665A1" w:rsidP="00F04E65">
      <w:pPr>
        <w:tabs>
          <w:tab w:val="left" w:pos="567"/>
        </w:tabs>
        <w:spacing w:after="0" w:line="260" w:lineRule="exact"/>
        <w:ind w:right="237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Podává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</w:t>
      </w:r>
      <w:r w:rsidR="00430A33"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se jedna dávka na zvíře.</w:t>
      </w:r>
    </w:p>
    <w:p w14:paraId="465A3ADD" w14:textId="5ECA8A58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  <w:t xml:space="preserve">Vakcínu lze </w:t>
      </w:r>
      <w:r w:rsidR="006613DB"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  <w:t>podat</w:t>
      </w:r>
      <w:r w:rsidR="006613DB" w:rsidRPr="00710BE6"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  <w:t>od prvního dne života.</w:t>
      </w:r>
    </w:p>
    <w:p w14:paraId="0E9101BC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1"/>
          <w:kern w:val="0"/>
          <w:szCs w:val="21"/>
          <w14:ligatures w14:val="none"/>
        </w:rPr>
      </w:pPr>
    </w:p>
    <w:p w14:paraId="6BFC4DC7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Doporučené vakcinační schéma:</w:t>
      </w:r>
    </w:p>
    <w:p w14:paraId="4940CC3F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</w:p>
    <w:p w14:paraId="55E85797" w14:textId="654B3FC6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Brojleři: Jedna dávka od stáří jednoho dne.</w:t>
      </w:r>
    </w:p>
    <w:p w14:paraId="205AF900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</w:p>
    <w:p w14:paraId="5D0F4446" w14:textId="1D5771EC" w:rsidR="00430A33" w:rsidRPr="00710BE6" w:rsidRDefault="00430A33" w:rsidP="00F04E65">
      <w:pPr>
        <w:tabs>
          <w:tab w:val="left" w:pos="567"/>
        </w:tabs>
        <w:spacing w:after="0" w:line="260" w:lineRule="exact"/>
        <w:ind w:right="118"/>
        <w:jc w:val="both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Kuřata užitkových a plemenných nosnic: Jedna dávka </w:t>
      </w: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od stáří jednoho dne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, druhá vakcinace ve stáří 7 týdnů a třetí </w:t>
      </w: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vakcinace ve stáří 16 týdnů, nejméně 3 týdny před očekávanou snáškou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.</w:t>
      </w:r>
    </w:p>
    <w:p w14:paraId="2DBB1204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</w:p>
    <w:p w14:paraId="7CAEDC18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3E9135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0A558E46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3FDC1D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Vakcinace v pitné vodě</w:t>
      </w:r>
    </w:p>
    <w:p w14:paraId="1FEBFF5B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</w:pPr>
    </w:p>
    <w:p w14:paraId="3BB01017" w14:textId="631817E2" w:rsidR="00430A33" w:rsidRDefault="00430A33" w:rsidP="00F04E65">
      <w:pPr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lastRenderedPageBreak/>
        <w:t xml:space="preserve">1. Je nutno zajistit, aby bylo celé potrubí, všechny žlaby, napáječky apod. naprosto čisté a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bez zbytků jakýchkoliv dezinfekčních prostředků, detergentů, mýdla apod.</w:t>
      </w:r>
    </w:p>
    <w:p w14:paraId="2E59151D" w14:textId="77777777" w:rsidR="00F04E65" w:rsidRPr="00710BE6" w:rsidRDefault="00F04E65" w:rsidP="00F04E65">
      <w:pPr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bookmarkStart w:id="0" w:name="_GoBack"/>
      <w:bookmarkEnd w:id="0"/>
    </w:p>
    <w:p w14:paraId="6C660783" w14:textId="79BC5DAE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2. Používá se jen chladná, čistá a čerstvá voda, pokud možno nechlórovaná a prostá kovových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iontů.</w:t>
      </w:r>
    </w:p>
    <w:p w14:paraId="213B1F88" w14:textId="77777777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</w:p>
    <w:p w14:paraId="74357075" w14:textId="41CC1371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3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. Lékovka s vakcínou se otevírá pod vodou a důkladně se rozpustí. Jelikož je koncentrovaná </w:t>
      </w:r>
      <w:r w:rsidRPr="00710BE6">
        <w:rPr>
          <w:rFonts w:ascii="Times New Roman" w:eastAsia="Times New Roman" w:hAnsi="Times New Roman" w:cs="Times New Roman"/>
          <w:spacing w:val="-2"/>
          <w:kern w:val="0"/>
          <w:szCs w:val="21"/>
          <w14:ligatures w14:val="none"/>
        </w:rPr>
        <w:t xml:space="preserve">vakcína mírně viskózní, je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nutno kompletně vyprázdnit lékovku jejím pečlivým vypláchnutím ve vodě.</w:t>
      </w:r>
    </w:p>
    <w:p w14:paraId="4128205B" w14:textId="77777777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</w:p>
    <w:p w14:paraId="3B6E139B" w14:textId="1B2A4BE1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4. Před </w:t>
      </w:r>
      <w:r w:rsidR="003664B2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podáním</w:t>
      </w:r>
      <w:r w:rsidR="003664B2"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se vakcína důkladně rozpustí v nádobě o objemu </w:t>
      </w:r>
      <w:smartTag w:uri="urn:schemas-microsoft-com:office:smarttags" w:element="metricconverter">
        <w:smartTagPr>
          <w:attr w:name="ProductID" w:val="1 litr"/>
        </w:smartTagPr>
        <w:r w:rsidRPr="00710BE6">
          <w:rPr>
            <w:rFonts w:ascii="Times New Roman" w:eastAsia="Times New Roman" w:hAnsi="Times New Roman" w:cs="Times New Roman"/>
            <w:spacing w:val="-4"/>
            <w:kern w:val="0"/>
            <w:szCs w:val="21"/>
            <w14:ligatures w14:val="none"/>
          </w:rPr>
          <w:t>1 litr</w:t>
        </w:r>
      </w:smartTag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 a dobře se promíchá, </w:t>
      </w:r>
      <w:proofErr w:type="gramStart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dříve</w:t>
      </w:r>
      <w:proofErr w:type="gramEnd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 než se zamíchá do většího množství vody v 10 litrovém kbelíku. V každém stupni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rozpouštění musí být vakcína vždy po dobu několika minut důkladně zamíchána. Vypočítejte potřebné množství vody na počet vakcinačních dávek (viz níže). Nerozpouštět větší množství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lékovek, než pro jednu halu nebo pro jeden napájecí systém, aby nedošlo k chybám při 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>namíchání vakcíny.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br/>
      </w:r>
    </w:p>
    <w:p w14:paraId="08F30544" w14:textId="5C0247C5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5. Pomůcka pro výpočet objemu vody potřebného pro rozmíchání vakcíny: vakcínu nařeďte v chladné a čerstvé vodě o objemu </w:t>
      </w:r>
      <w:smartTag w:uri="urn:schemas-microsoft-com:office:smarttags" w:element="metricconverter">
        <w:smartTagPr>
          <w:attr w:name="ProductID" w:val="1 litr"/>
        </w:smartTagPr>
        <w:r w:rsidRPr="00710BE6">
          <w:rPr>
            <w:rFonts w:ascii="Times New Roman" w:eastAsia="Times New Roman" w:hAnsi="Times New Roman" w:cs="Times New Roman"/>
            <w:spacing w:val="2"/>
            <w:kern w:val="0"/>
            <w:szCs w:val="21"/>
            <w14:ligatures w14:val="none"/>
          </w:rPr>
          <w:t>1 litr</w:t>
        </w:r>
      </w:smartTag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 na 1000 </w:t>
      </w:r>
      <w:r w:rsidRPr="00710BE6"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  <w:t xml:space="preserve">kuřat a den stáří. Tj. např. </w:t>
      </w:r>
      <w:smartTag w:uri="urn:schemas-microsoft-com:office:smarttags" w:element="metricconverter">
        <w:smartTagPr>
          <w:attr w:name="ProductID" w:val="10 litrů"/>
        </w:smartTagPr>
        <w:r w:rsidRPr="00710BE6">
          <w:rPr>
            <w:rFonts w:ascii="Times New Roman" w:eastAsia="Times New Roman" w:hAnsi="Times New Roman" w:cs="Times New Roman"/>
            <w:spacing w:val="-5"/>
            <w:kern w:val="0"/>
            <w:szCs w:val="21"/>
            <w14:ligatures w14:val="none"/>
          </w:rPr>
          <w:t>10 litrů</w:t>
        </w:r>
      </w:smartTag>
      <w:r w:rsidRPr="00710BE6">
        <w:rPr>
          <w:rFonts w:ascii="Times New Roman" w:eastAsia="Times New Roman" w:hAnsi="Times New Roman" w:cs="Times New Roman"/>
          <w:spacing w:val="-5"/>
          <w:kern w:val="0"/>
          <w:szCs w:val="21"/>
          <w14:ligatures w14:val="none"/>
        </w:rPr>
        <w:t xml:space="preserve"> vody je zapotřebí pro 1000 kuřat o stáří 10 dní. </w:t>
      </w:r>
      <w:r w:rsidRPr="00710BE6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P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ro přesné určení správného </w:t>
      </w: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množství vody pro jednotlivý případ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vycházejte z údajů na vodoměru z předchozího dne. Ke zvýšení stability vakcíny se do vody přidává prášek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nízkotučného (tj. </w:t>
      </w:r>
      <w:r w:rsidRPr="00710BE6">
        <w:rPr>
          <w:rFonts w:ascii="Times New Roman" w:eastAsia="Times New Roman" w:hAnsi="Times New Roman" w:cs="Times New Roman"/>
          <w:kern w:val="0"/>
          <w:szCs w:val="26"/>
          <w14:ligatures w14:val="none"/>
        </w:rPr>
        <w:t>&lt;1</w:t>
      </w:r>
      <w:r w:rsidRPr="00710BE6">
        <w:rPr>
          <w:rFonts w:ascii="Times New Roman" w:eastAsia="Times New Roman" w:hAnsi="Times New Roman" w:cs="Times New Roman"/>
          <w:kern w:val="0"/>
          <w:szCs w:val="21"/>
          <w14:ligatures w14:val="none"/>
        </w:rPr>
        <w:t xml:space="preserve"> %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tuku), odstředěného mléka (</w:t>
      </w:r>
      <w:proofErr w:type="gramStart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2 – 4</w:t>
      </w:r>
      <w:proofErr w:type="gramEnd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 g na litr) nebo odstředěné mléko (20 – 40 ml/litr vody). </w:t>
      </w:r>
    </w:p>
    <w:p w14:paraId="6E1DC104" w14:textId="77777777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</w:pPr>
    </w:p>
    <w:p w14:paraId="0682A2F4" w14:textId="2C4AC15D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Přísada by měla být přidána do vody v každém případě 10 minut před rozpuštěním vakcíny. Všechna voda musí být z celého potrubí před vakcinací vypuštěna, aby v napáječkách byla jenom voda s vakcínou. V ideálním případě by měli ptáci vypít vakcínu rozpuštěnou v pitné vodě během 4 hodin.</w:t>
      </w:r>
    </w:p>
    <w:p w14:paraId="5CB21EB7" w14:textId="77777777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</w:p>
    <w:p w14:paraId="38513589" w14:textId="612D2619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Pokud si nejste jisti spotřebou vody, musí se </w:t>
      </w:r>
      <w:r w:rsidRPr="00710BE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spotřeba vody</w:t>
      </w:r>
      <w:r w:rsidRPr="00710BE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stanovit den před vakcinací.</w:t>
      </w:r>
    </w:p>
    <w:p w14:paraId="1E7FA78E" w14:textId="77777777" w:rsidR="00430A33" w:rsidRPr="00710BE6" w:rsidRDefault="00430A33" w:rsidP="00F04E65">
      <w:pPr>
        <w:tabs>
          <w:tab w:val="left" w:pos="540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</w:p>
    <w:p w14:paraId="224BC3CF" w14:textId="40ADBE85" w:rsidR="00430A33" w:rsidRPr="00710BE6" w:rsidRDefault="00430A33" w:rsidP="00F04E65">
      <w:pPr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6</w:t>
      </w: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 xml:space="preserve">. Nechejte ptákům vypít z napáječek všechnu vodu, aby v napáječkách zůstaly před vakcinací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jen minimální zbytky vody. Je-li ještě voda přítomna v potrubí, musí se před </w:t>
      </w:r>
      <w:r w:rsidR="006253F7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podáním</w:t>
      </w:r>
      <w:r w:rsidR="006253F7"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vakcíny vypustit.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Voda s vakcínou se podává po dobu 4 hodin. Je nutno zajistit, aby v této době všichni ptáci pili. Zvyky ptáků v pití jsou různé. Může být nutné nechat ptáky před vakcinací žíznit, aby se zajistilo, že 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 xml:space="preserve">všichni ptáci budou v průběhu doby vakcinace pít. Cílem je, podat každému ptáku jednu dávku </w:t>
      </w:r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vakcíny. Doba žíznění před vakcinací může být až </w:t>
      </w:r>
      <w:proofErr w:type="gramStart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>2 – 3</w:t>
      </w:r>
      <w:proofErr w:type="gramEnd"/>
      <w:r w:rsidRPr="00710BE6">
        <w:rPr>
          <w:rFonts w:ascii="Times New Roman" w:eastAsia="Times New Roman" w:hAnsi="Times New Roman" w:cs="Times New Roman"/>
          <w:spacing w:val="-4"/>
          <w:kern w:val="0"/>
          <w:szCs w:val="21"/>
          <w14:ligatures w14:val="none"/>
        </w:rPr>
        <w:t xml:space="preserve"> hodiny.</w:t>
      </w:r>
    </w:p>
    <w:p w14:paraId="4FA3B224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</w:p>
    <w:p w14:paraId="55F5F607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2"/>
          <w:kern w:val="0"/>
          <w:szCs w:val="21"/>
          <w14:ligatures w14:val="none"/>
        </w:rPr>
        <w:t>Rozpuštěnou vakcínu aplikujte ptákům ihned.</w:t>
      </w:r>
    </w:p>
    <w:p w14:paraId="57EC5A69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-46"/>
        <w:jc w:val="both"/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t>Zajistěte, aby ptáci neměli v průběhu vakcinace přístup k vodě bez vakcíny.</w:t>
      </w:r>
      <w:r w:rsidRPr="00710BE6">
        <w:rPr>
          <w:rFonts w:ascii="Times New Roman" w:eastAsia="Times New Roman" w:hAnsi="Times New Roman" w:cs="Times New Roman"/>
          <w:spacing w:val="1"/>
          <w:kern w:val="0"/>
          <w:szCs w:val="21"/>
          <w14:ligatures w14:val="none"/>
        </w:rPr>
        <w:br/>
        <w:t>Zamezte vystavení suspenze vakcíny slunečnímu svitu.</w:t>
      </w:r>
    </w:p>
    <w:p w14:paraId="21554F41" w14:textId="77777777" w:rsidR="00430A33" w:rsidRPr="00710BE6" w:rsidRDefault="00430A33" w:rsidP="00F04E65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0CE33AC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1A13D20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01B2E732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75C123A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iCs/>
          <w:kern w:val="0"/>
          <w14:ligatures w14:val="none"/>
        </w:rPr>
        <w:t>Maso a vejce: 21 dnů.</w:t>
      </w:r>
    </w:p>
    <w:p w14:paraId="3234033B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06CB5D8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588D6EB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5DA9B8BB" w14:textId="77777777" w:rsidR="00430A33" w:rsidRPr="00710BE6" w:rsidRDefault="00430A33" w:rsidP="00F04E6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20C316" w14:textId="77777777" w:rsidR="00430A33" w:rsidRPr="00710BE6" w:rsidRDefault="00430A33" w:rsidP="00F04E6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mimo dohled a dosah dětí.</w:t>
      </w:r>
    </w:p>
    <w:p w14:paraId="2AE90513" w14:textId="77777777" w:rsidR="00430A33" w:rsidRPr="00710BE6" w:rsidRDefault="00430A33" w:rsidP="00F04E6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747AD3" w14:textId="6472CE9A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Uchovávejte </w:t>
      </w:r>
      <w:r w:rsidR="005D0FF8" w:rsidRPr="005D0FF8">
        <w:rPr>
          <w:rFonts w:ascii="Times New Roman" w:eastAsia="Times New Roman" w:hAnsi="Times New Roman" w:cs="Times New Roman"/>
          <w:kern w:val="0"/>
          <w:szCs w:val="20"/>
          <w14:ligatures w14:val="none"/>
        </w:rPr>
        <w:t>a přepravujte chlazené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(2 °</w:t>
      </w:r>
      <w:proofErr w:type="gramStart"/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C – 8</w:t>
      </w:r>
      <w:proofErr w:type="gramEnd"/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°C).</w:t>
      </w:r>
    </w:p>
    <w:p w14:paraId="3798D116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Chraňte před mrazem.</w:t>
      </w:r>
    </w:p>
    <w:p w14:paraId="7C9A0A10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Chraňte před světlem.</w:t>
      </w:r>
    </w:p>
    <w:p w14:paraId="3C80F62F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A7131FB" w14:textId="77777777" w:rsidR="00430A33" w:rsidRPr="00710BE6" w:rsidRDefault="00430A33" w:rsidP="00F04E6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použitelnosti uvedené na etiketě po Exp. Doba použitelnosti končí posledním dnem v uvedeném měsíci.</w:t>
      </w:r>
    </w:p>
    <w:p w14:paraId="7B955D4F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C298C59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>Doba použitelnosti po rekonstituci podle návodu: 4 hodiny.</w:t>
      </w:r>
    </w:p>
    <w:p w14:paraId="50F9F47E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256E87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0DE1F8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4AA2D863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60C7BC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22DB4D51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231E3FB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F03FFEE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7E2EF2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O možnostech likvidace nepotřebných léčivých přípravků se poraďte s vaším veterinárním lékařem nebo lékárníkem.</w:t>
      </w:r>
    </w:p>
    <w:p w14:paraId="7EDBB973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4E66722E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C5B0F12" w14:textId="5BD5F80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6C5DF5A3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spacing w:val="2"/>
          <w:kern w:val="0"/>
          <w:szCs w:val="21"/>
          <w14:ligatures w14:val="none"/>
        </w:rPr>
      </w:pPr>
    </w:p>
    <w:p w14:paraId="6BA54EB8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spacing w:val="2"/>
          <w:kern w:val="0"/>
          <w:szCs w:val="21"/>
          <w14:ligatures w14:val="none"/>
        </w:rPr>
      </w:pPr>
      <w:r w:rsidRPr="00710BE6">
        <w:rPr>
          <w:rFonts w:ascii="Times New Roman" w:eastAsia="Times New Roman" w:hAnsi="Times New Roman" w:cs="Times New Roman"/>
          <w:bCs/>
          <w:spacing w:val="2"/>
          <w:kern w:val="0"/>
          <w:szCs w:val="21"/>
          <w14:ligatures w14:val="none"/>
        </w:rPr>
        <w:t xml:space="preserve">Veterinární léčivý přípravek je vydáván pouze na předpis. </w:t>
      </w:r>
    </w:p>
    <w:p w14:paraId="3FC9E740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B94636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C755CA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17330DDD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A784D8" w14:textId="77777777" w:rsidR="00430A33" w:rsidRPr="00710BE6" w:rsidRDefault="00430A33" w:rsidP="00F04E65">
      <w:pPr>
        <w:tabs>
          <w:tab w:val="left" w:pos="567"/>
          <w:tab w:val="left" w:leader="underscore" w:pos="9576"/>
        </w:tabs>
        <w:spacing w:after="0" w:line="260" w:lineRule="exact"/>
        <w:ind w:right="6696"/>
        <w:jc w:val="both"/>
        <w:rPr>
          <w:rFonts w:ascii="Times New Roman" w:eastAsia="Times New Roman" w:hAnsi="Times New Roman" w:cs="Times New Roman"/>
          <w:spacing w:val="1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97/002/</w:t>
      </w:r>
      <w:proofErr w:type="gramStart"/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06-C</w:t>
      </w:r>
      <w:proofErr w:type="gramEnd"/>
    </w:p>
    <w:p w14:paraId="61A016BA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94C99E" w14:textId="77777777" w:rsidR="00430A33" w:rsidRPr="00710BE6" w:rsidRDefault="00430A33" w:rsidP="00F04E65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1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Vakcína je k dispozici v těchto následujících velikostech balení:</w:t>
      </w:r>
    </w:p>
    <w:p w14:paraId="48078964" w14:textId="1B316973" w:rsidR="00430A33" w:rsidRPr="00710BE6" w:rsidRDefault="00430A33" w:rsidP="00F04E65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-7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Krabička s 1 injekční lahvičkou obsahující 500, 1</w:t>
      </w:r>
      <w:r w:rsidR="00B8050A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000, 1</w:t>
      </w:r>
      <w:r w:rsidR="00B8050A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500, 2</w:t>
      </w:r>
      <w:r w:rsidR="00B8050A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000 nebo 2</w:t>
      </w:r>
      <w:r w:rsidR="00B8050A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500 dávek.</w:t>
      </w:r>
    </w:p>
    <w:p w14:paraId="642E96BF" w14:textId="616293CC" w:rsidR="00430A33" w:rsidRPr="00710BE6" w:rsidRDefault="00430A33" w:rsidP="00F04E65">
      <w:pPr>
        <w:tabs>
          <w:tab w:val="left" w:pos="567"/>
        </w:tabs>
        <w:spacing w:after="0" w:line="260" w:lineRule="exact"/>
        <w:ind w:right="576"/>
        <w:jc w:val="both"/>
        <w:rPr>
          <w:rFonts w:ascii="Times New Roman" w:eastAsia="Times New Roman" w:hAnsi="Times New Roman" w:cs="Times New Roman"/>
          <w:spacing w:val="-7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Krabička s 10 injekčními lahvičkami obsahujícími 500, 1</w:t>
      </w:r>
      <w:r w:rsidR="00B8050A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000, 1</w:t>
      </w:r>
      <w:r w:rsidR="00B8050A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500, 2</w:t>
      </w:r>
      <w:r w:rsidR="00B8050A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000 nebo 2</w:t>
      </w:r>
      <w:r w:rsidR="00B8050A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710BE6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500 dávek.</w:t>
      </w:r>
    </w:p>
    <w:p w14:paraId="6A59F9EC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D5B917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Na trhu nemusí být všechny velikosti balení.</w:t>
      </w:r>
    </w:p>
    <w:p w14:paraId="5A2A5F7A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9DA709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1DC456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5601D655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7280A0" w14:textId="1FCE2B15" w:rsidR="00430A33" w:rsidRDefault="00CE22A7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08/2025</w:t>
      </w:r>
    </w:p>
    <w:p w14:paraId="43577C3A" w14:textId="77777777" w:rsidR="00F77E9B" w:rsidRPr="00710BE6" w:rsidRDefault="00F77E9B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BD3D1D" w14:textId="32889453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Podrobné informace o tomto veterinárním léčivém přípravku jsou k dispozici v databázi přípravků Unie </w:t>
      </w: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(</w:t>
      </w:r>
      <w:hyperlink r:id="rId10" w:history="1">
        <w:r w:rsidRPr="00710BE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710BE6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4DE43D9" w14:textId="36BCD02C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A6FD25" w14:textId="77777777" w:rsidR="002E4488" w:rsidRPr="00710BE6" w:rsidRDefault="002E4488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1" w:history="1">
        <w:r w:rsidRPr="00710BE6">
          <w:rPr>
            <w:rStyle w:val="Hypertextovodkaz"/>
            <w:rFonts w:ascii="Times New Roman" w:eastAsia="Times New Roman" w:hAnsi="Times New Roman" w:cs="Times New Roman"/>
            <w:color w:val="0000FF"/>
            <w:kern w:val="0"/>
            <w14:ligatures w14:val="none"/>
          </w:rPr>
          <w:t>https://www.uskvbl.cz</w:t>
        </w:r>
      </w:hyperlink>
      <w:r w:rsidRPr="00710BE6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</w:p>
    <w:p w14:paraId="048B025A" w14:textId="77777777" w:rsidR="002E4488" w:rsidRPr="00710BE6" w:rsidRDefault="002E4488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DDAC27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224995" w14:textId="77777777" w:rsidR="00430A33" w:rsidRPr="00710BE6" w:rsidRDefault="00430A33" w:rsidP="00F04E65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10BE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710BE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0A6DA4E3" w14:textId="77777777" w:rsidR="00430A33" w:rsidRPr="00710BE6" w:rsidRDefault="00430A33" w:rsidP="00F04E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5B3E15" w14:textId="77777777" w:rsidR="00430A33" w:rsidRPr="00710BE6" w:rsidRDefault="00430A33" w:rsidP="00F04E65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1" w:name="_Hlk73552578"/>
      <w:r w:rsidRPr="00710BE6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registraci, výrobce odpovědný za uvolnění šarže a kontaktní údaje pro hlášení podezření na nežádoucí účinky</w:t>
      </w: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bookmarkEnd w:id="1"/>
    <w:p w14:paraId="66696625" w14:textId="77777777" w:rsidR="00430A33" w:rsidRPr="00710BE6" w:rsidRDefault="00430A33" w:rsidP="00F04E6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990C54D" w14:textId="5E2DE69D" w:rsidR="00430A33" w:rsidRPr="00710BE6" w:rsidRDefault="00430A33" w:rsidP="00F04E6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Lohmann Animal Health GmbH, Heinz-Lohmann-Str. 4, 27472 Cuxhaven, Německo</w:t>
      </w:r>
    </w:p>
    <w:p w14:paraId="209D7514" w14:textId="77777777" w:rsidR="00430A33" w:rsidRPr="00710BE6" w:rsidRDefault="00430A33" w:rsidP="00F04E6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A14D84" w14:textId="77777777" w:rsidR="00430A33" w:rsidRPr="00710BE6" w:rsidRDefault="00F04E65" w:rsidP="00F04E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FF"/>
          <w:spacing w:val="-2"/>
          <w:kern w:val="0"/>
          <w:u w:val="single"/>
          <w:lang w:eastAsia="en-GB"/>
          <w14:ligatures w14:val="none"/>
        </w:rPr>
      </w:pPr>
      <w:hyperlink r:id="rId12" w:history="1">
        <w:r w:rsidR="00430A33" w:rsidRPr="00710BE6">
          <w:rPr>
            <w:rFonts w:ascii="Times New Roman" w:eastAsia="Times New Roman" w:hAnsi="Times New Roman" w:cs="Times New Roman"/>
            <w:color w:val="0000FF"/>
            <w:spacing w:val="-2"/>
            <w:kern w:val="0"/>
            <w:u w:val="single"/>
            <w:lang w:eastAsia="en-GB"/>
            <w14:ligatures w14:val="none"/>
          </w:rPr>
          <w:t>PV.CZE@elancoah.com</w:t>
        </w:r>
      </w:hyperlink>
    </w:p>
    <w:p w14:paraId="6E27A534" w14:textId="77777777" w:rsidR="00430A33" w:rsidRPr="00710BE6" w:rsidRDefault="00430A33" w:rsidP="00F04E6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10BE6">
        <w:rPr>
          <w:rFonts w:ascii="Times New Roman" w:eastAsia="Times New Roman" w:hAnsi="Times New Roman" w:cs="Times New Roman"/>
          <w:kern w:val="0"/>
          <w:szCs w:val="20"/>
          <w14:ligatures w14:val="none"/>
        </w:rPr>
        <w:t>+420228880231</w:t>
      </w:r>
    </w:p>
    <w:p w14:paraId="000EE770" w14:textId="77777777" w:rsidR="00B8739A" w:rsidRPr="00710BE6" w:rsidRDefault="00B8739A" w:rsidP="00F04E65">
      <w:pPr>
        <w:jc w:val="both"/>
      </w:pPr>
    </w:p>
    <w:sectPr w:rsidR="00B8739A" w:rsidRPr="00710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94C"/>
    <w:multiLevelType w:val="hybridMultilevel"/>
    <w:tmpl w:val="4D9269BA"/>
    <w:lvl w:ilvl="0" w:tplc="200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3"/>
    <w:rsid w:val="00030142"/>
    <w:rsid w:val="00031BDB"/>
    <w:rsid w:val="00102CC0"/>
    <w:rsid w:val="00112843"/>
    <w:rsid w:val="00124303"/>
    <w:rsid w:val="001A595C"/>
    <w:rsid w:val="001C2EE9"/>
    <w:rsid w:val="001C30C1"/>
    <w:rsid w:val="002315C9"/>
    <w:rsid w:val="002970A6"/>
    <w:rsid w:val="002C76D7"/>
    <w:rsid w:val="002E4488"/>
    <w:rsid w:val="002E5F2D"/>
    <w:rsid w:val="0034593C"/>
    <w:rsid w:val="00350F33"/>
    <w:rsid w:val="003664B2"/>
    <w:rsid w:val="003A67AC"/>
    <w:rsid w:val="00430A33"/>
    <w:rsid w:val="004318C4"/>
    <w:rsid w:val="00475178"/>
    <w:rsid w:val="00494594"/>
    <w:rsid w:val="004E2693"/>
    <w:rsid w:val="00511D60"/>
    <w:rsid w:val="005130A8"/>
    <w:rsid w:val="005136C1"/>
    <w:rsid w:val="005256C0"/>
    <w:rsid w:val="0056428F"/>
    <w:rsid w:val="005650DC"/>
    <w:rsid w:val="00592842"/>
    <w:rsid w:val="005C323F"/>
    <w:rsid w:val="005D0FF8"/>
    <w:rsid w:val="005F0EDB"/>
    <w:rsid w:val="006176CC"/>
    <w:rsid w:val="00623C1A"/>
    <w:rsid w:val="006253F7"/>
    <w:rsid w:val="00625B70"/>
    <w:rsid w:val="006613DB"/>
    <w:rsid w:val="00695939"/>
    <w:rsid w:val="006B0CF9"/>
    <w:rsid w:val="006E63B0"/>
    <w:rsid w:val="00702F55"/>
    <w:rsid w:val="00710BE6"/>
    <w:rsid w:val="007A2A09"/>
    <w:rsid w:val="008665A1"/>
    <w:rsid w:val="008D715C"/>
    <w:rsid w:val="008E1196"/>
    <w:rsid w:val="00920143"/>
    <w:rsid w:val="00934764"/>
    <w:rsid w:val="00966DB8"/>
    <w:rsid w:val="00990595"/>
    <w:rsid w:val="00A81897"/>
    <w:rsid w:val="00AE294F"/>
    <w:rsid w:val="00AE35E7"/>
    <w:rsid w:val="00B07833"/>
    <w:rsid w:val="00B2174B"/>
    <w:rsid w:val="00B8050A"/>
    <w:rsid w:val="00B8739A"/>
    <w:rsid w:val="00BA2A32"/>
    <w:rsid w:val="00C25B76"/>
    <w:rsid w:val="00CE22A7"/>
    <w:rsid w:val="00D066AD"/>
    <w:rsid w:val="00D06CA7"/>
    <w:rsid w:val="00D147FF"/>
    <w:rsid w:val="00D77E3D"/>
    <w:rsid w:val="00DD7A0D"/>
    <w:rsid w:val="00E10E11"/>
    <w:rsid w:val="00E91D06"/>
    <w:rsid w:val="00F04E65"/>
    <w:rsid w:val="00F50610"/>
    <w:rsid w:val="00F77E9B"/>
    <w:rsid w:val="00F92CB7"/>
    <w:rsid w:val="00F93E82"/>
    <w:rsid w:val="00FA0E73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53ABD"/>
  <w15:chartTrackingRefBased/>
  <w15:docId w15:val="{4BD03614-91BE-42D6-9C2C-F3A5EE92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0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0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0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0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0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0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0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0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430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0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0A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0A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0A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0A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0A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0A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0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0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0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0A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0A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0A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0A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0A33"/>
    <w:rPr>
      <w:b/>
      <w:bCs/>
      <w:smallCaps/>
      <w:color w:val="0F4761" w:themeColor="accent1" w:themeShade="BF"/>
      <w:spacing w:val="5"/>
    </w:rPr>
  </w:style>
  <w:style w:type="paragraph" w:customStyle="1" w:styleId="Style3">
    <w:name w:val="Style3"/>
    <w:basedOn w:val="Normln"/>
    <w:qFormat/>
    <w:rsid w:val="00430A33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9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4488"/>
    <w:rPr>
      <w:color w:val="467886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E448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0783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66D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6D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6D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DB8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966D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V.CZE@elancoa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0480A-1833-44D7-BD70-CDC820448007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A35B41F6-407E-43C4-AB9B-84058FB94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5CEDD-0432-4646-9521-452786D3E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8de538a-67f2-49df-9c76-9353475b1125}" enabled="1" method="Privileged" siteId="{8e41bacc-baba-48d6-9fcb-708bd1208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1635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Morávková Věra</cp:lastModifiedBy>
  <cp:revision>42</cp:revision>
  <cp:lastPrinted>2025-08-20T06:19:00Z</cp:lastPrinted>
  <dcterms:created xsi:type="dcterms:W3CDTF">2025-04-15T11:09:00Z</dcterms:created>
  <dcterms:modified xsi:type="dcterms:W3CDTF">2025-08-27T10:09:00Z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MediaServiceImageTags">
    <vt:lpwstr/>
  </property>
</Properties>
</file>