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69A" w14:textId="5E8E021C" w:rsidR="00D85B06" w:rsidRPr="00B41D57" w:rsidRDefault="00D85B06" w:rsidP="00D85B06">
      <w:pPr>
        <w:tabs>
          <w:tab w:val="clear" w:pos="567"/>
        </w:tabs>
        <w:spacing w:line="240" w:lineRule="auto"/>
        <w:rPr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1091DA" w14:textId="77777777" w:rsidR="0011157E" w:rsidRDefault="001115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61A095" w14:textId="77777777" w:rsidR="0011157E" w:rsidRDefault="001115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40B87" w14:textId="77777777" w:rsidR="0011157E" w:rsidRDefault="001115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11157E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11157E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F90E16" w14:textId="77777777" w:rsidR="0000588F" w:rsidRPr="00074325" w:rsidRDefault="0000588F" w:rsidP="0000588F">
      <w:pPr>
        <w:rPr>
          <w:szCs w:val="22"/>
        </w:rPr>
      </w:pPr>
      <w:r w:rsidRPr="00074325">
        <w:rPr>
          <w:szCs w:val="22"/>
        </w:rPr>
        <w:t xml:space="preserve">CLOTEID 4 </w:t>
      </w:r>
      <w:r w:rsidRPr="005923BD">
        <w:rPr>
          <w:szCs w:val="22"/>
        </w:rPr>
        <w:t>injekční suspenze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11157E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881230F" w14:textId="77777777" w:rsidR="00964947" w:rsidRPr="00B41D57" w:rsidRDefault="00964947" w:rsidP="00B13B6D">
      <w:pPr>
        <w:pStyle w:val="Style1"/>
      </w:pPr>
    </w:p>
    <w:p w14:paraId="7FEDEEC6" w14:textId="77777777" w:rsidR="00964947" w:rsidRPr="002B6743" w:rsidRDefault="00964947" w:rsidP="00964947">
      <w:pPr>
        <w:rPr>
          <w:iCs/>
          <w:szCs w:val="22"/>
        </w:rPr>
      </w:pPr>
      <w:r>
        <w:rPr>
          <w:iCs/>
          <w:szCs w:val="22"/>
        </w:rPr>
        <w:t>Každá</w:t>
      </w:r>
      <w:r w:rsidRPr="002B6743">
        <w:rPr>
          <w:iCs/>
          <w:szCs w:val="22"/>
        </w:rPr>
        <w:t xml:space="preserve"> dávka (1 ml) obsahuje:</w:t>
      </w:r>
    </w:p>
    <w:p w14:paraId="25BEBE08" w14:textId="28FC4A1F" w:rsidR="0000588F" w:rsidRPr="002B6743" w:rsidRDefault="0000588F" w:rsidP="0000588F">
      <w:pPr>
        <w:rPr>
          <w:iCs/>
          <w:szCs w:val="22"/>
        </w:rPr>
      </w:pPr>
    </w:p>
    <w:p w14:paraId="218CF8F9" w14:textId="2D6BB1BC" w:rsidR="0000588F" w:rsidRPr="00074325" w:rsidRDefault="0000588F" w:rsidP="0000588F">
      <w:pPr>
        <w:rPr>
          <w:b/>
          <w:szCs w:val="22"/>
        </w:rPr>
      </w:pPr>
      <w:r w:rsidRPr="005923BD">
        <w:rPr>
          <w:b/>
          <w:szCs w:val="22"/>
        </w:rPr>
        <w:t>Léčiv</w:t>
      </w:r>
      <w:r w:rsidR="00BC4F3D">
        <w:rPr>
          <w:b/>
          <w:szCs w:val="22"/>
        </w:rPr>
        <w:t>é</w:t>
      </w:r>
      <w:r w:rsidRPr="005923BD">
        <w:rPr>
          <w:b/>
          <w:szCs w:val="22"/>
        </w:rPr>
        <w:t xml:space="preserve"> látk</w:t>
      </w:r>
      <w:r w:rsidR="00BC4F3D">
        <w:rPr>
          <w:b/>
          <w:szCs w:val="22"/>
        </w:rPr>
        <w:t>y</w:t>
      </w:r>
      <w:r w:rsidRPr="005923BD">
        <w:rPr>
          <w:b/>
          <w:szCs w:val="22"/>
        </w:rPr>
        <w:t>:</w:t>
      </w:r>
    </w:p>
    <w:p w14:paraId="3838278C" w14:textId="178E4367" w:rsidR="0000588F" w:rsidRPr="00074325" w:rsidRDefault="00964947" w:rsidP="0000588F">
      <w:pPr>
        <w:rPr>
          <w:szCs w:val="22"/>
        </w:rPr>
      </w:pPr>
      <w:r w:rsidRPr="00637B76">
        <w:rPr>
          <w:bCs/>
          <w:i/>
          <w:iCs/>
          <w:szCs w:val="22"/>
          <w:lang w:val="en-US"/>
        </w:rPr>
        <w:t>Clostridium tetani</w:t>
      </w:r>
      <w:r w:rsidRPr="00637B76">
        <w:rPr>
          <w:bCs/>
          <w:szCs w:val="22"/>
          <w:lang w:val="en-US"/>
        </w:rPr>
        <w:t xml:space="preserve">, </w:t>
      </w:r>
      <w:proofErr w:type="spellStart"/>
      <w:r w:rsidRPr="00637B76">
        <w:rPr>
          <w:bCs/>
          <w:szCs w:val="22"/>
          <w:lang w:val="en-US"/>
        </w:rPr>
        <w:t>tetan</w:t>
      </w:r>
      <w:r>
        <w:rPr>
          <w:bCs/>
          <w:szCs w:val="22"/>
          <w:lang w:val="en-US"/>
        </w:rPr>
        <w:t>ický</w:t>
      </w:r>
      <w:proofErr w:type="spellEnd"/>
      <w:r>
        <w:rPr>
          <w:bCs/>
          <w:szCs w:val="22"/>
          <w:lang w:val="en-US"/>
        </w:rPr>
        <w:t xml:space="preserve"> anatoxin</w:t>
      </w:r>
      <w:r w:rsidR="0000588F" w:rsidRPr="00074325">
        <w:rPr>
          <w:szCs w:val="22"/>
        </w:rPr>
        <w:tab/>
      </w:r>
      <w:r w:rsidR="0000588F" w:rsidRPr="00074325">
        <w:rPr>
          <w:szCs w:val="22"/>
        </w:rPr>
        <w:tab/>
      </w:r>
      <w:r w:rsidR="0000588F" w:rsidRPr="00074325">
        <w:rPr>
          <w:szCs w:val="22"/>
        </w:rPr>
        <w:tab/>
      </w:r>
      <w:r w:rsidR="0000588F" w:rsidRPr="005923BD">
        <w:rPr>
          <w:szCs w:val="22"/>
        </w:rPr>
        <w:t>RP ≥ 1*</w:t>
      </w:r>
    </w:p>
    <w:p w14:paraId="5D51FD73" w14:textId="77777777" w:rsidR="0000588F" w:rsidRPr="00074325" w:rsidRDefault="0000588F" w:rsidP="0000588F">
      <w:pPr>
        <w:pStyle w:val="Nadpis5"/>
        <w:ind w:left="284"/>
        <w:rPr>
          <w:szCs w:val="22"/>
        </w:rPr>
      </w:pPr>
    </w:p>
    <w:p w14:paraId="2D750B95" w14:textId="77777777" w:rsidR="0000588F" w:rsidRPr="00CD1F41" w:rsidRDefault="0000588F" w:rsidP="0000588F">
      <w:r w:rsidRPr="00CD1F41">
        <w:t xml:space="preserve">*RP = Relativní účinnost </w:t>
      </w:r>
      <w:r w:rsidRPr="006504DD">
        <w:rPr>
          <w:bCs/>
          <w:color w:val="000000"/>
        </w:rPr>
        <w:t xml:space="preserve">(ELISA test) </w:t>
      </w:r>
      <w:r w:rsidRPr="00CD1F41">
        <w:t>je vyjádřena porovnáním hladiny protilátek v séru morčat s hladinou protilátek v referenčním séru získaném po vakcinaci morčat a jeho srovnáním s mezinárodním standardem</w:t>
      </w:r>
      <w:r>
        <w:t>.</w:t>
      </w:r>
    </w:p>
    <w:p w14:paraId="7E4A0EB2" w14:textId="77777777" w:rsidR="0000588F" w:rsidRDefault="0000588F" w:rsidP="0000588F">
      <w:pPr>
        <w:rPr>
          <w:b/>
          <w:szCs w:val="22"/>
        </w:rPr>
      </w:pPr>
    </w:p>
    <w:p w14:paraId="1F2DD7EB" w14:textId="77777777" w:rsidR="0000588F" w:rsidRPr="00687828" w:rsidRDefault="0000588F" w:rsidP="0000588F">
      <w:pPr>
        <w:rPr>
          <w:b/>
          <w:szCs w:val="22"/>
        </w:rPr>
      </w:pPr>
      <w:r w:rsidRPr="00687828">
        <w:rPr>
          <w:b/>
          <w:szCs w:val="22"/>
        </w:rPr>
        <w:t>Adjuvans:</w:t>
      </w:r>
    </w:p>
    <w:p w14:paraId="3CC10A58" w14:textId="77777777" w:rsidR="0000588F" w:rsidRPr="00687828" w:rsidRDefault="0000588F" w:rsidP="0000588F">
      <w:pPr>
        <w:rPr>
          <w:szCs w:val="22"/>
        </w:rPr>
      </w:pPr>
      <w:proofErr w:type="spellStart"/>
      <w:r>
        <w:rPr>
          <w:szCs w:val="22"/>
        </w:rPr>
        <w:t>Algeldrát</w:t>
      </w:r>
      <w:proofErr w:type="spellEnd"/>
      <w:r w:rsidRPr="00687828">
        <w:rPr>
          <w:szCs w:val="22"/>
        </w:rPr>
        <w:t xml:space="preserve"> </w:t>
      </w:r>
      <w:r w:rsidRPr="00687828">
        <w:rPr>
          <w:szCs w:val="22"/>
        </w:rPr>
        <w:tab/>
      </w:r>
      <w:r w:rsidRPr="00687828">
        <w:rPr>
          <w:szCs w:val="22"/>
        </w:rPr>
        <w:tab/>
      </w:r>
      <w:r>
        <w:rPr>
          <w:szCs w:val="22"/>
        </w:rPr>
        <w:t xml:space="preserve">                                       </w:t>
      </w:r>
      <w:r w:rsidRPr="00687828">
        <w:rPr>
          <w:szCs w:val="22"/>
        </w:rPr>
        <w:tab/>
        <w:t>0,1 ml</w:t>
      </w:r>
    </w:p>
    <w:p w14:paraId="54B69FBE" w14:textId="77777777" w:rsidR="0000588F" w:rsidRPr="00074325" w:rsidRDefault="0000588F" w:rsidP="0000588F">
      <w:pPr>
        <w:ind w:hanging="283"/>
        <w:rPr>
          <w:b/>
          <w:szCs w:val="22"/>
        </w:rPr>
      </w:pPr>
    </w:p>
    <w:p w14:paraId="55F2EACB" w14:textId="77777777" w:rsidR="00BC4F3D" w:rsidRDefault="00BC4F3D" w:rsidP="00BC4F3D">
      <w:pPr>
        <w:rPr>
          <w:b/>
          <w:szCs w:val="22"/>
        </w:rPr>
      </w:pPr>
      <w:r>
        <w:rPr>
          <w:b/>
          <w:szCs w:val="22"/>
        </w:rPr>
        <w:t>Pomocné látky:</w:t>
      </w:r>
    </w:p>
    <w:p w14:paraId="1641AD02" w14:textId="77777777" w:rsidR="0000588F" w:rsidRPr="00074325" w:rsidRDefault="0000588F" w:rsidP="0000588F">
      <w:pPr>
        <w:rPr>
          <w:szCs w:val="22"/>
        </w:rPr>
      </w:pPr>
      <w:proofErr w:type="spellStart"/>
      <w:r w:rsidRPr="00074325">
        <w:rPr>
          <w:szCs w:val="22"/>
        </w:rPr>
        <w:t>Thiomersal</w:t>
      </w:r>
      <w:proofErr w:type="spellEnd"/>
      <w:r w:rsidRPr="00074325">
        <w:rPr>
          <w:szCs w:val="22"/>
        </w:rPr>
        <w:tab/>
      </w:r>
      <w:r w:rsidRPr="00074325">
        <w:rPr>
          <w:szCs w:val="22"/>
        </w:rPr>
        <w:tab/>
      </w:r>
      <w:r w:rsidRPr="00074325">
        <w:rPr>
          <w:szCs w:val="22"/>
        </w:rPr>
        <w:tab/>
      </w:r>
      <w:r w:rsidRPr="00074325">
        <w:rPr>
          <w:szCs w:val="22"/>
        </w:rPr>
        <w:tab/>
      </w:r>
      <w:r w:rsidRPr="00074325">
        <w:rPr>
          <w:szCs w:val="22"/>
        </w:rPr>
        <w:tab/>
      </w:r>
      <w:r w:rsidRPr="00074325">
        <w:rPr>
          <w:szCs w:val="22"/>
        </w:rPr>
        <w:tab/>
        <w:t>0,15 mg</w:t>
      </w:r>
    </w:p>
    <w:p w14:paraId="7BCD36FA" w14:textId="7096DDFF" w:rsidR="00C114FF" w:rsidRDefault="00C114FF" w:rsidP="0000588F">
      <w:pPr>
        <w:tabs>
          <w:tab w:val="clear" w:pos="567"/>
          <w:tab w:val="left" w:pos="1125"/>
        </w:tabs>
        <w:spacing w:line="240" w:lineRule="auto"/>
        <w:rPr>
          <w:iCs/>
          <w:szCs w:val="22"/>
        </w:rPr>
      </w:pPr>
    </w:p>
    <w:p w14:paraId="4A6E96FC" w14:textId="3A71D62C" w:rsidR="003C0AB4" w:rsidRPr="003C0AB4" w:rsidRDefault="003C0AB4" w:rsidP="003C0AB4">
      <w:pPr>
        <w:tabs>
          <w:tab w:val="clear" w:pos="567"/>
          <w:tab w:val="left" w:pos="1125"/>
        </w:tabs>
        <w:spacing w:line="240" w:lineRule="auto"/>
        <w:rPr>
          <w:iCs/>
          <w:szCs w:val="22"/>
        </w:rPr>
      </w:pPr>
      <w:r w:rsidRPr="003C0AB4">
        <w:rPr>
          <w:iCs/>
          <w:szCs w:val="22"/>
        </w:rPr>
        <w:t xml:space="preserve">Šedobílá až šedohnědá suspenze. Stáním se vytvoří </w:t>
      </w:r>
      <w:proofErr w:type="spellStart"/>
      <w:r>
        <w:rPr>
          <w:iCs/>
          <w:szCs w:val="22"/>
        </w:rPr>
        <w:t>roz</w:t>
      </w:r>
      <w:r w:rsidRPr="003C0AB4">
        <w:rPr>
          <w:iCs/>
          <w:szCs w:val="22"/>
        </w:rPr>
        <w:t>třepatelný</w:t>
      </w:r>
      <w:proofErr w:type="spellEnd"/>
      <w:r w:rsidRPr="003C0AB4">
        <w:rPr>
          <w:iCs/>
          <w:szCs w:val="22"/>
        </w:rPr>
        <w:t xml:space="preserve"> sediment.</w:t>
      </w:r>
    </w:p>
    <w:p w14:paraId="0DBBA3E8" w14:textId="77777777" w:rsidR="003C0AB4" w:rsidRPr="00B41D57" w:rsidRDefault="003C0AB4" w:rsidP="0000588F">
      <w:pPr>
        <w:tabs>
          <w:tab w:val="clear" w:pos="567"/>
          <w:tab w:val="left" w:pos="1125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132B56FC" w:rsidR="00C114FF" w:rsidRPr="00B41D57" w:rsidRDefault="0000588F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 xml:space="preserve">Koně:   </w:t>
      </w:r>
      <w:proofErr w:type="gramEnd"/>
      <w:r>
        <w:rPr>
          <w:szCs w:val="22"/>
        </w:rPr>
        <w:t xml:space="preserve">                  Skot:               Ovce:          Kozy:            Psi:</w:t>
      </w:r>
    </w:p>
    <w:p w14:paraId="584277AC" w14:textId="77777777" w:rsidR="0000588F" w:rsidRDefault="0000588F" w:rsidP="0000588F">
      <w:pPr>
        <w:tabs>
          <w:tab w:val="left" w:pos="0"/>
        </w:tabs>
        <w:jc w:val="both"/>
        <w:rPr>
          <w:snapToGrid w:val="0"/>
          <w:szCs w:val="22"/>
        </w:rPr>
      </w:pPr>
      <w:r w:rsidRPr="00C76976">
        <w:rPr>
          <w:noProof/>
          <w:snapToGrid w:val="0"/>
          <w:szCs w:val="22"/>
        </w:rPr>
        <w:drawing>
          <wp:anchor distT="0" distB="0" distL="114300" distR="114300" simplePos="0" relativeHeight="251668480" behindDoc="1" locked="0" layoutInCell="1" allowOverlap="1" wp14:anchorId="4B81F48E" wp14:editId="538FB6BD">
            <wp:simplePos x="0" y="0"/>
            <wp:positionH relativeFrom="column">
              <wp:posOffset>3230245</wp:posOffset>
            </wp:positionH>
            <wp:positionV relativeFrom="paragraph">
              <wp:posOffset>166370</wp:posOffset>
            </wp:positionV>
            <wp:extent cx="554990" cy="394970"/>
            <wp:effectExtent l="0" t="0" r="0" b="5080"/>
            <wp:wrapTight wrapText="bothSides">
              <wp:wrapPolygon edited="0">
                <wp:start x="0" y="0"/>
                <wp:lineTo x="0" y="20836"/>
                <wp:lineTo x="20760" y="20836"/>
                <wp:lineTo x="20760" y="0"/>
                <wp:lineTo x="0" y="0"/>
              </wp:wrapPolygon>
            </wp:wrapTight>
            <wp:docPr id="40808200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976">
        <w:rPr>
          <w:noProof/>
          <w:snapToGrid w:val="0"/>
          <w:szCs w:val="22"/>
        </w:rPr>
        <w:drawing>
          <wp:anchor distT="0" distB="0" distL="114300" distR="114300" simplePos="0" relativeHeight="251667456" behindDoc="1" locked="0" layoutInCell="1" allowOverlap="1" wp14:anchorId="4B62519E" wp14:editId="15E1F5E4">
            <wp:simplePos x="0" y="0"/>
            <wp:positionH relativeFrom="column">
              <wp:posOffset>2509520</wp:posOffset>
            </wp:positionH>
            <wp:positionV relativeFrom="paragraph">
              <wp:posOffset>118110</wp:posOffset>
            </wp:positionV>
            <wp:extent cx="571500" cy="429895"/>
            <wp:effectExtent l="0" t="0" r="0" b="8255"/>
            <wp:wrapTight wrapText="bothSides">
              <wp:wrapPolygon edited="0">
                <wp:start x="0" y="0"/>
                <wp:lineTo x="0" y="21058"/>
                <wp:lineTo x="20880" y="21058"/>
                <wp:lineTo x="20880" y="0"/>
                <wp:lineTo x="0" y="0"/>
              </wp:wrapPolygon>
            </wp:wrapTight>
            <wp:docPr id="103298908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976">
        <w:rPr>
          <w:noProof/>
          <w:snapToGrid w:val="0"/>
          <w:szCs w:val="22"/>
        </w:rPr>
        <w:drawing>
          <wp:anchor distT="0" distB="0" distL="114300" distR="114300" simplePos="0" relativeHeight="251664384" behindDoc="1" locked="0" layoutInCell="1" allowOverlap="1" wp14:anchorId="18A2D6FD" wp14:editId="3A1E735D">
            <wp:simplePos x="0" y="0"/>
            <wp:positionH relativeFrom="margin">
              <wp:posOffset>1004570</wp:posOffset>
            </wp:positionH>
            <wp:positionV relativeFrom="paragraph">
              <wp:posOffset>71120</wp:posOffset>
            </wp:positionV>
            <wp:extent cx="819150" cy="535305"/>
            <wp:effectExtent l="0" t="0" r="0" b="0"/>
            <wp:wrapTight wrapText="bothSides">
              <wp:wrapPolygon edited="0">
                <wp:start x="0" y="0"/>
                <wp:lineTo x="0" y="20754"/>
                <wp:lineTo x="21098" y="20754"/>
                <wp:lineTo x="21098" y="0"/>
                <wp:lineTo x="0" y="0"/>
              </wp:wrapPolygon>
            </wp:wrapTight>
            <wp:docPr id="324406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976">
        <w:rPr>
          <w:noProof/>
          <w:snapToGrid w:val="0"/>
          <w:szCs w:val="22"/>
        </w:rPr>
        <w:drawing>
          <wp:anchor distT="0" distB="0" distL="114300" distR="114300" simplePos="0" relativeHeight="251665408" behindDoc="1" locked="0" layoutInCell="1" allowOverlap="1" wp14:anchorId="3D3C8D41" wp14:editId="5703C19E">
            <wp:simplePos x="0" y="0"/>
            <wp:positionH relativeFrom="column">
              <wp:posOffset>137795</wp:posOffset>
            </wp:positionH>
            <wp:positionV relativeFrom="paragraph">
              <wp:posOffset>52069</wp:posOffset>
            </wp:positionV>
            <wp:extent cx="734060" cy="593090"/>
            <wp:effectExtent l="19050" t="19050" r="27940" b="35560"/>
            <wp:wrapTight wrapText="bothSides">
              <wp:wrapPolygon edited="0">
                <wp:start x="5477" y="21999"/>
                <wp:lineTo x="21715" y="22937"/>
                <wp:lineTo x="22578" y="67"/>
                <wp:lineTo x="15299" y="-354"/>
                <wp:lineTo x="2954" y="-373"/>
                <wp:lineTo x="76" y="1544"/>
                <wp:lineTo x="-683" y="21642"/>
                <wp:lineTo x="5477" y="21999"/>
              </wp:wrapPolygon>
            </wp:wrapTight>
            <wp:docPr id="2752863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9530" flipH="1" flipV="1">
                      <a:off x="0" y="0"/>
                      <a:ext cx="73406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F5E452" w14:textId="434D89A4" w:rsidR="0000588F" w:rsidRDefault="0000588F" w:rsidP="0000588F">
      <w:pPr>
        <w:tabs>
          <w:tab w:val="left" w:pos="0"/>
        </w:tabs>
        <w:jc w:val="both"/>
        <w:rPr>
          <w:snapToGrid w:val="0"/>
          <w:szCs w:val="22"/>
        </w:rPr>
      </w:pPr>
      <w:r w:rsidRPr="00C76976">
        <w:rPr>
          <w:noProof/>
          <w:szCs w:val="22"/>
        </w:rPr>
        <w:drawing>
          <wp:anchor distT="0" distB="0" distL="114300" distR="114300" simplePos="0" relativeHeight="251666432" behindDoc="1" locked="0" layoutInCell="1" allowOverlap="1" wp14:anchorId="46279D6B" wp14:editId="78CEF599">
            <wp:simplePos x="0" y="0"/>
            <wp:positionH relativeFrom="margin">
              <wp:posOffset>1852295</wp:posOffset>
            </wp:positionH>
            <wp:positionV relativeFrom="paragraph">
              <wp:posOffset>10795</wp:posOffset>
            </wp:positionV>
            <wp:extent cx="533400" cy="374015"/>
            <wp:effectExtent l="0" t="0" r="0" b="6985"/>
            <wp:wrapTight wrapText="bothSides">
              <wp:wrapPolygon edited="0">
                <wp:start x="0" y="0"/>
                <wp:lineTo x="0" y="20903"/>
                <wp:lineTo x="20829" y="20903"/>
                <wp:lineTo x="20829" y="0"/>
                <wp:lineTo x="0" y="0"/>
              </wp:wrapPolygon>
            </wp:wrapTight>
            <wp:docPr id="206203856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4C14E" w14:textId="77777777" w:rsidR="0000588F" w:rsidRDefault="0000588F" w:rsidP="0000588F">
      <w:pPr>
        <w:tabs>
          <w:tab w:val="left" w:pos="0"/>
        </w:tabs>
        <w:jc w:val="both"/>
        <w:rPr>
          <w:snapToGrid w:val="0"/>
          <w:szCs w:val="22"/>
        </w:rPr>
      </w:pPr>
    </w:p>
    <w:p w14:paraId="54B8AAEC" w14:textId="77777777" w:rsidR="0000588F" w:rsidRDefault="0000588F" w:rsidP="0000588F">
      <w:pPr>
        <w:tabs>
          <w:tab w:val="left" w:pos="0"/>
        </w:tabs>
        <w:jc w:val="both"/>
        <w:rPr>
          <w:snapToGrid w:val="0"/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335AD" w14:textId="77777777" w:rsidR="0000588F" w:rsidRPr="00074325" w:rsidRDefault="0000588F" w:rsidP="0000588F">
      <w:pPr>
        <w:jc w:val="both"/>
        <w:rPr>
          <w:szCs w:val="22"/>
        </w:rPr>
      </w:pPr>
      <w:r w:rsidRPr="00074325">
        <w:rPr>
          <w:szCs w:val="22"/>
        </w:rPr>
        <w:t>K aktivní imunizaci koní, skotu, ovcí, koz a psů proti tetanu od 3. měsíce věku.</w:t>
      </w:r>
    </w:p>
    <w:p w14:paraId="457EFF8F" w14:textId="77777777" w:rsidR="0000588F" w:rsidRDefault="0000588F" w:rsidP="0000588F">
      <w:pPr>
        <w:jc w:val="both"/>
        <w:rPr>
          <w:szCs w:val="22"/>
        </w:rPr>
      </w:pPr>
      <w:r>
        <w:rPr>
          <w:szCs w:val="22"/>
        </w:rPr>
        <w:t>Nástup imunity: 14-21 dní po základní vakcinaci</w:t>
      </w:r>
    </w:p>
    <w:p w14:paraId="341EDAAE" w14:textId="6E3BCDFC" w:rsidR="0000588F" w:rsidRDefault="00BC4F3D" w:rsidP="0000588F">
      <w:pPr>
        <w:jc w:val="both"/>
        <w:rPr>
          <w:szCs w:val="22"/>
        </w:rPr>
      </w:pPr>
      <w:r>
        <w:rPr>
          <w:szCs w:val="22"/>
        </w:rPr>
        <w:t>T</w:t>
      </w:r>
      <w:r w:rsidR="0000588F">
        <w:rPr>
          <w:szCs w:val="22"/>
        </w:rPr>
        <w:t>rvání imunity: 2 roky, u koní 4 roky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ECC9C7" w14:textId="075A2081" w:rsidR="0000588F" w:rsidRPr="00074325" w:rsidRDefault="00BC4F3D" w:rsidP="0000588F">
      <w:pPr>
        <w:jc w:val="both"/>
        <w:rPr>
          <w:szCs w:val="22"/>
        </w:rPr>
      </w:pPr>
      <w:r>
        <w:rPr>
          <w:snapToGrid w:val="0"/>
          <w:szCs w:val="22"/>
        </w:rPr>
        <w:t>Nejsou</w:t>
      </w:r>
      <w:r w:rsidR="0000588F" w:rsidRPr="00074325">
        <w:rPr>
          <w:snapToGrid w:val="0"/>
          <w:szCs w:val="22"/>
        </w:rPr>
        <w:t>.</w:t>
      </w:r>
      <w:r w:rsidR="0000588F" w:rsidRPr="00074325">
        <w:rPr>
          <w:szCs w:val="22"/>
        </w:rPr>
        <w:t xml:space="preserve"> 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11BC5059" w:rsidR="00F354C5" w:rsidRDefault="0011157E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40A5591" w14:textId="77777777" w:rsidR="0000588F" w:rsidRDefault="0000588F" w:rsidP="00F354C5">
      <w:pPr>
        <w:tabs>
          <w:tab w:val="clear" w:pos="567"/>
        </w:tabs>
        <w:spacing w:line="240" w:lineRule="auto"/>
      </w:pPr>
    </w:p>
    <w:p w14:paraId="468803D2" w14:textId="5BAB9179" w:rsidR="0000588F" w:rsidRPr="00B41D57" w:rsidRDefault="0000588F" w:rsidP="00F354C5">
      <w:pPr>
        <w:tabs>
          <w:tab w:val="clear" w:pos="567"/>
        </w:tabs>
        <w:spacing w:line="240" w:lineRule="auto"/>
        <w:rPr>
          <w:szCs w:val="22"/>
        </w:rPr>
      </w:pPr>
      <w: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2A64E6B" w:rsidR="00F354C5" w:rsidRDefault="0011157E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C9B7362" w14:textId="77777777" w:rsidR="0000588F" w:rsidRDefault="0000588F" w:rsidP="00F354C5">
      <w:pPr>
        <w:tabs>
          <w:tab w:val="clear" w:pos="567"/>
        </w:tabs>
        <w:spacing w:line="240" w:lineRule="auto"/>
      </w:pPr>
    </w:p>
    <w:p w14:paraId="61688178" w14:textId="6F18A5DE" w:rsidR="0000588F" w:rsidRPr="00B41D57" w:rsidRDefault="0000588F" w:rsidP="0000588F">
      <w:pPr>
        <w:jc w:val="both"/>
        <w:rPr>
          <w:szCs w:val="22"/>
        </w:rPr>
      </w:pPr>
      <w:r w:rsidRPr="00074325">
        <w:rPr>
          <w:szCs w:val="22"/>
        </w:rPr>
        <w:t>Dostihové, sportovní a tažné koně se doporučuje vakcinovat mimo intenzivní pracovní zátěž.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DA97345" w:rsidR="00F354C5" w:rsidRDefault="0011157E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FF42765" w14:textId="77777777" w:rsidR="003F50FE" w:rsidRDefault="003F50FE" w:rsidP="00F354C5">
      <w:pPr>
        <w:tabs>
          <w:tab w:val="clear" w:pos="567"/>
        </w:tabs>
        <w:spacing w:line="240" w:lineRule="auto"/>
      </w:pPr>
    </w:p>
    <w:p w14:paraId="732A6DC4" w14:textId="513ECF53" w:rsidR="003F50FE" w:rsidRPr="00B41D57" w:rsidRDefault="003F50FE" w:rsidP="00F354C5">
      <w:pPr>
        <w:tabs>
          <w:tab w:val="clear" w:pos="567"/>
        </w:tabs>
        <w:spacing w:line="240" w:lineRule="auto"/>
        <w:rPr>
          <w:szCs w:val="22"/>
        </w:rPr>
      </w:pPr>
      <w:r w:rsidRPr="00812CD8">
        <w:lastRenderedPageBreak/>
        <w:t>V případě náhodného sebepoškození injekčně podaným přípravkem, vyhledejte ihned lékařskou pomoc a ukažte příbalovou informaci nebo etiketu praktickému lékaři.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6943C06" w:rsidR="005B1FD0" w:rsidRDefault="0011157E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E230888" w14:textId="77777777" w:rsidR="0000588F" w:rsidRDefault="0000588F" w:rsidP="005B1FD0">
      <w:pPr>
        <w:tabs>
          <w:tab w:val="clear" w:pos="567"/>
        </w:tabs>
        <w:spacing w:line="240" w:lineRule="auto"/>
      </w:pPr>
    </w:p>
    <w:p w14:paraId="36CF118B" w14:textId="46DEA607" w:rsidR="0000588F" w:rsidRPr="00B41D57" w:rsidRDefault="0000588F" w:rsidP="0000588F">
      <w:pPr>
        <w:rPr>
          <w:szCs w:val="22"/>
        </w:rPr>
      </w:pPr>
      <w:r w:rsidRPr="00714133">
        <w:rPr>
          <w:szCs w:val="22"/>
        </w:rPr>
        <w:t>Lze použít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06424EE" w:rsidR="005B1FD0" w:rsidRDefault="0011157E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1CAC11C" w14:textId="77777777" w:rsidR="003F50FE" w:rsidRDefault="003F50FE" w:rsidP="005B1FD0">
      <w:pPr>
        <w:tabs>
          <w:tab w:val="clear" w:pos="567"/>
        </w:tabs>
        <w:spacing w:line="240" w:lineRule="auto"/>
      </w:pPr>
    </w:p>
    <w:p w14:paraId="5B5F1C6C" w14:textId="77777777" w:rsidR="003F50FE" w:rsidRPr="00B41D57" w:rsidRDefault="003F50FE" w:rsidP="003F50FE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26B747D" w:rsidR="005B1FD0" w:rsidRDefault="0011157E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C125C33" w14:textId="77777777" w:rsidR="00212B4F" w:rsidRDefault="00212B4F" w:rsidP="005B1FD0">
      <w:pPr>
        <w:tabs>
          <w:tab w:val="clear" w:pos="567"/>
        </w:tabs>
        <w:spacing w:line="240" w:lineRule="auto"/>
      </w:pPr>
    </w:p>
    <w:p w14:paraId="3773B5D5" w14:textId="279DB454" w:rsidR="005B1FD0" w:rsidRPr="00F25F29" w:rsidRDefault="00212B4F" w:rsidP="00F25F29">
      <w:pPr>
        <w:pStyle w:val="Zkladntextodsazen"/>
        <w:ind w:left="0" w:firstLine="0"/>
        <w:rPr>
          <w:b w:val="0"/>
          <w:bCs/>
        </w:rPr>
      </w:pPr>
      <w:r w:rsidRPr="00EF0C6E">
        <w:rPr>
          <w:b w:val="0"/>
          <w:bCs/>
        </w:rPr>
        <w:t>Dvojnásobná dávka vakcíny nezpůsobuje žádné další vedlejší účinky</w:t>
      </w:r>
      <w:r w:rsidRPr="004330A1">
        <w:rPr>
          <w:b w:val="0"/>
          <w:bCs/>
        </w:rPr>
        <w:t xml:space="preserve">, 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015214C5" w:rsidR="005B1FD0" w:rsidRDefault="0011157E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AB51051" w14:textId="77777777" w:rsidR="003F50FE" w:rsidRDefault="003F50FE" w:rsidP="005B1FD0">
      <w:pPr>
        <w:tabs>
          <w:tab w:val="clear" w:pos="567"/>
        </w:tabs>
        <w:spacing w:line="240" w:lineRule="auto"/>
      </w:pPr>
    </w:p>
    <w:p w14:paraId="6F56287E" w14:textId="0B5B1B9C" w:rsidR="003F50FE" w:rsidRPr="00B41D57" w:rsidRDefault="003F50F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3D665D" w14:textId="0DD122B1" w:rsidR="004330A1" w:rsidRPr="00B41D57" w:rsidRDefault="00597309" w:rsidP="00206F13">
      <w:pPr>
        <w:jc w:val="both"/>
        <w:rPr>
          <w:szCs w:val="22"/>
        </w:rPr>
      </w:pPr>
      <w:r w:rsidRPr="00074325">
        <w:rPr>
          <w:szCs w:val="22"/>
        </w:rPr>
        <w:t>Koně, skot, ovce, kozy a psi</w:t>
      </w:r>
      <w:r>
        <w:rPr>
          <w:szCs w:val="22"/>
        </w:rPr>
        <w:t>:</w:t>
      </w:r>
    </w:p>
    <w:p w14:paraId="7E8D0028" w14:textId="77777777" w:rsidR="004330A1" w:rsidRPr="00B41D57" w:rsidRDefault="004330A1" w:rsidP="004330A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330A1" w14:paraId="503F5BD8" w14:textId="77777777" w:rsidTr="005710FC">
        <w:tc>
          <w:tcPr>
            <w:tcW w:w="1957" w:type="pct"/>
          </w:tcPr>
          <w:p w14:paraId="024C00D6" w14:textId="77777777" w:rsidR="004330A1" w:rsidRPr="00B41D57" w:rsidRDefault="004330A1" w:rsidP="005710FC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8C8C06C" w14:textId="77777777" w:rsidR="004330A1" w:rsidRPr="00B41D57" w:rsidRDefault="004330A1" w:rsidP="005710FC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88ACF4C" w14:textId="77777777" w:rsidR="004330A1" w:rsidRPr="00A9335A" w:rsidRDefault="004330A1" w:rsidP="005710FC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t xml:space="preserve">Hypersensitivní stav </w:t>
            </w:r>
            <w:r>
              <w:rPr>
                <w:vertAlign w:val="superscript"/>
              </w:rPr>
              <w:t>1</w:t>
            </w:r>
          </w:p>
        </w:tc>
      </w:tr>
    </w:tbl>
    <w:p w14:paraId="29B34104" w14:textId="77777777" w:rsidR="004330A1" w:rsidRDefault="004330A1" w:rsidP="004330A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v takovém případě se aplikuje symptomatická léčba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DD3626" w14:textId="77777777" w:rsidR="00DD33FD" w:rsidRDefault="0011157E" w:rsidP="00DD33FD">
      <w:bookmarkStart w:id="0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68705297" w14:textId="77777777" w:rsidR="00DD33FD" w:rsidRDefault="00DD33FD" w:rsidP="00DD33FD">
      <w:r>
        <w:t xml:space="preserve">Ústav pro státní kontrolu veterinárních biopreparátů a léčiv </w:t>
      </w:r>
    </w:p>
    <w:p w14:paraId="381D63A4" w14:textId="77777777" w:rsidR="00DD33FD" w:rsidRDefault="00DD33FD" w:rsidP="00DD33FD"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5A845CEC" w14:textId="77777777" w:rsidR="00DD33FD" w:rsidRDefault="00DD33FD" w:rsidP="00DD33FD">
      <w:r>
        <w:t>621 00 Brno</w:t>
      </w:r>
    </w:p>
    <w:p w14:paraId="22EDBB7A" w14:textId="445564D5" w:rsidR="00DD33FD" w:rsidRDefault="00DD33FD" w:rsidP="00DD33FD">
      <w:pPr>
        <w:rPr>
          <w:rStyle w:val="Hypertextovodkaz"/>
        </w:rPr>
      </w:pPr>
      <w:r>
        <w:t xml:space="preserve">Mail: </w:t>
      </w:r>
      <w:hyperlink r:id="rId13" w:history="1">
        <w:r>
          <w:rPr>
            <w:rStyle w:val="Hypertextovodkaz"/>
          </w:rPr>
          <w:t>adr@uskvbl.cz</w:t>
        </w:r>
      </w:hyperlink>
    </w:p>
    <w:p w14:paraId="1B0A1985" w14:textId="6AFF4B82" w:rsidR="00ED7123" w:rsidRDefault="00ED7123" w:rsidP="00DD33FD">
      <w:r w:rsidRPr="00ED7123">
        <w:t>tel.: +420 720 940 693</w:t>
      </w:r>
    </w:p>
    <w:p w14:paraId="153E06D2" w14:textId="77777777" w:rsidR="00DD33FD" w:rsidRDefault="00265D46" w:rsidP="00DD33FD">
      <w:pPr>
        <w:jc w:val="both"/>
      </w:pPr>
      <w:hyperlink r:id="rId14" w:history="1">
        <w:r w:rsidR="00DD33FD">
          <w:rPr>
            <w:rStyle w:val="Hypertextovodkaz"/>
          </w:rPr>
          <w:t>http://www.uskvbl.cz/cs/farmakovigilance</w:t>
        </w:r>
      </w:hyperlink>
    </w:p>
    <w:bookmarkEnd w:id="0"/>
    <w:p w14:paraId="45F29FC5" w14:textId="77777777" w:rsidR="00F520FE" w:rsidRPr="00B41D57" w:rsidRDefault="00F520FE" w:rsidP="00DD33FD">
      <w:pPr>
        <w:rPr>
          <w:iCs/>
          <w:szCs w:val="22"/>
        </w:rPr>
      </w:pPr>
    </w:p>
    <w:p w14:paraId="07E81E97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53A60" w14:textId="77777777" w:rsidR="00597309" w:rsidRPr="00597309" w:rsidRDefault="00597309" w:rsidP="00597309">
      <w:pPr>
        <w:pStyle w:val="Zkladntext"/>
        <w:rPr>
          <w:szCs w:val="22"/>
        </w:rPr>
      </w:pPr>
      <w:r w:rsidRPr="00597309">
        <w:rPr>
          <w:szCs w:val="22"/>
        </w:rPr>
        <w:t>Dávka - 1 ml bez ohledu na stáří, hmotnost a plemeno jedince.</w:t>
      </w:r>
    </w:p>
    <w:p w14:paraId="2BFD3D68" w14:textId="77777777" w:rsidR="00597309" w:rsidRPr="00597309" w:rsidRDefault="00597309" w:rsidP="00597309">
      <w:pPr>
        <w:pStyle w:val="Zkladntext2"/>
        <w:jc w:val="both"/>
        <w:rPr>
          <w:i w:val="0"/>
          <w:color w:val="auto"/>
        </w:rPr>
      </w:pPr>
      <w:r w:rsidRPr="00597309">
        <w:rPr>
          <w:i w:val="0"/>
          <w:color w:val="auto"/>
        </w:rPr>
        <w:t>Způsob podání:</w:t>
      </w:r>
      <w:r w:rsidRPr="00597309">
        <w:rPr>
          <w:i w:val="0"/>
          <w:color w:val="auto"/>
        </w:rPr>
        <w:tab/>
        <w:t xml:space="preserve">intramuskulárně do gluteální svaloviny. </w:t>
      </w:r>
    </w:p>
    <w:p w14:paraId="2D299207" w14:textId="77777777" w:rsidR="00597309" w:rsidRPr="00597309" w:rsidRDefault="00597309" w:rsidP="00597309">
      <w:pPr>
        <w:pStyle w:val="Zkladntext2"/>
        <w:jc w:val="both"/>
        <w:rPr>
          <w:i w:val="0"/>
          <w:color w:val="auto"/>
          <w:szCs w:val="22"/>
        </w:rPr>
      </w:pPr>
    </w:p>
    <w:p w14:paraId="2ED3E8D1" w14:textId="77777777" w:rsidR="00597309" w:rsidRPr="00597309" w:rsidRDefault="00597309" w:rsidP="00597309">
      <w:pPr>
        <w:pStyle w:val="Zkladntext2"/>
        <w:jc w:val="both"/>
        <w:rPr>
          <w:i w:val="0"/>
          <w:color w:val="auto"/>
          <w:szCs w:val="22"/>
        </w:rPr>
      </w:pPr>
      <w:r w:rsidRPr="00597309">
        <w:rPr>
          <w:i w:val="0"/>
          <w:color w:val="auto"/>
          <w:szCs w:val="22"/>
        </w:rPr>
        <w:t>Základní vakcinace:</w:t>
      </w:r>
    </w:p>
    <w:p w14:paraId="12975E57" w14:textId="77777777" w:rsidR="00597309" w:rsidRPr="00597309" w:rsidRDefault="00597309" w:rsidP="00597309">
      <w:pPr>
        <w:rPr>
          <w:szCs w:val="22"/>
        </w:rPr>
      </w:pPr>
      <w:r w:rsidRPr="00597309">
        <w:rPr>
          <w:szCs w:val="22"/>
        </w:rPr>
        <w:t>2 dávky v intervalu 3 týdnů pro zvířata starší 3 měsíců.</w:t>
      </w:r>
    </w:p>
    <w:p w14:paraId="540ADCDC" w14:textId="77777777" w:rsidR="00597309" w:rsidRPr="00597309" w:rsidRDefault="00597309" w:rsidP="00597309">
      <w:pPr>
        <w:pStyle w:val="Zkladntext2"/>
        <w:jc w:val="both"/>
        <w:rPr>
          <w:i w:val="0"/>
          <w:color w:val="auto"/>
          <w:szCs w:val="22"/>
        </w:rPr>
      </w:pPr>
    </w:p>
    <w:p w14:paraId="3FC7D909" w14:textId="77777777" w:rsidR="00597309" w:rsidRPr="00597309" w:rsidRDefault="00597309" w:rsidP="00597309">
      <w:pPr>
        <w:pStyle w:val="Zkladntext2"/>
        <w:jc w:val="both"/>
        <w:rPr>
          <w:i w:val="0"/>
          <w:color w:val="auto"/>
          <w:szCs w:val="22"/>
        </w:rPr>
      </w:pPr>
      <w:r w:rsidRPr="00597309">
        <w:rPr>
          <w:i w:val="0"/>
          <w:color w:val="auto"/>
          <w:szCs w:val="22"/>
        </w:rPr>
        <w:t>Revakcinace:</w:t>
      </w:r>
    </w:p>
    <w:p w14:paraId="70DE046F" w14:textId="77777777" w:rsidR="00597309" w:rsidRPr="00597309" w:rsidRDefault="00597309" w:rsidP="00597309">
      <w:pPr>
        <w:jc w:val="both"/>
        <w:rPr>
          <w:szCs w:val="22"/>
        </w:rPr>
      </w:pPr>
      <w:r w:rsidRPr="00597309">
        <w:lastRenderedPageBreak/>
        <w:t xml:space="preserve">Doporučuje se revakcinace po dvou letech, u koní za </w:t>
      </w:r>
      <w:r w:rsidRPr="00597309">
        <w:rPr>
          <w:szCs w:val="22"/>
        </w:rPr>
        <w:t>4 roky</w:t>
      </w:r>
      <w:r w:rsidRPr="00597309">
        <w:t xml:space="preserve">. </w:t>
      </w:r>
      <w:r w:rsidRPr="00597309">
        <w:rPr>
          <w:szCs w:val="22"/>
        </w:rPr>
        <w:t xml:space="preserve">V indikovaných případech je možné podat další booster dávku dříve než za uvedenou dobu. </w:t>
      </w:r>
    </w:p>
    <w:p w14:paraId="43D6D63A" w14:textId="77777777" w:rsidR="00597309" w:rsidRPr="00B41D57" w:rsidRDefault="005973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7CF859D" w14:textId="77777777" w:rsidR="00597309" w:rsidRPr="00074325" w:rsidRDefault="00597309" w:rsidP="00597309">
      <w:pPr>
        <w:jc w:val="both"/>
        <w:rPr>
          <w:szCs w:val="22"/>
        </w:rPr>
      </w:pPr>
      <w:r w:rsidRPr="00074325">
        <w:rPr>
          <w:szCs w:val="22"/>
        </w:rPr>
        <w:t xml:space="preserve">U koní </w:t>
      </w:r>
      <w:r>
        <w:rPr>
          <w:szCs w:val="22"/>
        </w:rPr>
        <w:t xml:space="preserve">se doporučuje </w:t>
      </w:r>
      <w:r w:rsidRPr="00074325">
        <w:rPr>
          <w:szCs w:val="22"/>
        </w:rPr>
        <w:t>aplik</w:t>
      </w:r>
      <w:r>
        <w:rPr>
          <w:szCs w:val="22"/>
        </w:rPr>
        <w:t>ace</w:t>
      </w:r>
      <w:r w:rsidRPr="00074325">
        <w:rPr>
          <w:szCs w:val="22"/>
        </w:rPr>
        <w:t xml:space="preserve"> metodou tzv. suché jehly, nejlépe do gluteální svaloviny, u zvlášť neklidných koní </w:t>
      </w:r>
      <w:r>
        <w:rPr>
          <w:szCs w:val="22"/>
        </w:rPr>
        <w:t xml:space="preserve">je </w:t>
      </w:r>
      <w:r w:rsidRPr="00074325">
        <w:rPr>
          <w:szCs w:val="22"/>
        </w:rPr>
        <w:t>možn</w:t>
      </w:r>
      <w:r>
        <w:rPr>
          <w:szCs w:val="22"/>
        </w:rPr>
        <w:t>á</w:t>
      </w:r>
      <w:r w:rsidRPr="00074325">
        <w:rPr>
          <w:szCs w:val="22"/>
        </w:rPr>
        <w:t xml:space="preserve"> aplika</w:t>
      </w:r>
      <w:r>
        <w:rPr>
          <w:szCs w:val="22"/>
        </w:rPr>
        <w:t>ce</w:t>
      </w:r>
      <w:r w:rsidRPr="00074325">
        <w:rPr>
          <w:szCs w:val="22"/>
        </w:rPr>
        <w:t xml:space="preserve"> do krční či prsní svaloviny.</w:t>
      </w:r>
    </w:p>
    <w:p w14:paraId="5332689A" w14:textId="77777777" w:rsidR="00597309" w:rsidRPr="00074325" w:rsidRDefault="00597309" w:rsidP="00597309">
      <w:pPr>
        <w:jc w:val="both"/>
        <w:rPr>
          <w:szCs w:val="22"/>
        </w:rPr>
      </w:pPr>
      <w:r w:rsidRPr="00074325">
        <w:rPr>
          <w:szCs w:val="22"/>
        </w:rPr>
        <w:t xml:space="preserve">Před upotřebením </w:t>
      </w:r>
      <w:r>
        <w:rPr>
          <w:szCs w:val="22"/>
        </w:rPr>
        <w:t xml:space="preserve">je </w:t>
      </w:r>
      <w:r w:rsidRPr="00074325">
        <w:rPr>
          <w:szCs w:val="22"/>
        </w:rPr>
        <w:t>nutn</w:t>
      </w:r>
      <w:r>
        <w:rPr>
          <w:szCs w:val="22"/>
        </w:rPr>
        <w:t>é</w:t>
      </w:r>
      <w:r w:rsidRPr="00074325">
        <w:rPr>
          <w:szCs w:val="22"/>
        </w:rPr>
        <w:t xml:space="preserve"> obsah lékovky protřepat.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11157E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2DF58A" w14:textId="6A76DFD7" w:rsidR="00597309" w:rsidRPr="00597309" w:rsidRDefault="00597309" w:rsidP="00597309">
      <w:pPr>
        <w:pStyle w:val="Zkladntext2"/>
        <w:jc w:val="both"/>
        <w:rPr>
          <w:bCs/>
          <w:i w:val="0"/>
          <w:iCs/>
          <w:color w:val="auto"/>
          <w:szCs w:val="22"/>
        </w:rPr>
      </w:pPr>
      <w:r w:rsidRPr="00597309">
        <w:rPr>
          <w:bCs/>
          <w:i w:val="0"/>
          <w:iCs/>
          <w:color w:val="auto"/>
          <w:szCs w:val="22"/>
        </w:rPr>
        <w:t>Koně, skot, ovce,</w:t>
      </w:r>
      <w:r w:rsidR="00520D2A">
        <w:rPr>
          <w:bCs/>
          <w:i w:val="0"/>
          <w:iCs/>
          <w:color w:val="auto"/>
          <w:szCs w:val="22"/>
        </w:rPr>
        <w:t xml:space="preserve"> </w:t>
      </w:r>
      <w:r w:rsidRPr="00597309">
        <w:rPr>
          <w:bCs/>
          <w:i w:val="0"/>
          <w:iCs/>
          <w:color w:val="auto"/>
          <w:szCs w:val="22"/>
        </w:rPr>
        <w:t>kozy: Bez ochranných lhůt.</w:t>
      </w:r>
    </w:p>
    <w:p w14:paraId="60319E66" w14:textId="67D78C80" w:rsidR="00597309" w:rsidRPr="00597309" w:rsidRDefault="00597309" w:rsidP="00597309">
      <w:pPr>
        <w:rPr>
          <w:bCs/>
          <w:iCs/>
          <w:szCs w:val="22"/>
        </w:rPr>
      </w:pPr>
      <w:r w:rsidRPr="00597309">
        <w:rPr>
          <w:bCs/>
          <w:iCs/>
          <w:szCs w:val="22"/>
        </w:rPr>
        <w:t xml:space="preserve">Psi: </w:t>
      </w:r>
      <w:r w:rsidR="00520D2A">
        <w:rPr>
          <w:bCs/>
          <w:iCs/>
          <w:szCs w:val="22"/>
        </w:rPr>
        <w:t>Neuplatňuje se.</w:t>
      </w:r>
      <w:r w:rsidRPr="00597309">
        <w:rPr>
          <w:bCs/>
          <w:iCs/>
          <w:szCs w:val="22"/>
        </w:rPr>
        <w:t xml:space="preserve"> </w:t>
      </w:r>
    </w:p>
    <w:p w14:paraId="52A2CA0B" w14:textId="77777777" w:rsidR="00597309" w:rsidRPr="00B41D57" w:rsidRDefault="0059730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11157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5D3EBEC6" w:rsidR="00C114FF" w:rsidRPr="00B41D57" w:rsidRDefault="0011157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4809511" w14:textId="574A4FEC" w:rsidR="00597309" w:rsidRPr="00B41D57" w:rsidRDefault="0011157E" w:rsidP="00597309">
      <w:pPr>
        <w:tabs>
          <w:tab w:val="clear" w:pos="567"/>
        </w:tabs>
        <w:spacing w:line="240" w:lineRule="auto"/>
      </w:pPr>
      <w:r w:rsidRPr="00B41D57">
        <w:t>Chraňte před světlem</w:t>
      </w:r>
    </w:p>
    <w:p w14:paraId="3FD59B8A" w14:textId="50EB40E1" w:rsidR="00C114FF" w:rsidRPr="00B41D57" w:rsidRDefault="0011157E" w:rsidP="00597309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</w:t>
      </w:r>
      <w:r w:rsidR="00597309">
        <w:t> </w:t>
      </w:r>
      <w:r w:rsidRPr="00B41D57">
        <w:t>suchu</w:t>
      </w:r>
      <w:r w:rsidR="00597309">
        <w:t>.</w:t>
      </w:r>
    </w:p>
    <w:p w14:paraId="00BCE37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013CA78" w14:textId="599EE012" w:rsidR="00597309" w:rsidRDefault="0011157E" w:rsidP="00597309">
      <w:pPr>
        <w:ind w:right="-318"/>
        <w:rPr>
          <w:szCs w:val="22"/>
        </w:rPr>
      </w:pPr>
      <w:r w:rsidRPr="00B41D57">
        <w:t>Doba použitelnosti po prvním otevření vnitřního obalu</w:t>
      </w:r>
      <w:r w:rsidR="00597309">
        <w:t>: 10 hodin</w:t>
      </w:r>
      <w:r w:rsidR="00597309" w:rsidRPr="008F07CE">
        <w:rPr>
          <w:szCs w:val="22"/>
        </w:rPr>
        <w:t>.</w:t>
      </w:r>
    </w:p>
    <w:p w14:paraId="23D82BEC" w14:textId="77777777" w:rsidR="00597309" w:rsidRDefault="00597309" w:rsidP="00597309">
      <w:pPr>
        <w:ind w:right="-318"/>
        <w:rPr>
          <w:szCs w:val="22"/>
        </w:rPr>
      </w:pPr>
    </w:p>
    <w:p w14:paraId="7186B892" w14:textId="77777777" w:rsidR="008F07CE" w:rsidRDefault="008F07CE" w:rsidP="008F07CE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 po E</w:t>
      </w:r>
      <w:r>
        <w:t>xp.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11157E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A6134F5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E7BABD9" w:rsidR="00DB468A" w:rsidRDefault="0011157E" w:rsidP="00DB468A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697CB258" w14:textId="6FD2C663" w:rsidR="00BC4F3D" w:rsidRDefault="00BC4F3D" w:rsidP="00DB468A">
      <w:pPr>
        <w:rPr>
          <w:szCs w:val="22"/>
        </w:rPr>
      </w:pPr>
    </w:p>
    <w:p w14:paraId="436EDAFC" w14:textId="77777777" w:rsidR="00BC4F3D" w:rsidRPr="00D16B0E" w:rsidRDefault="00BC4F3D" w:rsidP="00BC4F3D">
      <w:pPr>
        <w:pStyle w:val="Style1"/>
        <w:rPr>
          <w:b w:val="0"/>
        </w:rPr>
      </w:pPr>
      <w:r w:rsidRPr="00D16B0E">
        <w:rPr>
          <w:b w:val="0"/>
        </w:rPr>
        <w:t>O možnostech likvidace nepotřebných léčivých přípravků se poraďte s vaším veterinárním</w:t>
      </w:r>
    </w:p>
    <w:p w14:paraId="0411BDCD" w14:textId="71659C80" w:rsidR="00BC4F3D" w:rsidRPr="00BC4F3D" w:rsidRDefault="00BC4F3D" w:rsidP="00206F13">
      <w:pPr>
        <w:pStyle w:val="Style1"/>
      </w:pPr>
      <w:r w:rsidRPr="00D16B0E">
        <w:rPr>
          <w:b w:val="0"/>
        </w:rPr>
        <w:t>lékařem nebo lékárníkem.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11157E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E85B2" w14:textId="77777777" w:rsidR="00597309" w:rsidRPr="00B41D57" w:rsidRDefault="00597309" w:rsidP="00597309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78623815" w14:textId="77777777" w:rsidR="00597309" w:rsidRPr="00B41D57" w:rsidRDefault="005973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11157E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56D93180" w14:textId="77777777" w:rsidR="00597309" w:rsidRDefault="00597309" w:rsidP="00B13B6D">
      <w:pPr>
        <w:pStyle w:val="Style1"/>
      </w:pPr>
    </w:p>
    <w:p w14:paraId="0D38C488" w14:textId="77777777" w:rsidR="00597309" w:rsidRPr="00B41D57" w:rsidRDefault="00597309" w:rsidP="00597309">
      <w:pPr>
        <w:jc w:val="both"/>
        <w:rPr>
          <w:szCs w:val="22"/>
        </w:rPr>
      </w:pPr>
      <w:r w:rsidRPr="00074325">
        <w:rPr>
          <w:szCs w:val="22"/>
        </w:rPr>
        <w:t>97/197/</w:t>
      </w:r>
      <w:proofErr w:type="gramStart"/>
      <w:r w:rsidRPr="00074325">
        <w:rPr>
          <w:szCs w:val="22"/>
        </w:rPr>
        <w:t>91-C</w:t>
      </w:r>
      <w:proofErr w:type="gramEnd"/>
    </w:p>
    <w:p w14:paraId="4FB27B80" w14:textId="77777777" w:rsidR="00597309" w:rsidRDefault="00597309" w:rsidP="00B13B6D">
      <w:pPr>
        <w:pStyle w:val="Style1"/>
      </w:pPr>
    </w:p>
    <w:p w14:paraId="324C326A" w14:textId="77777777" w:rsidR="00597309" w:rsidRDefault="00597309" w:rsidP="00B13B6D">
      <w:pPr>
        <w:pStyle w:val="Style1"/>
      </w:pPr>
    </w:p>
    <w:p w14:paraId="64BB4565" w14:textId="77777777" w:rsidR="00597309" w:rsidRPr="00714133" w:rsidRDefault="00597309" w:rsidP="00597309">
      <w:pPr>
        <w:jc w:val="both"/>
        <w:rPr>
          <w:szCs w:val="22"/>
        </w:rPr>
      </w:pPr>
      <w:r>
        <w:rPr>
          <w:szCs w:val="22"/>
        </w:rPr>
        <w:t>Velikosti b</w:t>
      </w:r>
      <w:r w:rsidRPr="00714133">
        <w:rPr>
          <w:szCs w:val="22"/>
        </w:rPr>
        <w:t>alení:</w:t>
      </w:r>
      <w:r>
        <w:rPr>
          <w:szCs w:val="22"/>
        </w:rPr>
        <w:t xml:space="preserve"> </w:t>
      </w:r>
      <w:r w:rsidRPr="00714133">
        <w:rPr>
          <w:szCs w:val="22"/>
        </w:rPr>
        <w:t xml:space="preserve">2 × 1 ml, 10 × 1 ml, 20 × 1 ml, </w:t>
      </w:r>
    </w:p>
    <w:p w14:paraId="7F62213C" w14:textId="61FB383D" w:rsidR="00597309" w:rsidRPr="00714133" w:rsidRDefault="00597309" w:rsidP="00597309">
      <w:pPr>
        <w:jc w:val="both"/>
        <w:rPr>
          <w:szCs w:val="22"/>
        </w:rPr>
      </w:pPr>
      <w:r w:rsidRPr="00714133">
        <w:rPr>
          <w:szCs w:val="22"/>
        </w:rPr>
        <w:tab/>
      </w:r>
      <w:r>
        <w:rPr>
          <w:szCs w:val="22"/>
        </w:rPr>
        <w:t xml:space="preserve">              </w:t>
      </w:r>
      <w:r w:rsidR="00BC4F3D">
        <w:rPr>
          <w:szCs w:val="22"/>
        </w:rPr>
        <w:t xml:space="preserve">   </w:t>
      </w:r>
      <w:r w:rsidRPr="00714133">
        <w:rPr>
          <w:szCs w:val="22"/>
        </w:rPr>
        <w:t>1 × 5 ml, 10 × 5 ml,</w:t>
      </w:r>
    </w:p>
    <w:p w14:paraId="72A1EA10" w14:textId="77777777" w:rsidR="00597309" w:rsidRPr="00714133" w:rsidRDefault="00597309" w:rsidP="00597309">
      <w:pPr>
        <w:ind w:left="990" w:hanging="281"/>
        <w:jc w:val="both"/>
        <w:rPr>
          <w:szCs w:val="22"/>
        </w:rPr>
      </w:pPr>
      <w:r>
        <w:rPr>
          <w:szCs w:val="22"/>
        </w:rPr>
        <w:t xml:space="preserve">              </w:t>
      </w:r>
      <w:r w:rsidRPr="00714133">
        <w:rPr>
          <w:szCs w:val="22"/>
        </w:rPr>
        <w:t>1 × 10 ml, 1 × 20 ml.</w:t>
      </w:r>
    </w:p>
    <w:p w14:paraId="489D5DF9" w14:textId="77777777" w:rsidR="00597309" w:rsidRPr="00714133" w:rsidRDefault="00597309" w:rsidP="00597309">
      <w:pPr>
        <w:ind w:left="990"/>
        <w:jc w:val="both"/>
        <w:rPr>
          <w:szCs w:val="22"/>
        </w:rPr>
      </w:pPr>
    </w:p>
    <w:p w14:paraId="582B0487" w14:textId="77777777" w:rsidR="00597309" w:rsidRDefault="00597309" w:rsidP="00597309">
      <w:pPr>
        <w:rPr>
          <w:szCs w:val="22"/>
        </w:rPr>
      </w:pPr>
      <w:r w:rsidRPr="00714133">
        <w:rPr>
          <w:szCs w:val="22"/>
        </w:rPr>
        <w:lastRenderedPageBreak/>
        <w:t>Na trhu nemusí být všechny velikosti balení.</w:t>
      </w:r>
    </w:p>
    <w:p w14:paraId="4186A02A" w14:textId="77777777" w:rsidR="00597309" w:rsidRPr="00B41D57" w:rsidRDefault="00597309" w:rsidP="00B13B6D">
      <w:pPr>
        <w:pStyle w:val="Style1"/>
      </w:pP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11157E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0469ED8F" w:rsidR="00DB468A" w:rsidRPr="00B41D57" w:rsidRDefault="00BA26D9" w:rsidP="00DB468A">
      <w:pPr>
        <w:rPr>
          <w:szCs w:val="22"/>
        </w:rPr>
      </w:pPr>
      <w:r>
        <w:t>10</w:t>
      </w:r>
      <w:bookmarkStart w:id="1" w:name="_GoBack"/>
      <w:bookmarkEnd w:id="1"/>
      <w:r w:rsidR="00BC4F3D">
        <w:t>/2025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11157E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5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5502AE9" w14:textId="77777777" w:rsidR="00CB30E5" w:rsidRDefault="00CB30E5" w:rsidP="001F1C7E">
      <w:pPr>
        <w:tabs>
          <w:tab w:val="clear" w:pos="567"/>
        </w:tabs>
        <w:spacing w:line="240" w:lineRule="auto"/>
        <w:rPr>
          <w:szCs w:val="22"/>
        </w:rPr>
      </w:pPr>
    </w:p>
    <w:p w14:paraId="1F636BDE" w14:textId="77777777" w:rsidR="00CB30E5" w:rsidRPr="00AB4664" w:rsidRDefault="00CB30E5" w:rsidP="00CB30E5">
      <w:pPr>
        <w:spacing w:line="240" w:lineRule="auto"/>
        <w:jc w:val="both"/>
      </w:pPr>
      <w:bookmarkStart w:id="2" w:name="_Hlk148432335"/>
      <w:r w:rsidRPr="00105354">
        <w:t>Podrobné informace o tomto veterinárním léčivém přípravku naleznete také v národní databázi (</w:t>
      </w:r>
      <w:hyperlink r:id="rId16" w:history="1">
        <w:r w:rsidRPr="00105354">
          <w:rPr>
            <w:rStyle w:val="Hypertextovodkaz"/>
          </w:rPr>
          <w:t>https://www.uskvbl.cz</w:t>
        </w:r>
      </w:hyperlink>
      <w:r w:rsidRPr="00105354">
        <w:t>).</w:t>
      </w:r>
      <w:bookmarkEnd w:id="2"/>
    </w:p>
    <w:p w14:paraId="242BA0CF" w14:textId="77777777" w:rsidR="00CB30E5" w:rsidRPr="006414D3" w:rsidRDefault="00CB30E5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11157E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18C0D5B" w:rsidR="00DB468A" w:rsidRDefault="0011157E" w:rsidP="00DB468A">
      <w:bookmarkStart w:id="3" w:name="_Hlk73552578"/>
      <w:r w:rsidRPr="00B41D57">
        <w:rPr>
          <w:iCs/>
          <w:szCs w:val="22"/>
          <w:u w:val="single"/>
        </w:rPr>
        <w:t>Držitel rozhodnutí o registraci a</w:t>
      </w:r>
      <w:r w:rsidR="00597309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597309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02D69DF2" w14:textId="77777777" w:rsidR="00597309" w:rsidRDefault="00597309" w:rsidP="00DB468A"/>
    <w:p w14:paraId="7EE8D6A5" w14:textId="77777777" w:rsidR="00597309" w:rsidRPr="004E5335" w:rsidRDefault="00597309" w:rsidP="00597309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Bioveta a.s., </w:t>
      </w:r>
    </w:p>
    <w:p w14:paraId="457F7DD7" w14:textId="77777777" w:rsidR="00597309" w:rsidRPr="004E5335" w:rsidRDefault="00597309" w:rsidP="00597309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Komenského 212/12 </w:t>
      </w:r>
    </w:p>
    <w:p w14:paraId="470B6B5C" w14:textId="77777777" w:rsidR="00597309" w:rsidRPr="004E5335" w:rsidRDefault="00597309" w:rsidP="00597309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Ivanovice na Hané, 683 23 </w:t>
      </w:r>
    </w:p>
    <w:p w14:paraId="1C22827D" w14:textId="77777777" w:rsidR="00597309" w:rsidRPr="004E5335" w:rsidRDefault="00597309" w:rsidP="00597309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Česká republika</w:t>
      </w:r>
    </w:p>
    <w:p w14:paraId="72F4B59F" w14:textId="77777777" w:rsidR="00597309" w:rsidRPr="004E5335" w:rsidRDefault="00597309" w:rsidP="00597309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Tel: +420517318911</w:t>
      </w:r>
    </w:p>
    <w:p w14:paraId="30E88827" w14:textId="77777777" w:rsidR="00597309" w:rsidRPr="004E5335" w:rsidRDefault="00597309" w:rsidP="00597309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e-mail: reklamace@bioveta.cz</w:t>
      </w:r>
    </w:p>
    <w:p w14:paraId="2093536D" w14:textId="77777777" w:rsidR="00597309" w:rsidRDefault="00597309" w:rsidP="00DB468A">
      <w:pPr>
        <w:rPr>
          <w:iCs/>
          <w:szCs w:val="22"/>
        </w:rPr>
      </w:pPr>
    </w:p>
    <w:p w14:paraId="4A16462E" w14:textId="1C08DA97" w:rsidR="00597309" w:rsidRPr="00B41D57" w:rsidRDefault="00597309" w:rsidP="00597309">
      <w:pPr>
        <w:pStyle w:val="Style1"/>
      </w:pPr>
      <w:r w:rsidRPr="00B41D57">
        <w:rPr>
          <w:highlight w:val="lightGray"/>
        </w:rPr>
        <w:t>17.</w:t>
      </w:r>
      <w:r w:rsidRPr="00B41D57">
        <w:tab/>
      </w:r>
      <w:r w:rsidRPr="00206F13">
        <w:rPr>
          <w:highlight w:val="lightGray"/>
        </w:rPr>
        <w:t>Další informace</w:t>
      </w:r>
    </w:p>
    <w:p w14:paraId="6B8EA722" w14:textId="77777777" w:rsidR="00597309" w:rsidRPr="00B41D57" w:rsidRDefault="00597309" w:rsidP="00DB468A">
      <w:pPr>
        <w:rPr>
          <w:iCs/>
          <w:szCs w:val="22"/>
        </w:rPr>
      </w:pPr>
    </w:p>
    <w:bookmarkEnd w:id="3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DB468A" w:rsidRPr="00B41D57" w:rsidSect="003837F1"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E92B" w14:textId="77777777" w:rsidR="00265D46" w:rsidRDefault="00265D46">
      <w:pPr>
        <w:spacing w:line="240" w:lineRule="auto"/>
      </w:pPr>
      <w:r>
        <w:separator/>
      </w:r>
    </w:p>
  </w:endnote>
  <w:endnote w:type="continuationSeparator" w:id="0">
    <w:p w14:paraId="64D19EF3" w14:textId="77777777" w:rsidR="00265D46" w:rsidRDefault="0026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11157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11157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1D60" w14:textId="77777777" w:rsidR="00265D46" w:rsidRDefault="00265D46">
      <w:pPr>
        <w:spacing w:line="240" w:lineRule="auto"/>
      </w:pPr>
      <w:r>
        <w:separator/>
      </w:r>
    </w:p>
  </w:footnote>
  <w:footnote w:type="continuationSeparator" w:id="0">
    <w:p w14:paraId="156090DA" w14:textId="77777777" w:rsidR="00265D46" w:rsidRDefault="00265D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0A28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C9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60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2D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CC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E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E3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69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4F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9B0A0C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1CE8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6A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A1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81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6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0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07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81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4E43A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5F4F2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8A07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50EFD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5FE2D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1A44BF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9F81E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9AD6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D06FB4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86A40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7ECD5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14CDE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C32D1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6F6D1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B888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26A76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C813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666DE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DC0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E7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84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46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E2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4B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42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23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25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9CE6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8C5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F2A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C2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FED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40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65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045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3EA7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608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BA2D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CE97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523A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F4FA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C28B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5456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5E9B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07047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5E7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EC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0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1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8C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08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E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80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E6A55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EC819F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07A8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9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A4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A3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2E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2E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C5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E7857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887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CC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C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2F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07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E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4C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6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ADE57F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09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C3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C3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8B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41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8B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61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20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F782C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A6940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C6680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F6ACF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AB09E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B8AD0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D96B9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0622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35C32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62634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0906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A4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CC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0F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C3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2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AB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02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BCC6C3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460C45A" w:tentative="1">
      <w:start w:val="1"/>
      <w:numFmt w:val="lowerLetter"/>
      <w:lvlText w:val="%2."/>
      <w:lvlJc w:val="left"/>
      <w:pPr>
        <w:ind w:left="1440" w:hanging="360"/>
      </w:pPr>
    </w:lvl>
    <w:lvl w:ilvl="2" w:tplc="2C82DCA2" w:tentative="1">
      <w:start w:val="1"/>
      <w:numFmt w:val="lowerRoman"/>
      <w:lvlText w:val="%3."/>
      <w:lvlJc w:val="right"/>
      <w:pPr>
        <w:ind w:left="2160" w:hanging="180"/>
      </w:pPr>
    </w:lvl>
    <w:lvl w:ilvl="3" w:tplc="AB80BA62" w:tentative="1">
      <w:start w:val="1"/>
      <w:numFmt w:val="decimal"/>
      <w:lvlText w:val="%4."/>
      <w:lvlJc w:val="left"/>
      <w:pPr>
        <w:ind w:left="2880" w:hanging="360"/>
      </w:pPr>
    </w:lvl>
    <w:lvl w:ilvl="4" w:tplc="E914447A" w:tentative="1">
      <w:start w:val="1"/>
      <w:numFmt w:val="lowerLetter"/>
      <w:lvlText w:val="%5."/>
      <w:lvlJc w:val="left"/>
      <w:pPr>
        <w:ind w:left="3600" w:hanging="360"/>
      </w:pPr>
    </w:lvl>
    <w:lvl w:ilvl="5" w:tplc="8F006768" w:tentative="1">
      <w:start w:val="1"/>
      <w:numFmt w:val="lowerRoman"/>
      <w:lvlText w:val="%6."/>
      <w:lvlJc w:val="right"/>
      <w:pPr>
        <w:ind w:left="4320" w:hanging="180"/>
      </w:pPr>
    </w:lvl>
    <w:lvl w:ilvl="6" w:tplc="56DA68A2" w:tentative="1">
      <w:start w:val="1"/>
      <w:numFmt w:val="decimal"/>
      <w:lvlText w:val="%7."/>
      <w:lvlJc w:val="left"/>
      <w:pPr>
        <w:ind w:left="5040" w:hanging="360"/>
      </w:pPr>
    </w:lvl>
    <w:lvl w:ilvl="7" w:tplc="A0429B2E" w:tentative="1">
      <w:start w:val="1"/>
      <w:numFmt w:val="lowerLetter"/>
      <w:lvlText w:val="%8."/>
      <w:lvlJc w:val="left"/>
      <w:pPr>
        <w:ind w:left="5760" w:hanging="360"/>
      </w:pPr>
    </w:lvl>
    <w:lvl w:ilvl="8" w:tplc="DAAC7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57A58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E29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A03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E4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E5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6B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4A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7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8C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C46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8A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47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AE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3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E6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60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81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EC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80C40B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A29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A5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2E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A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62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6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A0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C2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B7465DA">
      <w:start w:val="1"/>
      <w:numFmt w:val="decimal"/>
      <w:lvlText w:val="%1."/>
      <w:lvlJc w:val="left"/>
      <w:pPr>
        <w:ind w:left="720" w:hanging="360"/>
      </w:pPr>
    </w:lvl>
    <w:lvl w:ilvl="1" w:tplc="FCB08642" w:tentative="1">
      <w:start w:val="1"/>
      <w:numFmt w:val="lowerLetter"/>
      <w:lvlText w:val="%2."/>
      <w:lvlJc w:val="left"/>
      <w:pPr>
        <w:ind w:left="1440" w:hanging="360"/>
      </w:pPr>
    </w:lvl>
    <w:lvl w:ilvl="2" w:tplc="284AFBD0" w:tentative="1">
      <w:start w:val="1"/>
      <w:numFmt w:val="lowerRoman"/>
      <w:lvlText w:val="%3."/>
      <w:lvlJc w:val="right"/>
      <w:pPr>
        <w:ind w:left="2160" w:hanging="180"/>
      </w:pPr>
    </w:lvl>
    <w:lvl w:ilvl="3" w:tplc="E5963856" w:tentative="1">
      <w:start w:val="1"/>
      <w:numFmt w:val="decimal"/>
      <w:lvlText w:val="%4."/>
      <w:lvlJc w:val="left"/>
      <w:pPr>
        <w:ind w:left="2880" w:hanging="360"/>
      </w:pPr>
    </w:lvl>
    <w:lvl w:ilvl="4" w:tplc="B1FCC7C0" w:tentative="1">
      <w:start w:val="1"/>
      <w:numFmt w:val="lowerLetter"/>
      <w:lvlText w:val="%5."/>
      <w:lvlJc w:val="left"/>
      <w:pPr>
        <w:ind w:left="3600" w:hanging="360"/>
      </w:pPr>
    </w:lvl>
    <w:lvl w:ilvl="5" w:tplc="BF8CF006" w:tentative="1">
      <w:start w:val="1"/>
      <w:numFmt w:val="lowerRoman"/>
      <w:lvlText w:val="%6."/>
      <w:lvlJc w:val="right"/>
      <w:pPr>
        <w:ind w:left="4320" w:hanging="180"/>
      </w:pPr>
    </w:lvl>
    <w:lvl w:ilvl="6" w:tplc="A3C0640E" w:tentative="1">
      <w:start w:val="1"/>
      <w:numFmt w:val="decimal"/>
      <w:lvlText w:val="%7."/>
      <w:lvlJc w:val="left"/>
      <w:pPr>
        <w:ind w:left="5040" w:hanging="360"/>
      </w:pPr>
    </w:lvl>
    <w:lvl w:ilvl="7" w:tplc="CA84B902" w:tentative="1">
      <w:start w:val="1"/>
      <w:numFmt w:val="lowerLetter"/>
      <w:lvlText w:val="%8."/>
      <w:lvlJc w:val="left"/>
      <w:pPr>
        <w:ind w:left="5760" w:hanging="360"/>
      </w:pPr>
    </w:lvl>
    <w:lvl w:ilvl="8" w:tplc="1D941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73058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3C7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B43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0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29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5A1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82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08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8A1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EC77C2D"/>
    <w:multiLevelType w:val="hybridMultilevel"/>
    <w:tmpl w:val="37E4A0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88F"/>
    <w:rsid w:val="000061A2"/>
    <w:rsid w:val="00013D42"/>
    <w:rsid w:val="00021B82"/>
    <w:rsid w:val="00023A39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17F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157E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4EA9"/>
    <w:rsid w:val="00165F25"/>
    <w:rsid w:val="001674D3"/>
    <w:rsid w:val="0016796D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13C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CCE"/>
    <w:rsid w:val="001C5288"/>
    <w:rsid w:val="001C5B03"/>
    <w:rsid w:val="001D4CE4"/>
    <w:rsid w:val="001D6052"/>
    <w:rsid w:val="001D6D96"/>
    <w:rsid w:val="001E3AF6"/>
    <w:rsid w:val="001E5621"/>
    <w:rsid w:val="001E773A"/>
    <w:rsid w:val="001F1C7E"/>
    <w:rsid w:val="001F3239"/>
    <w:rsid w:val="001F3EF9"/>
    <w:rsid w:val="001F5B68"/>
    <w:rsid w:val="001F627D"/>
    <w:rsid w:val="001F6622"/>
    <w:rsid w:val="001F6F38"/>
    <w:rsid w:val="002005A1"/>
    <w:rsid w:val="00200EFE"/>
    <w:rsid w:val="0020126C"/>
    <w:rsid w:val="00202A85"/>
    <w:rsid w:val="00202EA3"/>
    <w:rsid w:val="00206F13"/>
    <w:rsid w:val="002100FC"/>
    <w:rsid w:val="00212B4F"/>
    <w:rsid w:val="00213890"/>
    <w:rsid w:val="00214E52"/>
    <w:rsid w:val="002207C0"/>
    <w:rsid w:val="0022380D"/>
    <w:rsid w:val="00224B93"/>
    <w:rsid w:val="00226630"/>
    <w:rsid w:val="0023676E"/>
    <w:rsid w:val="002372C6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D4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CDC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2F721F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ECE"/>
    <w:rsid w:val="00352743"/>
    <w:rsid w:val="003535E0"/>
    <w:rsid w:val="003543AC"/>
    <w:rsid w:val="00355AB8"/>
    <w:rsid w:val="00355D02"/>
    <w:rsid w:val="00361607"/>
    <w:rsid w:val="003656CC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0AB4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50FE"/>
    <w:rsid w:val="003F677F"/>
    <w:rsid w:val="004008F6"/>
    <w:rsid w:val="00406F33"/>
    <w:rsid w:val="00407C22"/>
    <w:rsid w:val="00412BBE"/>
    <w:rsid w:val="00414B20"/>
    <w:rsid w:val="0041628A"/>
    <w:rsid w:val="0041637A"/>
    <w:rsid w:val="00417DE3"/>
    <w:rsid w:val="00420850"/>
    <w:rsid w:val="00423968"/>
    <w:rsid w:val="00427054"/>
    <w:rsid w:val="004304B1"/>
    <w:rsid w:val="00432DA8"/>
    <w:rsid w:val="004330A1"/>
    <w:rsid w:val="0043320A"/>
    <w:rsid w:val="004332E3"/>
    <w:rsid w:val="004338ED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7C0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0D2A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0604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7309"/>
    <w:rsid w:val="005A4CBE"/>
    <w:rsid w:val="005B04A8"/>
    <w:rsid w:val="005B1FAD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7FF1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2405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77F6B"/>
    <w:rsid w:val="00780DF0"/>
    <w:rsid w:val="007810B7"/>
    <w:rsid w:val="00782F0F"/>
    <w:rsid w:val="0078538F"/>
    <w:rsid w:val="00785E9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5F4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7CE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922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947"/>
    <w:rsid w:val="00964F03"/>
    <w:rsid w:val="00966F1F"/>
    <w:rsid w:val="00975676"/>
    <w:rsid w:val="00976467"/>
    <w:rsid w:val="00976D32"/>
    <w:rsid w:val="009844F7"/>
    <w:rsid w:val="009938F7"/>
    <w:rsid w:val="00993C08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35A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0FBE"/>
    <w:rsid w:val="00AD0710"/>
    <w:rsid w:val="00AD4DB9"/>
    <w:rsid w:val="00AD63C0"/>
    <w:rsid w:val="00AD75AF"/>
    <w:rsid w:val="00AE35B2"/>
    <w:rsid w:val="00AE6AA0"/>
    <w:rsid w:val="00AF406C"/>
    <w:rsid w:val="00AF45ED"/>
    <w:rsid w:val="00B00CA4"/>
    <w:rsid w:val="00B02195"/>
    <w:rsid w:val="00B04598"/>
    <w:rsid w:val="00B075D6"/>
    <w:rsid w:val="00B10790"/>
    <w:rsid w:val="00B113B9"/>
    <w:rsid w:val="00B119A2"/>
    <w:rsid w:val="00B13B6D"/>
    <w:rsid w:val="00B147F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677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6D9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4F3D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976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65E"/>
    <w:rsid w:val="00C959E7"/>
    <w:rsid w:val="00CA28D8"/>
    <w:rsid w:val="00CB30E5"/>
    <w:rsid w:val="00CC1E65"/>
    <w:rsid w:val="00CC2C0D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521F"/>
    <w:rsid w:val="00D3691A"/>
    <w:rsid w:val="00D377E2"/>
    <w:rsid w:val="00D403E9"/>
    <w:rsid w:val="00D42DCB"/>
    <w:rsid w:val="00D45482"/>
    <w:rsid w:val="00D46D1D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5B06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0BFF"/>
    <w:rsid w:val="00DC2946"/>
    <w:rsid w:val="00DC4340"/>
    <w:rsid w:val="00DC550F"/>
    <w:rsid w:val="00DC64FD"/>
    <w:rsid w:val="00DD33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4BF1"/>
    <w:rsid w:val="00E82496"/>
    <w:rsid w:val="00E834CD"/>
    <w:rsid w:val="00E846DC"/>
    <w:rsid w:val="00E8486F"/>
    <w:rsid w:val="00E84E9D"/>
    <w:rsid w:val="00E86CEE"/>
    <w:rsid w:val="00E906EB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123"/>
    <w:rsid w:val="00EE36E1"/>
    <w:rsid w:val="00EE6228"/>
    <w:rsid w:val="00EE7AC7"/>
    <w:rsid w:val="00EE7B3F"/>
    <w:rsid w:val="00EF0C6E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5F29"/>
    <w:rsid w:val="00F26644"/>
    <w:rsid w:val="00F26A05"/>
    <w:rsid w:val="00F307CE"/>
    <w:rsid w:val="00F31F13"/>
    <w:rsid w:val="00F343C8"/>
    <w:rsid w:val="00F345A8"/>
    <w:rsid w:val="00F354C5"/>
    <w:rsid w:val="00F37108"/>
    <w:rsid w:val="00F40449"/>
    <w:rsid w:val="00F44C6C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00B5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4DA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6E8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nadpis">
    <w:name w:val="Styl 0. nadpis"/>
    <w:basedOn w:val="Normln"/>
    <w:rsid w:val="00013D42"/>
    <w:pPr>
      <w:tabs>
        <w:tab w:val="clear" w:pos="567"/>
      </w:tabs>
      <w:spacing w:line="240" w:lineRule="auto"/>
      <w:ind w:left="567" w:hanging="567"/>
    </w:pPr>
    <w:rPr>
      <w:rFonts w:ascii="Arial" w:hAnsi="Arial"/>
      <w:sz w:val="24"/>
      <w:u w:val="single"/>
      <w:lang w:eastAsia="cs-CZ"/>
    </w:rPr>
  </w:style>
  <w:style w:type="paragraph" w:customStyle="1" w:styleId="Zkrcenzptenadresa">
    <w:name w:val="Zkrácená zpáteční adresa"/>
    <w:basedOn w:val="Normln"/>
    <w:rsid w:val="00597309"/>
    <w:pPr>
      <w:tabs>
        <w:tab w:val="clear" w:pos="567"/>
      </w:tabs>
      <w:spacing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dr@uskvbl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skvbl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medicines.health.europa.eu/veterinary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ADD5-9089-4B27-9C30-EFCCF679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Šťastná Hana</cp:lastModifiedBy>
  <cp:revision>11</cp:revision>
  <cp:lastPrinted>2025-10-03T06:47:00Z</cp:lastPrinted>
  <dcterms:created xsi:type="dcterms:W3CDTF">2025-08-29T11:03:00Z</dcterms:created>
  <dcterms:modified xsi:type="dcterms:W3CDTF">2025-10-07T08:37:00Z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