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418B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06678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BDC35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FC983B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68FA47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5676E5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1C07D5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654BA6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13EDE8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9AA582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CC7054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FE02FC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C5476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51FE2F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9125E5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678D59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A649EE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6EE496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442005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8D04E7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020EC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FCA6E8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9BCCE0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0F9FDC" w14:textId="3C934722" w:rsidR="004D096B" w:rsidRPr="004D096B" w:rsidRDefault="004D096B" w:rsidP="004D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B. 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>PŘÍBALOVÁ INFORMACE</w:t>
      </w:r>
    </w:p>
    <w:p w14:paraId="057496B7" w14:textId="77777777" w:rsidR="004D096B" w:rsidRPr="004D096B" w:rsidRDefault="004D096B" w:rsidP="004D09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br w:type="page"/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64C68B26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D51223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25A0AF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6A92167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7E834F" w14:textId="45973BD8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AviPro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proofErr w:type="spellStart"/>
      <w:r w:rsidR="00AB46E8">
        <w:rPr>
          <w:rFonts w:ascii="Times New Roman" w:eastAsia="Times New Roman" w:hAnsi="Times New Roman" w:cs="Times New Roman"/>
          <w:kern w:val="0"/>
          <w:szCs w:val="20"/>
          <w14:ligatures w14:val="none"/>
        </w:rPr>
        <w:t>Salmonella</w:t>
      </w:r>
      <w:proofErr w:type="spellEnd"/>
      <w:r w:rsidR="00AB46E8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proofErr w:type="spellStart"/>
      <w:r w:rsidR="00AB46E8">
        <w:rPr>
          <w:rFonts w:ascii="Times New Roman" w:eastAsia="Times New Roman" w:hAnsi="Times New Roman" w:cs="Times New Roman"/>
          <w:kern w:val="0"/>
          <w:szCs w:val="20"/>
          <w14:ligatures w14:val="none"/>
        </w:rPr>
        <w:t>Vac</w:t>
      </w:r>
      <w:proofErr w:type="spellEnd"/>
      <w:r w:rsidR="00AB46E8"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E </w:t>
      </w:r>
      <w:proofErr w:type="spellStart"/>
      <w:r w:rsidR="00AB46E8">
        <w:rPr>
          <w:rFonts w:ascii="Times New Roman" w:eastAsia="Times New Roman" w:hAnsi="Times New Roman" w:cs="Times New Roman"/>
          <w:kern w:val="0"/>
          <w:szCs w:val="20"/>
          <w14:ligatures w14:val="none"/>
        </w:rPr>
        <w:t>l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yofilizát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pro podání v pitné vodě</w:t>
      </w:r>
    </w:p>
    <w:p w14:paraId="02801E68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1B3D4F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0BC068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15E1073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4DD923A" w14:textId="3622A660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Jedna dávka obsahuje:</w:t>
      </w:r>
    </w:p>
    <w:p w14:paraId="6EE09F86" w14:textId="5ACFD192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1E2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</w:t>
      </w:r>
      <w:r w:rsidRPr="000A1E25">
        <w:rPr>
          <w:rFonts w:ascii="Times New Roman" w:eastAsia="Times New Roman" w:hAnsi="Times New Roman" w:cs="Times New Roman" w:hint="cs"/>
          <w:b/>
          <w:bCs/>
          <w:kern w:val="0"/>
          <w14:ligatures w14:val="none"/>
        </w:rPr>
        <w:t>éč</w:t>
      </w:r>
      <w:r w:rsidRPr="000A1E2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iv</w:t>
      </w:r>
      <w:r w:rsidRPr="004D09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é</w:t>
      </w:r>
      <w:r w:rsidRPr="000A1E2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</w:t>
      </w:r>
      <w:r w:rsidRPr="000A1E25">
        <w:rPr>
          <w:rFonts w:ascii="Times New Roman" w:eastAsia="Times New Roman" w:hAnsi="Times New Roman" w:cs="Times New Roman" w:hint="cs"/>
          <w:b/>
          <w:bCs/>
          <w:kern w:val="0"/>
          <w14:ligatures w14:val="none"/>
        </w:rPr>
        <w:t>á</w:t>
      </w:r>
      <w:r w:rsidRPr="000A1E2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tk</w:t>
      </w:r>
      <w:r w:rsidRPr="004D09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y: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88EC470" w14:textId="77777777" w:rsidR="000A1E25" w:rsidRDefault="004D096B" w:rsidP="000A1E2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proofErr w:type="spellStart"/>
      <w:r w:rsidRPr="004D096B">
        <w:rPr>
          <w:rFonts w:ascii="Times New Roman" w:eastAsia="Times New Roman" w:hAnsi="Times New Roman" w:cs="Times New Roman"/>
          <w:i/>
          <w:kern w:val="0"/>
          <w:szCs w:val="20"/>
          <w14:ligatures w14:val="none"/>
        </w:rPr>
        <w:t>Salmonella</w:t>
      </w:r>
      <w:proofErr w:type="spellEnd"/>
      <w:r w:rsidRPr="004D096B">
        <w:rPr>
          <w:rFonts w:ascii="Times New Roman" w:eastAsia="Times New Roman" w:hAnsi="Times New Roman" w:cs="Times New Roman"/>
          <w:i/>
          <w:kern w:val="0"/>
          <w:szCs w:val="20"/>
          <w14:ligatures w14:val="none"/>
        </w:rPr>
        <w:t xml:space="preserve"> </w:t>
      </w:r>
      <w:proofErr w:type="spellStart"/>
      <w:r w:rsidRPr="004D096B">
        <w:rPr>
          <w:rFonts w:ascii="Times New Roman" w:eastAsia="Times New Roman" w:hAnsi="Times New Roman" w:cs="Times New Roman"/>
          <w:i/>
          <w:kern w:val="0"/>
          <w:szCs w:val="20"/>
          <w14:ligatures w14:val="none"/>
        </w:rPr>
        <w:t>enterica</w:t>
      </w:r>
      <w:proofErr w:type="spellEnd"/>
      <w:r w:rsidRPr="004D096B">
        <w:rPr>
          <w:rFonts w:ascii="Times New Roman" w:eastAsia="Times New Roman" w:hAnsi="Times New Roman" w:cs="Times New Roman"/>
          <w:i/>
          <w:kern w:val="0"/>
          <w:szCs w:val="20"/>
          <w14:ligatures w14:val="none"/>
        </w:rPr>
        <w:t xml:space="preserve">, </w:t>
      </w:r>
      <w:proofErr w:type="spellStart"/>
      <w:r w:rsidRPr="004D096B">
        <w:rPr>
          <w:rFonts w:ascii="Times New Roman" w:eastAsia="Times New Roman" w:hAnsi="Times New Roman" w:cs="Times New Roman"/>
          <w:iCs/>
          <w:kern w:val="0"/>
          <w:szCs w:val="20"/>
          <w14:ligatures w14:val="none"/>
        </w:rPr>
        <w:t>subsp</w:t>
      </w:r>
      <w:proofErr w:type="spellEnd"/>
      <w:r w:rsidRPr="004D096B">
        <w:rPr>
          <w:rFonts w:ascii="Times New Roman" w:eastAsia="Times New Roman" w:hAnsi="Times New Roman" w:cs="Times New Roman"/>
          <w:iCs/>
          <w:kern w:val="0"/>
          <w:szCs w:val="20"/>
          <w14:ligatures w14:val="none"/>
        </w:rPr>
        <w:t xml:space="preserve">. </w:t>
      </w:r>
      <w:proofErr w:type="spellStart"/>
      <w:r w:rsidRPr="004D096B">
        <w:rPr>
          <w:rFonts w:ascii="Times New Roman" w:eastAsia="Times New Roman" w:hAnsi="Times New Roman" w:cs="Times New Roman"/>
          <w:iCs/>
          <w:kern w:val="0"/>
          <w:szCs w:val="20"/>
          <w14:ligatures w14:val="none"/>
        </w:rPr>
        <w:t>enterica</w:t>
      </w:r>
      <w:proofErr w:type="spellEnd"/>
      <w:r w:rsidRPr="004D096B">
        <w:rPr>
          <w:rFonts w:ascii="Times New Roman" w:eastAsia="Times New Roman" w:hAnsi="Times New Roman" w:cs="Times New Roman"/>
          <w:iCs/>
          <w:kern w:val="0"/>
          <w:szCs w:val="20"/>
          <w14:ligatures w14:val="none"/>
        </w:rPr>
        <w:t xml:space="preserve">, </w:t>
      </w:r>
      <w:proofErr w:type="spellStart"/>
      <w:r w:rsidRPr="004D096B">
        <w:rPr>
          <w:rFonts w:ascii="Times New Roman" w:eastAsia="Times New Roman" w:hAnsi="Times New Roman" w:cs="Times New Roman"/>
          <w:iCs/>
          <w:kern w:val="0"/>
          <w:szCs w:val="20"/>
          <w14:ligatures w14:val="none"/>
        </w:rPr>
        <w:t>sérovar</w:t>
      </w:r>
      <w:proofErr w:type="spellEnd"/>
      <w:r w:rsidRPr="004D096B">
        <w:rPr>
          <w:rFonts w:ascii="Times New Roman" w:eastAsia="Times New Roman" w:hAnsi="Times New Roman" w:cs="Times New Roman"/>
          <w:i/>
          <w:kern w:val="0"/>
          <w:szCs w:val="20"/>
          <w14:ligatures w14:val="none"/>
        </w:rPr>
        <w:t xml:space="preserve"> 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Enteritidis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, kmen Sm24/Rif12/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Ssq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, živá </w:t>
      </w:r>
    </w:p>
    <w:p w14:paraId="3A54B81D" w14:textId="4A2F6DA9" w:rsidR="004D096B" w:rsidRPr="004D096B" w:rsidRDefault="004D096B" w:rsidP="000A1E2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min. 1 x 10</w:t>
      </w:r>
      <w:r w:rsidRPr="004D096B">
        <w:rPr>
          <w:rFonts w:ascii="Times New Roman" w:eastAsia="Times New Roman" w:hAnsi="Times New Roman" w:cs="Times New Roman"/>
          <w:kern w:val="0"/>
          <w:szCs w:val="20"/>
          <w:vertAlign w:val="superscript"/>
          <w14:ligatures w14:val="none"/>
        </w:rPr>
        <w:t>8 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CFU* a max. 6 x 10</w:t>
      </w:r>
      <w:r w:rsidRPr="004D096B">
        <w:rPr>
          <w:rFonts w:ascii="Times New Roman" w:eastAsia="Times New Roman" w:hAnsi="Times New Roman" w:cs="Times New Roman"/>
          <w:kern w:val="0"/>
          <w:szCs w:val="20"/>
          <w:vertAlign w:val="superscript"/>
          <w14:ligatures w14:val="none"/>
        </w:rPr>
        <w:t>8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 CFU*</w:t>
      </w:r>
    </w:p>
    <w:p w14:paraId="1CD5658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A596EF" w14:textId="77777777" w:rsidR="004D096B" w:rsidRPr="004D096B" w:rsidRDefault="004D096B" w:rsidP="004D09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*CFU = kolonie tvořící jednotky</w:t>
      </w:r>
    </w:p>
    <w:p w14:paraId="089C17F5" w14:textId="77777777" w:rsidR="004D096B" w:rsidRPr="004D096B" w:rsidRDefault="004D096B" w:rsidP="004D09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kern w:val="0"/>
          <w:szCs w:val="20"/>
          <w14:ligatures w14:val="none"/>
        </w:rPr>
      </w:pPr>
    </w:p>
    <w:p w14:paraId="674FD044" w14:textId="77777777" w:rsidR="004D096B" w:rsidRPr="004D096B" w:rsidRDefault="004D096B" w:rsidP="004D09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Bílošedá až 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bílohnědá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lyofilizovaná peleta.</w:t>
      </w:r>
    </w:p>
    <w:p w14:paraId="10524C47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450A1F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A2284C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6EF0A7B3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5E71CB" w14:textId="145C545E" w:rsidR="004D096B" w:rsidRPr="004D096B" w:rsidRDefault="00AB46E8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Kur domácí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D096B" w:rsidRPr="004D096B">
        <w:rPr>
          <w:rFonts w:ascii="Times New Roman" w:eastAsia="Times New Roman" w:hAnsi="Times New Roman" w:cs="Times New Roman"/>
          <w:kern w:val="0"/>
          <w14:ligatures w14:val="none"/>
        </w:rPr>
        <w:t>(budoucí nosni</w:t>
      </w:r>
      <w:r>
        <w:rPr>
          <w:rFonts w:ascii="Times New Roman" w:eastAsia="Times New Roman" w:hAnsi="Times New Roman" w:cs="Times New Roman"/>
          <w:kern w:val="0"/>
          <w14:ligatures w14:val="none"/>
        </w:rPr>
        <w:t>ce</w:t>
      </w:r>
      <w:r w:rsidR="004D096B"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 a brojle</w:t>
      </w:r>
      <w:r>
        <w:rPr>
          <w:rFonts w:ascii="Times New Roman" w:eastAsia="Times New Roman" w:hAnsi="Times New Roman" w:cs="Times New Roman"/>
          <w:kern w:val="0"/>
          <w14:ligatures w14:val="none"/>
        </w:rPr>
        <w:t>ři</w:t>
      </w:r>
      <w:r w:rsidR="004D096B" w:rsidRPr="004D096B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3F4044A6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966E39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0F32FB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0723C2D2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F59A88" w14:textId="431D54DB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K aktivní imunizaci </w:t>
      </w:r>
      <w:r w:rsidR="00AB46E8">
        <w:rPr>
          <w:rFonts w:ascii="Times New Roman" w:eastAsia="Times New Roman" w:hAnsi="Times New Roman" w:cs="Times New Roman"/>
          <w:kern w:val="0"/>
          <w14:ligatures w14:val="none"/>
        </w:rPr>
        <w:t>kuřat</w:t>
      </w:r>
      <w:r w:rsidR="005731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="005731E8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="005731E8">
        <w:rPr>
          <w:rFonts w:ascii="Times New Roman" w:eastAsia="Times New Roman" w:hAnsi="Times New Roman" w:cs="Times New Roman"/>
          <w:kern w:val="0"/>
          <w14:ligatures w14:val="none"/>
        </w:rPr>
        <w:t>snížení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B46E8">
        <w:rPr>
          <w:rFonts w:ascii="Times New Roman" w:eastAsia="Times New Roman" w:hAnsi="Times New Roman" w:cs="Times New Roman"/>
          <w:kern w:val="0"/>
          <w14:ligatures w14:val="none"/>
        </w:rPr>
        <w:t>vylučování terénních kmenů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A1E2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Salmonella</w:t>
      </w:r>
      <w:proofErr w:type="spellEnd"/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A1E25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nteritidi</w:t>
      </w:r>
      <w:r w:rsidR="00DE4959">
        <w:rPr>
          <w:rFonts w:ascii="Times New Roman" w:eastAsia="Times New Roman" w:hAnsi="Times New Roman" w:cs="Times New Roman"/>
          <w:kern w:val="0"/>
          <w14:ligatures w14:val="none"/>
        </w:rPr>
        <w:t>s</w:t>
      </w:r>
      <w:proofErr w:type="spellEnd"/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4635F546" w14:textId="7D0A11E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Nástup imunity: 15 dní.</w:t>
      </w:r>
    </w:p>
    <w:p w14:paraId="2B4FB105" w14:textId="16B2AB31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Trvání imunity: 52 týdnů po poslední vakcinaci při podání podle doporučeného vakcinačního schématu.</w:t>
      </w:r>
    </w:p>
    <w:p w14:paraId="2B46C6AA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4023E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AF0F78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0EF1364E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BCFB4B" w14:textId="5F5E25DB" w:rsidR="004D096B" w:rsidRPr="004D096B" w:rsidDel="00170591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Nejsou.</w:t>
      </w:r>
    </w:p>
    <w:p w14:paraId="50C98305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B4487B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4D8593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010A5204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F90F5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04CF2733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Vakcinovat pouze zdravá zvířata.</w:t>
      </w:r>
    </w:p>
    <w:p w14:paraId="1A1F8849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U okrasného ptactva a čistých linií nebyla vakcína zkoušena.</w:t>
      </w:r>
    </w:p>
    <w:p w14:paraId="46BC07E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042C6AB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1CCC4FB0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Vakcinační kmen je citlivý na 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chinolonová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antibiotika a má zvýšenou citlivost vůči erytromycinu, chloramfenikolu, doxycyklinu, detergentům a vůči škodlivinám z prostředí.</w:t>
      </w:r>
    </w:p>
    <w:p w14:paraId="6519C3F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7ED4D6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Vakcinovaní ptáci mohou vylučovat vakcinační kmen až 14 dní po vakcinaci. Vakcinační kmen se může rozšířit na vnímavé ptáky při kontaktu s vakcinovanými kuřaty.</w:t>
      </w:r>
    </w:p>
    <w:p w14:paraId="24B7D8E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3C07FFF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Rozlišení vakcinačního od terénních kmenů se provádí pomocí antibiogramu. Proti terénním kmenům jsou vakcinační kmeny citlivé na erytromycin (doporučená koncentrace 15–30 µg/ml) a jsou rezistentní vůči streptomycinu a 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rifampicinu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(doporučená koncentrace 200 µg/ml).</w:t>
      </w:r>
    </w:p>
    <w:p w14:paraId="19F454FE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4D6D6412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 xml:space="preserve">Vakcinační kmeny lze také odlišit od terénních kmenů metodami molekulární biologie, jako je metoda polymerázové řetězové reakce v </w:t>
      </w:r>
      <w:r w:rsidRPr="004D096B">
        <w:rPr>
          <w:rFonts w:ascii="Times New Roman" w:eastAsia="Times New Roman" w:hAnsi="Times New Roman" w:cs="Times New Roman"/>
          <w:i/>
          <w:iCs/>
          <w:kern w:val="0"/>
          <w:szCs w:val="20"/>
          <w14:ligatures w14:val="none"/>
        </w:rPr>
        <w:t>reálném čase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(PCR). Pro detailní informace kontaktujte držitele rozhodnutí o registraci.</w:t>
      </w:r>
    </w:p>
    <w:p w14:paraId="78A4F189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AD2FD4B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V závislosti na použitý systém, může perorální vakcinace u některých ptáků z hejna navodit nízké 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séropozitivní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reakce. Protože je sérologické monitorování salmonel jen testování hejna, musí se pozitivní nálezy potvrzovat bakteriologicky.</w:t>
      </w:r>
    </w:p>
    <w:p w14:paraId="3B4C0F12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EB03DF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26007627" w14:textId="787BB6E4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Při rozpouštění vakcíny používejte ochranné rukavice. Injekční lahvičku otevírejte pod vodou, aby nevznikal aerosol. Po manipulaci s vakcínou si vydezinfikujte a umyjte ruce. Vakcína se nesmí pozřít. V případě náhodného požití, vyhledejte ihned lékařskou pomoc a ukažte příbalovou informaci nebo etiketu praktickému lékaři.</w:t>
      </w:r>
      <w:r w:rsidR="00AB46E8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Vakcinační kmen je citlivý na řadu antibiotik, včetně 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chinolonů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(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ciprofloxacin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).</w:t>
      </w:r>
    </w:p>
    <w:p w14:paraId="7AC17E9F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C238C66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Je nutno věnovat pozornost umytí a dezinfekci rukou po manipulaci s trusem vakcinovaných ptáků, zejména prvních 7 dní po vakcinaci. Osoby, které přichází do styku s vakcinovanými ptáky, by měly dodržovat obecné zásady hygieny (výměna oblečení, nošení rukavic, čištění a dezinfikování bot) a být zvláště obezřetné při manipulaci s živočišným odpadem a podestýlkou od nedávno vakcinovaných ptáků.</w:t>
      </w:r>
    </w:p>
    <w:p w14:paraId="2ACE21F6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40F9AC6A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Osobám s oslabeným imunitním systémem se doporučuje vyhnout se kontaktu s vakcínou a vakcinovanými zvířaty během období vylučování vakcinačního kmene.</w:t>
      </w:r>
    </w:p>
    <w:p w14:paraId="45583460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3DE26DB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by neměly podávat těhotné ženy.</w:t>
      </w:r>
    </w:p>
    <w:p w14:paraId="5C85938C" w14:textId="77777777" w:rsidR="004D096B" w:rsidRPr="004D096B" w:rsidRDefault="004D096B" w:rsidP="004D096B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0B7A4298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u w:val="single"/>
          <w14:ligatures w14:val="none"/>
        </w:rPr>
        <w:t>Nosnice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6C5987CC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Nepoužívat u nosnic ve snášce a během 3 týdnů před počátkem snáškového období.</w:t>
      </w:r>
    </w:p>
    <w:p w14:paraId="41BBA15C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2A10D3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0204AB25" w14:textId="355A3AE9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Protože vakcinační kmen je živá bakterie, je nutno vyvarovat se současného použití chemoterapeutik, která jsou vůči salmonelám účinná. </w:t>
      </w:r>
    </w:p>
    <w:p w14:paraId="08264C63" w14:textId="6192D38F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Jestliže je však použití chemoterapeutik nevyhnutelné, musí se hejno znovu imunizovat. Rozhodnutí o použití této vakcíny před jakoukoliv chemoterapeutickou léčbou či po ní musí být provedeno na základě zvážení jednotlivých případů.</w:t>
      </w:r>
    </w:p>
    <w:p w14:paraId="404D304F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C4315F6" w14:textId="00425E80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Nejsou dostupné informace o bezpečnosti a účinnosti této vakcíny, pokud se používá zároveň s jiným veterinárním léčivým přípravkem. 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Rozhodnutí o použití této vakcíny před nebo po jakémkoliv jiném veterinárním léčivém přípravku musí být provedeno na základě zvážení jednotlivých případů.</w:t>
      </w:r>
    </w:p>
    <w:p w14:paraId="13F2C788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DD6FD7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Předávkování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4118773A" w14:textId="08807E8C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Nebyly zjištěny nežádoucí účinky ani po aplikaci </w:t>
      </w:r>
      <w:proofErr w:type="gramStart"/>
      <w:r w:rsidRPr="004D096B">
        <w:rPr>
          <w:rFonts w:ascii="Times New Roman" w:eastAsia="Times New Roman" w:hAnsi="Times New Roman" w:cs="Times New Roman"/>
          <w:kern w:val="0"/>
          <w14:ligatures w14:val="none"/>
        </w:rPr>
        <w:t>10-násobné</w:t>
      </w:r>
      <w:proofErr w:type="gramEnd"/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 dávky vakcíny.</w:t>
      </w:r>
    </w:p>
    <w:p w14:paraId="62A2CA07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2D6635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5AB6B5C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Nemísit s jiným veterinárním léčivým přípravkem.</w:t>
      </w:r>
    </w:p>
    <w:p w14:paraId="2E695C4E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Nejsou k dispozici žádné informace o potenciálních interakcích nebo inkompatibilitách tohoto veterinárního léčivého přípravku podávaného perorálně přimícháním do pitné vody obsahující jiné látky používané v pitné vodě.</w:t>
      </w:r>
    </w:p>
    <w:p w14:paraId="1B06E638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BAA990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07F47E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123B774B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E5C32EB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Nejsou známy.</w:t>
      </w:r>
    </w:p>
    <w:p w14:paraId="3EE92BA2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23BB1AF" w14:textId="77777777" w:rsidR="004D096B" w:rsidRPr="004D096B" w:rsidRDefault="004D096B" w:rsidP="004D096B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bookmarkStart w:id="0" w:name="_Hlk184640527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 xml:space="preserve">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bookmarkEnd w:id="0"/>
    <w:p w14:paraId="171C4A2A" w14:textId="77777777" w:rsidR="004D096B" w:rsidRPr="004D096B" w:rsidRDefault="004D096B" w:rsidP="004D096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55DA97" w14:textId="77777777" w:rsidR="004D096B" w:rsidRPr="004D096B" w:rsidRDefault="004D096B" w:rsidP="004D096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Ústav pro státní kontrolu veterinárních biopreparátů a léčiv </w:t>
      </w:r>
    </w:p>
    <w:p w14:paraId="7FAFA892" w14:textId="77777777" w:rsidR="004D096B" w:rsidRPr="004D096B" w:rsidRDefault="004D096B" w:rsidP="004D096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Hudcova 232/</w:t>
      </w:r>
      <w:proofErr w:type="gram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56a</w:t>
      </w:r>
      <w:proofErr w:type="gram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</w:p>
    <w:p w14:paraId="10E2E174" w14:textId="77777777" w:rsidR="004D096B" w:rsidRPr="004D096B" w:rsidRDefault="004D096B" w:rsidP="004D096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621 00 Brno</w:t>
      </w:r>
    </w:p>
    <w:p w14:paraId="6AEFCEB8" w14:textId="1E34A70E" w:rsidR="004D096B" w:rsidRDefault="004D096B" w:rsidP="004D096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color w:val="0000FF"/>
          <w:kern w:val="0"/>
          <w:szCs w:val="20"/>
          <w:u w:val="single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Mail: </w:t>
      </w:r>
      <w:hyperlink r:id="rId10" w:history="1">
        <w:r w:rsidRPr="004D096B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14:ligatures w14:val="none"/>
          </w:rPr>
          <w:t>adr@uskvbl.cz</w:t>
        </w:r>
      </w:hyperlink>
    </w:p>
    <w:p w14:paraId="44590BB6" w14:textId="148066E8" w:rsidR="00D1159A" w:rsidRPr="00D1159A" w:rsidRDefault="00D1159A" w:rsidP="00D1159A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D1159A">
        <w:rPr>
          <w:rFonts w:ascii="Times New Roman" w:hAnsi="Times New Roman" w:cs="Times New Roman"/>
        </w:rPr>
        <w:t>tel.: +420 720 940</w:t>
      </w:r>
      <w:r w:rsidRPr="00D1159A">
        <w:rPr>
          <w:rFonts w:ascii="Times New Roman" w:hAnsi="Times New Roman" w:cs="Times New Roman"/>
        </w:rPr>
        <w:t> </w:t>
      </w:r>
      <w:r w:rsidRPr="00D1159A">
        <w:rPr>
          <w:rFonts w:ascii="Times New Roman" w:hAnsi="Times New Roman" w:cs="Times New Roman"/>
        </w:rPr>
        <w:t>693</w:t>
      </w:r>
    </w:p>
    <w:p w14:paraId="0CDA4FCC" w14:textId="77777777" w:rsidR="004D096B" w:rsidRPr="004D096B" w:rsidRDefault="004D096B" w:rsidP="004D096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Webové stránky: </w:t>
      </w:r>
      <w:hyperlink r:id="rId11" w:history="1">
        <w:r w:rsidRPr="004D096B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14:ligatures w14:val="none"/>
          </w:rPr>
          <w:t>http://www.uskvbl.cz/cs/farmakovigilance</w:t>
        </w:r>
      </w:hyperlink>
    </w:p>
    <w:p w14:paraId="2E340EC4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E273DE3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27DE848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1345028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7FA06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Podání v pitné vodě.</w:t>
      </w:r>
    </w:p>
    <w:p w14:paraId="10389C2E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CC5C9C" w14:textId="77777777" w:rsidR="004D096B" w:rsidRPr="004D096B" w:rsidRDefault="004D096B" w:rsidP="004D09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</w:pPr>
      <w:r w:rsidRPr="004D096B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>Pokyny pro správné podání:</w:t>
      </w:r>
    </w:p>
    <w:p w14:paraId="4909CCF3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Aplikuje se jedna dávka na zvíře.</w:t>
      </w:r>
    </w:p>
    <w:p w14:paraId="18085EEC" w14:textId="01D8FF85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Vakcínu lze </w:t>
      </w:r>
      <w:r w:rsidR="005F3300" w:rsidRPr="005F3300">
        <w:rPr>
          <w:rFonts w:ascii="Times New Roman" w:eastAsia="Times New Roman" w:hAnsi="Times New Roman" w:cs="Times New Roman"/>
          <w:kern w:val="0"/>
          <w14:ligatures w14:val="none"/>
        </w:rPr>
        <w:t>podat od prvn</w:t>
      </w:r>
      <w:r w:rsidR="005F3300" w:rsidRPr="005F3300">
        <w:rPr>
          <w:rFonts w:ascii="Times New Roman" w:eastAsia="Times New Roman" w:hAnsi="Times New Roman" w:cs="Times New Roman" w:hint="cs"/>
          <w:kern w:val="0"/>
          <w14:ligatures w14:val="none"/>
        </w:rPr>
        <w:t>í</w:t>
      </w:r>
      <w:r w:rsidR="005F3300" w:rsidRPr="005F3300">
        <w:rPr>
          <w:rFonts w:ascii="Times New Roman" w:eastAsia="Times New Roman" w:hAnsi="Times New Roman" w:cs="Times New Roman"/>
          <w:kern w:val="0"/>
          <w14:ligatures w14:val="none"/>
        </w:rPr>
        <w:t xml:space="preserve">ho dne </w:t>
      </w:r>
      <w:r w:rsidR="005F3300" w:rsidRPr="005F3300">
        <w:rPr>
          <w:rFonts w:ascii="Times New Roman" w:eastAsia="Times New Roman" w:hAnsi="Times New Roman" w:cs="Times New Roman" w:hint="cs"/>
          <w:kern w:val="0"/>
          <w14:ligatures w14:val="none"/>
        </w:rPr>
        <w:t>ž</w:t>
      </w:r>
      <w:r w:rsidR="005F3300" w:rsidRPr="005F3300">
        <w:rPr>
          <w:rFonts w:ascii="Times New Roman" w:eastAsia="Times New Roman" w:hAnsi="Times New Roman" w:cs="Times New Roman"/>
          <w:kern w:val="0"/>
          <w14:ligatures w14:val="none"/>
        </w:rPr>
        <w:t>ivota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.</w:t>
      </w:r>
      <w:bookmarkStart w:id="1" w:name="_GoBack"/>
      <w:bookmarkEnd w:id="1"/>
    </w:p>
    <w:p w14:paraId="142E32A4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598C2D" w14:textId="77777777" w:rsidR="004D096B" w:rsidRPr="000A1E25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0A1E25">
        <w:rPr>
          <w:rFonts w:ascii="Times New Roman" w:eastAsia="Times New Roman" w:hAnsi="Times New Roman" w:cs="Times New Roman"/>
          <w:kern w:val="0"/>
          <w:u w:val="single"/>
          <w14:ligatures w14:val="none"/>
        </w:rPr>
        <w:t>Doporu</w:t>
      </w:r>
      <w:r w:rsidRPr="000A1E25">
        <w:rPr>
          <w:rFonts w:ascii="Times New Roman" w:eastAsia="Times New Roman" w:hAnsi="Times New Roman" w:cs="Times New Roman" w:hint="cs"/>
          <w:kern w:val="0"/>
          <w:u w:val="single"/>
          <w14:ligatures w14:val="none"/>
        </w:rPr>
        <w:t>č</w:t>
      </w:r>
      <w:r w:rsidRPr="000A1E25">
        <w:rPr>
          <w:rFonts w:ascii="Times New Roman" w:eastAsia="Times New Roman" w:hAnsi="Times New Roman" w:cs="Times New Roman"/>
          <w:kern w:val="0"/>
          <w:u w:val="single"/>
          <w14:ligatures w14:val="none"/>
        </w:rPr>
        <w:t>en</w:t>
      </w:r>
      <w:r w:rsidRPr="000A1E25">
        <w:rPr>
          <w:rFonts w:ascii="Times New Roman" w:eastAsia="Times New Roman" w:hAnsi="Times New Roman" w:cs="Times New Roman" w:hint="cs"/>
          <w:kern w:val="0"/>
          <w:u w:val="single"/>
          <w14:ligatures w14:val="none"/>
        </w:rPr>
        <w:t>é</w:t>
      </w:r>
      <w:r w:rsidRPr="000A1E25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vakcina</w:t>
      </w:r>
      <w:r w:rsidRPr="000A1E25">
        <w:rPr>
          <w:rFonts w:ascii="Times New Roman" w:eastAsia="Times New Roman" w:hAnsi="Times New Roman" w:cs="Times New Roman" w:hint="cs"/>
          <w:kern w:val="0"/>
          <w:u w:val="single"/>
          <w14:ligatures w14:val="none"/>
        </w:rPr>
        <w:t>č</w:t>
      </w:r>
      <w:r w:rsidRPr="000A1E25">
        <w:rPr>
          <w:rFonts w:ascii="Times New Roman" w:eastAsia="Times New Roman" w:hAnsi="Times New Roman" w:cs="Times New Roman"/>
          <w:kern w:val="0"/>
          <w:u w:val="single"/>
          <w14:ligatures w14:val="none"/>
        </w:rPr>
        <w:t>n</w:t>
      </w:r>
      <w:r w:rsidRPr="000A1E25">
        <w:rPr>
          <w:rFonts w:ascii="Times New Roman" w:eastAsia="Times New Roman" w:hAnsi="Times New Roman" w:cs="Times New Roman" w:hint="cs"/>
          <w:kern w:val="0"/>
          <w:u w:val="single"/>
          <w14:ligatures w14:val="none"/>
        </w:rPr>
        <w:t>í</w:t>
      </w:r>
      <w:r w:rsidRPr="000A1E25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sch</w:t>
      </w:r>
      <w:r w:rsidRPr="000A1E25">
        <w:rPr>
          <w:rFonts w:ascii="Times New Roman" w:eastAsia="Times New Roman" w:hAnsi="Times New Roman" w:cs="Times New Roman" w:hint="cs"/>
          <w:kern w:val="0"/>
          <w:u w:val="single"/>
          <w14:ligatures w14:val="none"/>
        </w:rPr>
        <w:t>é</w:t>
      </w:r>
      <w:r w:rsidRPr="000A1E25">
        <w:rPr>
          <w:rFonts w:ascii="Times New Roman" w:eastAsia="Times New Roman" w:hAnsi="Times New Roman" w:cs="Times New Roman"/>
          <w:kern w:val="0"/>
          <w:u w:val="single"/>
          <w14:ligatures w14:val="none"/>
        </w:rPr>
        <w:t>ma:</w:t>
      </w:r>
    </w:p>
    <w:p w14:paraId="456388F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Kuřata brojlerů: Jedna dávka od stáří jednoho dne.</w:t>
      </w:r>
    </w:p>
    <w:p w14:paraId="1689634A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Kuřata nosnic: Jedna dávka jednodenním kuřatům, druhá vakcinace ve stáří 6–8 týdnů a třetí vakcinace ve stáří 16–18 týdnu, nejméně 3 týdny před očekávanou snáškou.</w:t>
      </w:r>
    </w:p>
    <w:p w14:paraId="7906C8B3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4E831A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082A87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0B544BB9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E9A10B" w14:textId="7CCF4F5B" w:rsidR="004D096B" w:rsidRPr="000A1E25" w:rsidRDefault="005F3300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Podání v p</w:t>
      </w:r>
      <w:r w:rsidR="004D096B" w:rsidRPr="000A1E25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itn</w:t>
      </w:r>
      <w:r w:rsidR="004D096B" w:rsidRPr="000A1E25">
        <w:rPr>
          <w:rFonts w:ascii="Times New Roman" w:eastAsia="Times New Roman" w:hAnsi="Times New Roman" w:cs="Times New Roman" w:hint="cs"/>
          <w:kern w:val="0"/>
          <w:szCs w:val="20"/>
          <w:u w:val="single"/>
          <w14:ligatures w14:val="none"/>
        </w:rPr>
        <w:t>é</w:t>
      </w:r>
      <w:r w:rsidR="004D096B" w:rsidRPr="000A1E25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 xml:space="preserve"> vod</w:t>
      </w:r>
      <w:r w:rsidR="004D096B" w:rsidRPr="000A1E25">
        <w:rPr>
          <w:rFonts w:ascii="Times New Roman" w:eastAsia="Times New Roman" w:hAnsi="Times New Roman" w:cs="Times New Roman" w:hint="cs"/>
          <w:kern w:val="0"/>
          <w:szCs w:val="20"/>
          <w:u w:val="single"/>
          <w14:ligatures w14:val="none"/>
        </w:rPr>
        <w:t>ě</w:t>
      </w:r>
      <w:r w:rsidR="004D096B" w:rsidRPr="000A1E25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:</w:t>
      </w:r>
    </w:p>
    <w:p w14:paraId="0CD3FC9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Je nutno zajistit, aby bylo celé potrubí, všechny napáječky a nádoby apod. naprosto čisté a bez zbytků jakýchkoliv dezinfekčních prostředků, detergentů, mýdla apod.</w:t>
      </w:r>
    </w:p>
    <w:p w14:paraId="3B8ECFC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0C6D139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Používejte pouze studenou, čistou a čerstvou vodu, nejlépe bez chloru a kovových iontů.</w:t>
      </w:r>
    </w:p>
    <w:p w14:paraId="16556B2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5FD4D60" w14:textId="38243F30" w:rsidR="004D096B" w:rsidRPr="004D096B" w:rsidDel="00B135A8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Injekční lahvičku s vakcínou otevřete pod vodou a vakcínu důkladně rozpusťte. Jelikož koncentrovaná vakcína je mírně viskózní, je nutno věnovat pozornost úplnému vyprázdnění injekční lahvičky a jejího propláchnutí ve vodě.</w:t>
      </w:r>
    </w:p>
    <w:p w14:paraId="0A2AC293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5773E65" w14:textId="3FC3D074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Před aplikací se vakcína důkladně rozpustí v nádobě o objemu 1 litr a dobře se promíchá, </w:t>
      </w:r>
      <w:proofErr w:type="gram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dříve</w:t>
      </w:r>
      <w:proofErr w:type="gram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než se zamíchá do většího množství vody v 10 litrovém kbelíku. V každém stupni rozpouštění musí být vakcína vždy po dobu několika minut důkladně zamíchána. Nerozpouštějte větší množství lékovek, než pro jednu halu nebo pro jeden napájecí systém, aby nedošlo k chybám při míchání vakcíny.</w:t>
      </w:r>
    </w:p>
    <w:p w14:paraId="6AA17CFC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044B6A6" w14:textId="77777777" w:rsidR="004D096B" w:rsidRPr="004D096B" w:rsidRDefault="004D096B" w:rsidP="004D096B">
      <w:pPr>
        <w:tabs>
          <w:tab w:val="left" w:pos="567"/>
        </w:tabs>
        <w:spacing w:after="0" w:line="260" w:lineRule="exact"/>
        <w:ind w:right="432"/>
        <w:rPr>
          <w:rFonts w:ascii="Times New Roman" w:eastAsia="Times New Roman" w:hAnsi="Times New Roman" w:cs="Times New Roman"/>
          <w:spacing w:val="1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Pomůcka pro výpočet objemu vody potřebného pro rozmíchání vakcíny: vakcínu nařeďte v chladné a čerstvé vodě o objemu </w:t>
      </w:r>
      <w:smartTag w:uri="urn:schemas-microsoft-com:office:smarttags" w:element="metricconverter">
        <w:smartTagPr>
          <w:attr w:name="ProductID" w:val="1 litr"/>
        </w:smartTagPr>
        <w:r w:rsidRPr="004D096B">
          <w:rPr>
            <w:rFonts w:ascii="Times New Roman" w:eastAsia="Times New Roman" w:hAnsi="Times New Roman" w:cs="Times New Roman"/>
            <w:spacing w:val="2"/>
            <w:kern w:val="0"/>
            <w14:ligatures w14:val="none"/>
          </w:rPr>
          <w:t>1 litr</w:t>
        </w:r>
      </w:smartTag>
      <w:r w:rsidRPr="004D096B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na 1000 kuřat a den stáří. Tj. např. </w:t>
      </w:r>
      <w:smartTag w:uri="urn:schemas-microsoft-com:office:smarttags" w:element="metricconverter">
        <w:smartTagPr>
          <w:attr w:name="ProductID" w:val="10 litrů"/>
        </w:smartTagPr>
        <w:r w:rsidRPr="004D096B">
          <w:rPr>
            <w:rFonts w:ascii="Times New Roman" w:eastAsia="Times New Roman" w:hAnsi="Times New Roman" w:cs="Times New Roman"/>
            <w:spacing w:val="2"/>
            <w:kern w:val="0"/>
            <w14:ligatures w14:val="none"/>
          </w:rPr>
          <w:t>10 litrů</w:t>
        </w:r>
      </w:smartTag>
      <w:r w:rsidRPr="004D096B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vody je zapotřebí pro 1000 kuřat o stáří 10 dní. P</w:t>
      </w:r>
      <w:r w:rsidRPr="004D096B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ro přesné určení správného </w:t>
      </w:r>
      <w:r w:rsidRPr="004D096B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množství vody pro jednotlivý případ </w:t>
      </w:r>
      <w:r w:rsidRPr="004D096B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vycházejte z údajů na vodoměru z předchozího dne</w:t>
      </w:r>
      <w:r w:rsidRPr="004D096B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. Ke zvýšení stability vakcíny se do vody přidává prášek </w:t>
      </w:r>
      <w:r w:rsidRPr="004D096B">
        <w:rPr>
          <w:rFonts w:ascii="Times New Roman" w:eastAsia="Times New Roman" w:hAnsi="Times New Roman" w:cs="Times New Roman"/>
          <w:spacing w:val="2"/>
          <w:kern w:val="0"/>
          <w14:ligatures w14:val="none"/>
        </w:rPr>
        <w:t>nízkotučného (tj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4D096B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&lt;1 % tuku), odstředěného mléka (2-4 g na litr) nebo odstředěné mléko </w:t>
      </w:r>
      <w:r w:rsidRPr="004D096B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(</w:t>
      </w:r>
      <w:proofErr w:type="gramStart"/>
      <w:r w:rsidRPr="004D096B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20 – 40</w:t>
      </w:r>
      <w:proofErr w:type="gramEnd"/>
      <w:r w:rsidRPr="004D096B">
        <w:rPr>
          <w:rFonts w:ascii="Times New Roman" w:eastAsia="Times New Roman" w:hAnsi="Times New Roman" w:cs="Times New Roman"/>
          <w:spacing w:val="1"/>
          <w:kern w:val="0"/>
          <w14:ligatures w14:val="none"/>
        </w:rPr>
        <w:t> ml/litr vody). Všechna voda musí být z celého potrubí před vakcinací vypuštěna, aby v napáječkách byla jenom voda s vakcínou.</w:t>
      </w:r>
    </w:p>
    <w:p w14:paraId="1B57D94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4365694" w14:textId="1FEFF17F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Nechejte ptákům vypít z napáječek všechnu vodu, aby v napáječkách zůstaly před vakcinací jen minimální zbytky. Je-li ještě voda přítomna v potrubí musí se před aplikací vakcíny vypustit.</w:t>
      </w:r>
    </w:p>
    <w:p w14:paraId="50887EA8" w14:textId="31EC6723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Voda s vakcínou se musí spotřebovat během 4 hodin. Je nutno zajistit, aby v této době všichni ptáci pili. Zvyky ptáků v pití jsou různé. Může být</w:t>
      </w:r>
      <w:r w:rsidRPr="004D096B" w:rsidDel="00C0404C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nutné nechat ptáky před vakcinací žíznit, aby se zajistilo, že všichni ptáci budou v průběhu doby vakcinace pít. Cílem je, podat každému ptáku jednu dávku 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lastRenderedPageBreak/>
        <w:t>vakcíny. Aby každý pták obdržel dávku vakcíny, může být zapotřebí nechat ptáky po dobu 2 až 3 hodin před vakcinací žíznit.</w:t>
      </w:r>
    </w:p>
    <w:p w14:paraId="60F953E3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8140EDB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48AD28F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2CBC7A1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5A56CEC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iCs/>
          <w:kern w:val="0"/>
          <w14:ligatures w14:val="none"/>
        </w:rPr>
        <w:t>Maso: 21 dnů.</w:t>
      </w:r>
    </w:p>
    <w:p w14:paraId="46507107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70CE479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4A5C202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4610AE94" w14:textId="77777777" w:rsidR="004D096B" w:rsidRPr="004D096B" w:rsidRDefault="004D096B" w:rsidP="004D096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06342B" w14:textId="77777777" w:rsidR="004D096B" w:rsidRPr="004D096B" w:rsidRDefault="004D096B" w:rsidP="004D096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Uchovávat mimo dohled a dosah dětí.</w:t>
      </w:r>
    </w:p>
    <w:p w14:paraId="4E0C0546" w14:textId="77777777" w:rsidR="004D096B" w:rsidRPr="004D096B" w:rsidRDefault="004D096B" w:rsidP="004D096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3E333C5A" w14:textId="77777777" w:rsidR="004D096B" w:rsidRPr="004D096B" w:rsidRDefault="004D096B" w:rsidP="004D096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Uchovávejte v chladničce 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(2 </w:t>
      </w:r>
      <w:r w:rsidRPr="004D096B">
        <w:rPr>
          <w:rFonts w:ascii="Symbol" w:eastAsia="Times New Roman" w:hAnsi="Symbol" w:cs="Times New Roman"/>
          <w:kern w:val="0"/>
          <w14:ligatures w14:val="none"/>
        </w:rPr>
        <w:sym w:font="Symbol" w:char="F0B0"/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C – 8 </w:t>
      </w:r>
      <w:r w:rsidRPr="004D096B">
        <w:rPr>
          <w:rFonts w:ascii="Symbol" w:eastAsia="Times New Roman" w:hAnsi="Symbol" w:cs="Times New Roman"/>
          <w:kern w:val="0"/>
          <w14:ligatures w14:val="none"/>
        </w:rPr>
        <w:sym w:font="Symbol" w:char="F0B0"/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C).</w:t>
      </w:r>
    </w:p>
    <w:p w14:paraId="4E9F0E14" w14:textId="77777777" w:rsidR="004D096B" w:rsidRPr="004D096B" w:rsidRDefault="004D096B" w:rsidP="004D096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Chraňte před mrazem.</w:t>
      </w:r>
    </w:p>
    <w:p w14:paraId="46EBF6BF" w14:textId="77777777" w:rsidR="004D096B" w:rsidRPr="004D096B" w:rsidRDefault="004D096B" w:rsidP="004D096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Chraňte před světlem.</w:t>
      </w:r>
    </w:p>
    <w:p w14:paraId="10CD68ED" w14:textId="77777777" w:rsidR="004D096B" w:rsidRPr="004D096B" w:rsidRDefault="004D096B" w:rsidP="004D096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333EF3D0" w14:textId="77777777" w:rsidR="004D096B" w:rsidRPr="004D096B" w:rsidRDefault="004D096B" w:rsidP="004D096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Nepoužívejte tento veterinární léčivý přípravek po uplynutí doby použitelnosti uvedené na etiketě.</w:t>
      </w:r>
    </w:p>
    <w:p w14:paraId="111C3062" w14:textId="77777777" w:rsidR="004D096B" w:rsidRPr="004D096B" w:rsidRDefault="004D096B" w:rsidP="004D09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Doba použitelnosti končí posledním dnem v uvedeném měsíci.</w:t>
      </w:r>
    </w:p>
    <w:p w14:paraId="0178CD76" w14:textId="77777777" w:rsidR="004D096B" w:rsidRPr="004D096B" w:rsidRDefault="004D096B" w:rsidP="004D096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26EE1A4" w14:textId="77777777" w:rsidR="004D096B" w:rsidRPr="004D096B" w:rsidRDefault="004D096B" w:rsidP="004D096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Doba použitelnosti po rekonstituci podle návodu: 4 hodiny.</w:t>
      </w:r>
    </w:p>
    <w:p w14:paraId="42D305C7" w14:textId="77777777" w:rsidR="004D096B" w:rsidRPr="004D096B" w:rsidRDefault="004D096B" w:rsidP="004D096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34918749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FFD189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6A1662B0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7E9B10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Léčivé přípravky se nesmí likvidovat prostřednictvím odpadní vody či domovního odpadu.</w:t>
      </w:r>
    </w:p>
    <w:p w14:paraId="680F96D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19C03E" w14:textId="77777777" w:rsidR="004D096B" w:rsidRPr="004D096B" w:rsidRDefault="004D096B" w:rsidP="004D096B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BF0EF14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10A2F6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O možnostech likvidace nepotřebných léčivých přípravků se poraďte s vaším veterinárním nebo lékárníkem.</w:t>
      </w:r>
    </w:p>
    <w:p w14:paraId="7A48A94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386BEA98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1F13A54F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4FB9843E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4188FA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je vydáván pouze na předpis.</w:t>
      </w:r>
    </w:p>
    <w:p w14:paraId="7E30B403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76C516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73A958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30347255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12E6CA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97/082/00-C</w:t>
      </w:r>
    </w:p>
    <w:p w14:paraId="5B2CD143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64D72C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Velikosti balení:</w:t>
      </w:r>
    </w:p>
    <w:p w14:paraId="749F9909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Papírová krabička s 1 injekční lahvičkou obsahující 1 000/ 2 000/ 5 000 dávek</w:t>
      </w:r>
    </w:p>
    <w:p w14:paraId="29BED73F" w14:textId="26D532FB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Papírová krabička s 10 injekčními lahvičkami obsahující</w:t>
      </w:r>
      <w:r w:rsidR="005F330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1 000/ 2 000/ 5 000 dávek</w:t>
      </w:r>
    </w:p>
    <w:p w14:paraId="79E8E9B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75BE700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Na trhu nemusí být všechny velikosti balení.</w:t>
      </w:r>
    </w:p>
    <w:p w14:paraId="1BB9E835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0E00CF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41F0F3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56C55565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69E997" w14:textId="5A71A30C" w:rsidR="004D096B" w:rsidRPr="004D096B" w:rsidRDefault="005F3300" w:rsidP="004D096B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09/2025</w:t>
      </w:r>
    </w:p>
    <w:p w14:paraId="5933474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417D21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Podrobné informace o tomto veterinárním léčivém přípravku jsou k dispozici v databázi přípravků Unie </w:t>
      </w:r>
      <w:r w:rsidRPr="004D096B">
        <w:rPr>
          <w:rFonts w:ascii="Times New Roman" w:eastAsia="Times New Roman" w:hAnsi="Times New Roman" w:cs="Times New Roman"/>
          <w:kern w:val="0"/>
          <w14:ligatures w14:val="none"/>
        </w:rPr>
        <w:t>(</w:t>
      </w:r>
      <w:hyperlink r:id="rId12" w:history="1">
        <w:r w:rsidRPr="004D096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4D096B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2E6A1FC6" w14:textId="77777777" w:rsidR="004D096B" w:rsidRPr="004D096B" w:rsidRDefault="004D096B" w:rsidP="004D09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3851BF07" w14:textId="77777777" w:rsidR="004D096B" w:rsidRPr="004D096B" w:rsidRDefault="004D096B" w:rsidP="004D096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Podrobné informace o tomto veterinárním léčivém přípravku naleznete také v národní databázi (</w:t>
      </w:r>
      <w:hyperlink r:id="rId13" w:history="1">
        <w:r w:rsidRPr="004D096B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14:ligatures w14:val="none"/>
          </w:rPr>
          <w:t>https://www.uskvbl.cz</w:t>
        </w:r>
      </w:hyperlink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). </w:t>
      </w:r>
    </w:p>
    <w:p w14:paraId="331A500D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7DDAC4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3E5516" w14:textId="77777777" w:rsidR="004D096B" w:rsidRPr="004D096B" w:rsidRDefault="004D096B" w:rsidP="004D096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D096B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4D096B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18531C90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7B858C" w14:textId="77777777" w:rsidR="004D096B" w:rsidRPr="004D096B" w:rsidRDefault="004D096B" w:rsidP="004D096B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Cs/>
          <w:kern w:val="0"/>
          <w14:ligatures w14:val="none"/>
        </w:rPr>
      </w:pPr>
      <w:bookmarkStart w:id="2" w:name="_Hlk73552578"/>
      <w:r w:rsidRPr="004D096B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 a výrobce odpovědný za uvolnění šarže a kontaktní údaje pro hlášení podezření na nežádoucí účinky</w:t>
      </w: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bookmarkEnd w:id="2"/>
    <w:p w14:paraId="68BF1F67" w14:textId="77777777" w:rsidR="004D096B" w:rsidRPr="004D096B" w:rsidRDefault="004D096B" w:rsidP="004D0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24A091" w14:textId="77777777" w:rsidR="004D096B" w:rsidRPr="004D096B" w:rsidRDefault="004D096B" w:rsidP="004D096B">
      <w:pPr>
        <w:widowControl w:val="0"/>
        <w:tabs>
          <w:tab w:val="left" w:pos="567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Lohmann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Animal 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Health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GmbH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, Heinz-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Lohmann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-Str. 4, 27472 </w:t>
      </w:r>
      <w:proofErr w:type="spellStart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Cuxhaven</w:t>
      </w:r>
      <w:proofErr w:type="spellEnd"/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, Německo</w:t>
      </w:r>
    </w:p>
    <w:p w14:paraId="23308E9A" w14:textId="77777777" w:rsidR="004D096B" w:rsidRPr="004D096B" w:rsidRDefault="004D096B" w:rsidP="004D096B">
      <w:pPr>
        <w:widowControl w:val="0"/>
        <w:tabs>
          <w:tab w:val="left" w:pos="567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8DB7F11" w14:textId="77777777" w:rsidR="004D096B" w:rsidRPr="004D096B" w:rsidRDefault="0067131E" w:rsidP="004D096B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color w:val="0000FF"/>
          <w:spacing w:val="-2"/>
          <w:kern w:val="0"/>
          <w:szCs w:val="20"/>
          <w:u w:val="single"/>
          <w:lang w:eastAsia="en-GB"/>
          <w14:ligatures w14:val="none"/>
        </w:rPr>
      </w:pPr>
      <w:hyperlink r:id="rId14" w:history="1">
        <w:r w:rsidR="004D096B" w:rsidRPr="004D096B">
          <w:rPr>
            <w:rFonts w:ascii="Times New Roman" w:eastAsia="Times New Roman" w:hAnsi="Times New Roman" w:cs="Times New Roman"/>
            <w:color w:val="0000FF"/>
            <w:spacing w:val="-2"/>
            <w:kern w:val="0"/>
            <w:szCs w:val="20"/>
            <w:u w:val="single"/>
            <w:lang w:eastAsia="en-GB"/>
            <w14:ligatures w14:val="none"/>
          </w:rPr>
          <w:t>PV.CZE@elancoah.com</w:t>
        </w:r>
      </w:hyperlink>
    </w:p>
    <w:p w14:paraId="37A66FD7" w14:textId="77777777" w:rsidR="004D096B" w:rsidRPr="004D096B" w:rsidRDefault="004D096B" w:rsidP="004D096B">
      <w:pPr>
        <w:widowControl w:val="0"/>
        <w:tabs>
          <w:tab w:val="left" w:pos="567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4D096B">
        <w:rPr>
          <w:rFonts w:ascii="Times New Roman" w:eastAsia="Times New Roman" w:hAnsi="Times New Roman" w:cs="Times New Roman"/>
          <w:kern w:val="0"/>
          <w:szCs w:val="20"/>
          <w14:ligatures w14:val="none"/>
        </w:rPr>
        <w:t>+420228880231</w:t>
      </w:r>
    </w:p>
    <w:p w14:paraId="4DA7ED25" w14:textId="77777777" w:rsidR="004D096B" w:rsidRPr="004D096B" w:rsidRDefault="004D096B" w:rsidP="000A1E25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A83428" w14:textId="77777777" w:rsidR="00B8739A" w:rsidRDefault="00B8739A"/>
    <w:sectPr w:rsidR="00B8739A" w:rsidSect="004D096B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12E0F" w14:textId="77777777" w:rsidR="0067131E" w:rsidRDefault="0067131E">
      <w:pPr>
        <w:spacing w:after="0" w:line="240" w:lineRule="auto"/>
      </w:pPr>
      <w:r>
        <w:separator/>
      </w:r>
    </w:p>
  </w:endnote>
  <w:endnote w:type="continuationSeparator" w:id="0">
    <w:p w14:paraId="0BE8399E" w14:textId="77777777" w:rsidR="0067131E" w:rsidRDefault="0067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3BF8" w14:textId="77777777" w:rsidR="004D096B" w:rsidRPr="0005022D" w:rsidRDefault="004D096B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05022D">
      <w:rPr>
        <w:rFonts w:ascii="Times New Roman" w:hAnsi="Times New Roman"/>
      </w:rPr>
      <w:fldChar w:fldCharType="begin"/>
    </w:r>
    <w:r w:rsidRPr="0005022D">
      <w:rPr>
        <w:rFonts w:ascii="Times New Roman" w:hAnsi="Times New Roman"/>
      </w:rPr>
      <w:instrText xml:space="preserve"> PAGE  \* MERGEFORMAT </w:instrText>
    </w:r>
    <w:r w:rsidRPr="0005022D">
      <w:rPr>
        <w:rFonts w:ascii="Times New Roman" w:hAnsi="Times New Roman"/>
      </w:rPr>
      <w:fldChar w:fldCharType="separate"/>
    </w:r>
    <w:r w:rsidRPr="0005022D">
      <w:rPr>
        <w:rFonts w:ascii="Times New Roman" w:hAnsi="Times New Roman"/>
      </w:rPr>
      <w:t>25</w:t>
    </w:r>
    <w:r w:rsidRPr="0005022D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75C37" w14:textId="77777777" w:rsidR="004D096B" w:rsidRPr="0005022D" w:rsidRDefault="004D096B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05022D">
      <w:fldChar w:fldCharType="begin"/>
    </w:r>
    <w:r w:rsidRPr="0005022D">
      <w:instrText xml:space="preserve"> PAGE  \* MERGEFORMAT </w:instrText>
    </w:r>
    <w:r w:rsidRPr="0005022D">
      <w:fldChar w:fldCharType="separate"/>
    </w:r>
    <w:r w:rsidRPr="0005022D">
      <w:t>3</w:t>
    </w:r>
    <w:r w:rsidRPr="0005022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C2853" w14:textId="77777777" w:rsidR="0067131E" w:rsidRDefault="0067131E">
      <w:pPr>
        <w:spacing w:after="0" w:line="240" w:lineRule="auto"/>
      </w:pPr>
      <w:r>
        <w:separator/>
      </w:r>
    </w:p>
  </w:footnote>
  <w:footnote w:type="continuationSeparator" w:id="0">
    <w:p w14:paraId="452173BB" w14:textId="77777777" w:rsidR="0067131E" w:rsidRDefault="0067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1447C"/>
    <w:multiLevelType w:val="multilevel"/>
    <w:tmpl w:val="0A58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6B"/>
    <w:rsid w:val="00030142"/>
    <w:rsid w:val="00031BDB"/>
    <w:rsid w:val="000A1E25"/>
    <w:rsid w:val="001C30C1"/>
    <w:rsid w:val="002635F8"/>
    <w:rsid w:val="00441FBF"/>
    <w:rsid w:val="004D096B"/>
    <w:rsid w:val="0056428F"/>
    <w:rsid w:val="005731E8"/>
    <w:rsid w:val="005A3D3E"/>
    <w:rsid w:val="005F3300"/>
    <w:rsid w:val="00625B70"/>
    <w:rsid w:val="0067131E"/>
    <w:rsid w:val="00695939"/>
    <w:rsid w:val="0076210C"/>
    <w:rsid w:val="007A2A09"/>
    <w:rsid w:val="008307AD"/>
    <w:rsid w:val="008E1196"/>
    <w:rsid w:val="00920143"/>
    <w:rsid w:val="00934764"/>
    <w:rsid w:val="00A81897"/>
    <w:rsid w:val="00AB46E8"/>
    <w:rsid w:val="00AE294F"/>
    <w:rsid w:val="00B8739A"/>
    <w:rsid w:val="00C343BD"/>
    <w:rsid w:val="00D1159A"/>
    <w:rsid w:val="00D77E3D"/>
    <w:rsid w:val="00DE4959"/>
    <w:rsid w:val="00F92CB7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567B3E"/>
  <w15:chartTrackingRefBased/>
  <w15:docId w15:val="{BC2C26DA-7317-4870-89DB-DC6D41BC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0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0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0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0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0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0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0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0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4D0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0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0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9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09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09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09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09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09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0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0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0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09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09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09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0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09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096B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4D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096B"/>
  </w:style>
  <w:style w:type="paragraph" w:styleId="Textkomente">
    <w:name w:val="annotation text"/>
    <w:basedOn w:val="Normln"/>
    <w:link w:val="TextkomenteChar"/>
    <w:uiPriority w:val="99"/>
    <w:semiHidden/>
    <w:unhideWhenUsed/>
    <w:rsid w:val="004D09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096B"/>
    <w:rPr>
      <w:sz w:val="20"/>
      <w:szCs w:val="20"/>
    </w:rPr>
  </w:style>
  <w:style w:type="character" w:styleId="Odkaznakoment">
    <w:name w:val="annotation reference"/>
    <w:qFormat/>
    <w:rsid w:val="004D096B"/>
    <w:rPr>
      <w:sz w:val="16"/>
    </w:rPr>
  </w:style>
  <w:style w:type="character" w:styleId="Zmnka">
    <w:name w:val="Mention"/>
    <w:basedOn w:val="Standardnpsmoodstavce"/>
    <w:rsid w:val="004D096B"/>
    <w:rPr>
      <w:color w:val="2B579A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/cs/registrace-a-schvalovani/registrace-vlp/seznam-vlp/aktualne-registrovane-vl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V.CZE@elanco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893DF-51A8-47C9-95E9-80B8EC298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546AB-33F4-45E1-971C-69AEB035A589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3.xml><?xml version="1.0" encoding="utf-8"?>
<ds:datastoreItem xmlns:ds="http://schemas.openxmlformats.org/officeDocument/2006/customXml" ds:itemID="{4333197A-DB5E-4C68-995D-249973AAC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8de538a-67f2-49df-9c76-9353475b1125}" enabled="1" method="Privileged" siteId="{8e41bacc-baba-48d6-9fcb-708bd1208e3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1420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Morávková Věra</cp:lastModifiedBy>
  <cp:revision>7</cp:revision>
  <cp:lastPrinted>2025-09-29T09:18:00Z</cp:lastPrinted>
  <dcterms:created xsi:type="dcterms:W3CDTF">2025-09-16T12:24:00Z</dcterms:created>
  <dcterms:modified xsi:type="dcterms:W3CDTF">2025-10-08T11:03:00Z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  <property fmtid="{D5CDD505-2E9C-101B-9397-08002B2CF9AE}" pid="3" name="MediaServiceImageTags">
    <vt:lpwstr/>
  </property>
</Properties>
</file>