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C9603" w14:textId="34486152" w:rsidR="00FB6FE0" w:rsidRDefault="00FB6FE0" w:rsidP="00FB6FE0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57CA44AE" w14:textId="05B9A267" w:rsidR="00395082" w:rsidRDefault="00395082" w:rsidP="00FB6FE0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3D97FF11" w14:textId="0B210B1E" w:rsidR="00395082" w:rsidRDefault="00395082" w:rsidP="00FB6FE0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0DB42C82" w14:textId="77777777" w:rsidR="00395082" w:rsidRDefault="00395082" w:rsidP="00FB6FE0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2E53BA72" w14:textId="77777777" w:rsidR="00FB6FE0" w:rsidRDefault="00FB6FE0" w:rsidP="00FB6FE0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5D247A95" w14:textId="77777777" w:rsidR="00FB6FE0" w:rsidRDefault="00FB6FE0" w:rsidP="00FB6FE0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5B7F97CB" w14:textId="77777777" w:rsidR="00FB6FE0" w:rsidRDefault="00FB6FE0" w:rsidP="00FB6FE0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48EF35A4" w14:textId="77777777" w:rsidR="00FB6FE0" w:rsidRDefault="00FB6FE0" w:rsidP="00FB6FE0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1BE9A7D3" w14:textId="77777777" w:rsidR="00FB6FE0" w:rsidRPr="003677A3" w:rsidRDefault="00FB6FE0" w:rsidP="00FB6FE0">
      <w:pPr>
        <w:tabs>
          <w:tab w:val="left" w:pos="1632"/>
        </w:tabs>
        <w:rPr>
          <w:szCs w:val="22"/>
          <w:lang w:val="es-ES"/>
        </w:rPr>
      </w:pPr>
    </w:p>
    <w:p w14:paraId="6DD81BEC" w14:textId="77777777" w:rsidR="00FB6FE0" w:rsidRDefault="00FB6FE0" w:rsidP="00FB6FE0">
      <w:pPr>
        <w:ind w:right="113"/>
        <w:rPr>
          <w:szCs w:val="22"/>
          <w:lang w:val="es-ES"/>
        </w:rPr>
      </w:pPr>
    </w:p>
    <w:p w14:paraId="16B41783" w14:textId="77777777" w:rsidR="00FB6FE0" w:rsidRDefault="00FB6FE0" w:rsidP="00FB6FE0">
      <w:pPr>
        <w:ind w:right="113"/>
        <w:rPr>
          <w:szCs w:val="22"/>
          <w:lang w:val="es-ES"/>
        </w:rPr>
      </w:pPr>
    </w:p>
    <w:p w14:paraId="15F6A9ED" w14:textId="77777777" w:rsidR="00FB6FE0" w:rsidRDefault="00FB6FE0" w:rsidP="00FB6FE0">
      <w:pPr>
        <w:ind w:right="113"/>
        <w:rPr>
          <w:szCs w:val="22"/>
          <w:lang w:val="es-ES"/>
        </w:rPr>
      </w:pPr>
    </w:p>
    <w:p w14:paraId="32E19874" w14:textId="77777777" w:rsidR="00FB6FE0" w:rsidRDefault="00FB6FE0" w:rsidP="00FB6FE0">
      <w:pPr>
        <w:ind w:right="113"/>
        <w:rPr>
          <w:szCs w:val="22"/>
          <w:lang w:val="es-ES"/>
        </w:rPr>
      </w:pPr>
    </w:p>
    <w:p w14:paraId="13A26C31" w14:textId="77777777" w:rsidR="00FB6FE0" w:rsidRDefault="00FB6FE0" w:rsidP="00FB6FE0">
      <w:pPr>
        <w:ind w:right="113"/>
        <w:rPr>
          <w:szCs w:val="22"/>
          <w:lang w:val="es-ES"/>
        </w:rPr>
      </w:pPr>
    </w:p>
    <w:p w14:paraId="591D434E" w14:textId="77777777" w:rsidR="00FB6FE0" w:rsidRDefault="00FB6FE0" w:rsidP="00FB6FE0">
      <w:pPr>
        <w:ind w:right="113"/>
        <w:rPr>
          <w:szCs w:val="22"/>
          <w:lang w:val="es-ES"/>
        </w:rPr>
      </w:pPr>
    </w:p>
    <w:p w14:paraId="52ABE751" w14:textId="77777777" w:rsidR="00FB6FE0" w:rsidRDefault="00FB6FE0" w:rsidP="00FB6FE0">
      <w:pPr>
        <w:ind w:right="113"/>
        <w:rPr>
          <w:szCs w:val="22"/>
          <w:lang w:val="es-ES"/>
        </w:rPr>
      </w:pPr>
    </w:p>
    <w:p w14:paraId="27D6026B" w14:textId="77777777" w:rsidR="00FB6FE0" w:rsidRDefault="00FB6FE0" w:rsidP="00FB6FE0">
      <w:pPr>
        <w:ind w:right="113"/>
        <w:rPr>
          <w:szCs w:val="22"/>
          <w:lang w:val="es-ES"/>
        </w:rPr>
      </w:pPr>
    </w:p>
    <w:p w14:paraId="58277D3D" w14:textId="77777777" w:rsidR="00FB6FE0" w:rsidRDefault="00FB6FE0" w:rsidP="00FB6FE0">
      <w:pPr>
        <w:ind w:right="113"/>
        <w:rPr>
          <w:szCs w:val="22"/>
          <w:lang w:val="es-ES"/>
        </w:rPr>
      </w:pPr>
    </w:p>
    <w:p w14:paraId="7DFC7A1A" w14:textId="77777777" w:rsidR="00FB6FE0" w:rsidRDefault="00FB6FE0" w:rsidP="00FB6FE0">
      <w:pPr>
        <w:ind w:right="113"/>
        <w:rPr>
          <w:szCs w:val="22"/>
          <w:lang w:val="es-ES"/>
        </w:rPr>
      </w:pPr>
    </w:p>
    <w:p w14:paraId="59E53BB1" w14:textId="77777777" w:rsidR="00FB6FE0" w:rsidRDefault="00FB6FE0" w:rsidP="00FB6FE0">
      <w:pPr>
        <w:ind w:right="113"/>
        <w:rPr>
          <w:szCs w:val="22"/>
          <w:lang w:val="es-ES"/>
        </w:rPr>
      </w:pPr>
    </w:p>
    <w:p w14:paraId="4A2FE611" w14:textId="77777777" w:rsidR="00FB6FE0" w:rsidRDefault="00FB6FE0" w:rsidP="00FB6FE0">
      <w:pPr>
        <w:ind w:right="113"/>
        <w:rPr>
          <w:szCs w:val="22"/>
          <w:lang w:val="es-ES"/>
        </w:rPr>
      </w:pPr>
    </w:p>
    <w:p w14:paraId="2A9A022E" w14:textId="77777777" w:rsidR="00FB6FE0" w:rsidRDefault="00FB6FE0" w:rsidP="00FB6FE0">
      <w:pPr>
        <w:ind w:right="113"/>
        <w:rPr>
          <w:szCs w:val="22"/>
          <w:lang w:val="es-ES"/>
        </w:rPr>
      </w:pPr>
    </w:p>
    <w:p w14:paraId="715256AE" w14:textId="77777777" w:rsidR="00FB6FE0" w:rsidRDefault="00FB6FE0" w:rsidP="00FB6FE0">
      <w:pPr>
        <w:ind w:right="113"/>
        <w:rPr>
          <w:szCs w:val="22"/>
          <w:lang w:val="es-ES"/>
        </w:rPr>
      </w:pPr>
    </w:p>
    <w:p w14:paraId="7ED44559" w14:textId="77777777" w:rsidR="00FB6FE0" w:rsidRPr="003677A3" w:rsidRDefault="00FB6FE0" w:rsidP="00FB6FE0">
      <w:pPr>
        <w:ind w:right="113"/>
        <w:rPr>
          <w:szCs w:val="22"/>
          <w:lang w:val="es-ES"/>
        </w:rPr>
      </w:pPr>
    </w:p>
    <w:p w14:paraId="30755627" w14:textId="77777777" w:rsidR="00FB6FE0" w:rsidRPr="00A50865" w:rsidRDefault="00FB6FE0" w:rsidP="00FB6FE0">
      <w:pPr>
        <w:tabs>
          <w:tab w:val="clear" w:pos="567"/>
        </w:tabs>
        <w:spacing w:line="240" w:lineRule="auto"/>
        <w:jc w:val="center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B. PŘÍBALOVÁ INFORMACE</w:t>
      </w:r>
    </w:p>
    <w:p w14:paraId="2076E286" w14:textId="77777777" w:rsidR="00FB6FE0" w:rsidRDefault="00FB6FE0" w:rsidP="00FB6FE0">
      <w:pPr>
        <w:tabs>
          <w:tab w:val="clear" w:pos="567"/>
        </w:tabs>
        <w:spacing w:line="240" w:lineRule="auto"/>
        <w:jc w:val="center"/>
        <w:rPr>
          <w:b/>
          <w:szCs w:val="22"/>
          <w:lang w:val="cs-CZ" w:bidi="cs-CZ"/>
        </w:rPr>
      </w:pPr>
    </w:p>
    <w:p w14:paraId="0BDCE5AE" w14:textId="77777777" w:rsidR="00FB6FE0" w:rsidRDefault="00FB6FE0" w:rsidP="00FB6FE0">
      <w:pPr>
        <w:tabs>
          <w:tab w:val="clear" w:pos="567"/>
        </w:tabs>
        <w:spacing w:line="240" w:lineRule="auto"/>
        <w:jc w:val="center"/>
        <w:rPr>
          <w:b/>
          <w:szCs w:val="22"/>
          <w:lang w:val="cs-CZ" w:bidi="cs-CZ"/>
        </w:rPr>
      </w:pPr>
    </w:p>
    <w:p w14:paraId="34640420" w14:textId="77777777" w:rsidR="00FB6FE0" w:rsidRPr="003677A3" w:rsidRDefault="00FB6FE0" w:rsidP="00FB6FE0">
      <w:pPr>
        <w:tabs>
          <w:tab w:val="clear" w:pos="567"/>
        </w:tabs>
        <w:spacing w:line="240" w:lineRule="auto"/>
        <w:jc w:val="center"/>
        <w:rPr>
          <w:szCs w:val="22"/>
          <w:lang w:val="es-ES"/>
        </w:rPr>
      </w:pPr>
    </w:p>
    <w:p w14:paraId="7BFF1723" w14:textId="77777777" w:rsidR="00FB6FE0" w:rsidRDefault="00FB6FE0" w:rsidP="00FB6FE0">
      <w:pPr>
        <w:tabs>
          <w:tab w:val="clear" w:pos="567"/>
        </w:tabs>
        <w:spacing w:line="240" w:lineRule="auto"/>
        <w:rPr>
          <w:b/>
          <w:szCs w:val="22"/>
          <w:lang w:val="cs-CZ" w:bidi="cs-CZ"/>
        </w:rPr>
      </w:pPr>
      <w:r>
        <w:rPr>
          <w:b/>
          <w:szCs w:val="22"/>
          <w:lang w:val="cs-CZ" w:bidi="cs-CZ"/>
        </w:rPr>
        <w:br w:type="page"/>
      </w:r>
    </w:p>
    <w:p w14:paraId="04279FEA" w14:textId="77777777" w:rsidR="00FB6FE0" w:rsidRPr="003677A3" w:rsidRDefault="00FB6FE0" w:rsidP="00FB6FE0">
      <w:pPr>
        <w:tabs>
          <w:tab w:val="clear" w:pos="567"/>
        </w:tabs>
        <w:spacing w:line="240" w:lineRule="auto"/>
        <w:jc w:val="center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PŘÍBALOVÁ INFORMACE</w:t>
      </w:r>
    </w:p>
    <w:p w14:paraId="7F2E93C5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8E7DC83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2034F74" w14:textId="77777777" w:rsidR="00FB6FE0" w:rsidRPr="003677A3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4E0D4D">
        <w:rPr>
          <w:b/>
          <w:szCs w:val="22"/>
          <w:highlight w:val="lightGray"/>
          <w:lang w:val="cs-CZ" w:bidi="cs-CZ"/>
        </w:rPr>
        <w:t>1.</w:t>
      </w:r>
      <w:r w:rsidRPr="002F591A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Název veterinárního léčivého přípravku</w:t>
      </w:r>
    </w:p>
    <w:p w14:paraId="440BE204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16EA9B3B" w14:textId="77777777" w:rsidR="00FB6FE0" w:rsidRPr="00395082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562000">
        <w:rPr>
          <w:szCs w:val="22"/>
          <w:lang w:val="cs-CZ" w:bidi="cs-CZ"/>
        </w:rPr>
        <w:t xml:space="preserve">Euthanimal </w:t>
      </w:r>
      <w:r>
        <w:rPr>
          <w:szCs w:val="22"/>
          <w:lang w:val="cs-CZ" w:bidi="cs-CZ"/>
        </w:rPr>
        <w:t>4</w:t>
      </w:r>
      <w:r w:rsidRPr="00562000">
        <w:rPr>
          <w:szCs w:val="22"/>
          <w:lang w:val="cs-CZ" w:bidi="cs-CZ"/>
        </w:rPr>
        <w:t xml:space="preserve">00 mg/ml, injekční roztok </w:t>
      </w:r>
    </w:p>
    <w:p w14:paraId="4151EFDD" w14:textId="77777777" w:rsidR="00FB6FE0" w:rsidRPr="00395082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F6BCB6C" w14:textId="77777777" w:rsidR="00FB6FE0" w:rsidRPr="00395082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4E0D4D">
        <w:rPr>
          <w:b/>
          <w:szCs w:val="22"/>
          <w:highlight w:val="lightGray"/>
          <w:lang w:val="cs-CZ" w:bidi="cs-CZ"/>
        </w:rPr>
        <w:t>2.</w:t>
      </w:r>
      <w:r w:rsidRPr="002F591A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Složení</w:t>
      </w:r>
    </w:p>
    <w:p w14:paraId="6567DBC7" w14:textId="77777777" w:rsidR="00FB6FE0" w:rsidRPr="00395082" w:rsidRDefault="00FB6FE0" w:rsidP="00FB6FE0">
      <w:pPr>
        <w:tabs>
          <w:tab w:val="clear" w:pos="567"/>
        </w:tabs>
        <w:spacing w:line="240" w:lineRule="auto"/>
        <w:rPr>
          <w:iCs/>
          <w:szCs w:val="22"/>
          <w:lang w:val="es-ES"/>
        </w:rPr>
      </w:pPr>
    </w:p>
    <w:p w14:paraId="5C6750B6" w14:textId="77777777" w:rsidR="00FB6FE0" w:rsidRPr="00395082" w:rsidRDefault="00FB6FE0" w:rsidP="00FB6FE0">
      <w:pPr>
        <w:rPr>
          <w:szCs w:val="22"/>
          <w:lang w:val="es-ES"/>
        </w:rPr>
      </w:pPr>
      <w:r>
        <w:rPr>
          <w:szCs w:val="22"/>
          <w:lang w:val="cs-CZ" w:bidi="cs-CZ"/>
        </w:rPr>
        <w:t>Každý</w:t>
      </w:r>
      <w:r w:rsidRPr="00DD53DB">
        <w:rPr>
          <w:szCs w:val="22"/>
          <w:lang w:val="cs-CZ" w:bidi="cs-CZ"/>
        </w:rPr>
        <w:t xml:space="preserve"> ml obsahuje</w:t>
      </w:r>
    </w:p>
    <w:p w14:paraId="029033C8" w14:textId="77777777" w:rsidR="00FB6FE0" w:rsidRPr="00395082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11F3514" w14:textId="77777777" w:rsidR="00FB6FE0" w:rsidRPr="00395082" w:rsidRDefault="00FB6FE0" w:rsidP="00FB6FE0">
      <w:pPr>
        <w:tabs>
          <w:tab w:val="clear" w:pos="567"/>
        </w:tabs>
        <w:spacing w:line="240" w:lineRule="auto"/>
        <w:rPr>
          <w:b/>
          <w:szCs w:val="22"/>
          <w:lang w:val="es-ES"/>
        </w:rPr>
      </w:pPr>
      <w:r w:rsidRPr="00DD53DB">
        <w:rPr>
          <w:b/>
          <w:szCs w:val="22"/>
          <w:lang w:val="cs-CZ" w:bidi="cs-CZ"/>
        </w:rPr>
        <w:t>Léčivá látka:</w:t>
      </w:r>
    </w:p>
    <w:p w14:paraId="55442DAA" w14:textId="77777777" w:rsidR="00FB6FE0" w:rsidRPr="003677A3" w:rsidRDefault="00FB6FE0" w:rsidP="00FB6FE0">
      <w:pPr>
        <w:rPr>
          <w:iCs/>
          <w:szCs w:val="22"/>
          <w:lang w:val="es-ES"/>
        </w:rPr>
      </w:pPr>
      <w:r>
        <w:rPr>
          <w:szCs w:val="22"/>
          <w:lang w:val="cs-CZ" w:bidi="cs-CZ"/>
        </w:rPr>
        <w:t>Pentobarbitalum natricum</w:t>
      </w:r>
      <w:r>
        <w:rPr>
          <w:szCs w:val="22"/>
          <w:lang w:val="cs-CZ" w:bidi="cs-CZ"/>
        </w:rPr>
        <w:tab/>
        <w:t>400 mg (odpovídá pentobarbitalum 365 mg)</w:t>
      </w:r>
    </w:p>
    <w:p w14:paraId="3398A4CE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1F748B5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DD53DB">
        <w:rPr>
          <w:b/>
          <w:szCs w:val="22"/>
          <w:lang w:val="cs-CZ" w:bidi="cs-CZ"/>
        </w:rPr>
        <w:t>Pomocné látky:</w:t>
      </w:r>
    </w:p>
    <w:p w14:paraId="06AD0161" w14:textId="77777777" w:rsidR="00FB6FE0" w:rsidRPr="003677A3" w:rsidRDefault="00FB6FE0" w:rsidP="00FB6FE0">
      <w:pPr>
        <w:rPr>
          <w:szCs w:val="22"/>
          <w:lang w:val="es-ES"/>
        </w:rPr>
      </w:pPr>
      <w:r w:rsidRPr="00DD53DB">
        <w:rPr>
          <w:szCs w:val="22"/>
          <w:lang w:val="cs-CZ" w:bidi="cs-CZ"/>
        </w:rPr>
        <w:t xml:space="preserve">Benzylalkohol (E 1519) </w:t>
      </w:r>
      <w:r w:rsidRPr="00DD53DB">
        <w:rPr>
          <w:szCs w:val="22"/>
          <w:lang w:val="cs-CZ" w:bidi="cs-CZ"/>
        </w:rPr>
        <w:tab/>
        <w:t>20,0 mg</w:t>
      </w:r>
    </w:p>
    <w:p w14:paraId="361A8D81" w14:textId="77777777" w:rsidR="00FB6FE0" w:rsidRPr="003677A3" w:rsidRDefault="00FB6FE0" w:rsidP="00FB6FE0">
      <w:pPr>
        <w:rPr>
          <w:szCs w:val="22"/>
          <w:lang w:val="es-ES"/>
        </w:rPr>
      </w:pPr>
      <w:r>
        <w:rPr>
          <w:szCs w:val="22"/>
          <w:lang w:val="cs-CZ" w:bidi="cs-CZ"/>
        </w:rPr>
        <w:t xml:space="preserve">Ethanol </w:t>
      </w:r>
      <w:r>
        <w:rPr>
          <w:szCs w:val="22"/>
          <w:lang w:val="cs-CZ" w:bidi="cs-CZ"/>
        </w:rPr>
        <w:tab/>
      </w:r>
      <w:r>
        <w:rPr>
          <w:szCs w:val="22"/>
          <w:lang w:val="cs-CZ" w:bidi="cs-CZ"/>
        </w:rPr>
        <w:tab/>
      </w:r>
      <w:r>
        <w:rPr>
          <w:szCs w:val="22"/>
          <w:lang w:val="cs-CZ" w:bidi="cs-CZ"/>
        </w:rPr>
        <w:tab/>
        <w:t>80,0 mg</w:t>
      </w:r>
    </w:p>
    <w:p w14:paraId="33B35F3A" w14:textId="362B5799" w:rsidR="00FB6FE0" w:rsidRPr="003677A3" w:rsidRDefault="00FB6FE0" w:rsidP="00FB6FE0">
      <w:pPr>
        <w:rPr>
          <w:szCs w:val="22"/>
          <w:lang w:val="es-ES"/>
        </w:rPr>
      </w:pPr>
      <w:r>
        <w:rPr>
          <w:szCs w:val="22"/>
          <w:lang w:val="cs-CZ" w:bidi="cs-CZ"/>
        </w:rPr>
        <w:t xml:space="preserve">Ponceau </w:t>
      </w:r>
      <w:r w:rsidR="00F828D1">
        <w:rPr>
          <w:szCs w:val="22"/>
          <w:lang w:val="cs-CZ" w:bidi="cs-CZ"/>
        </w:rPr>
        <w:t>4</w:t>
      </w:r>
      <w:r>
        <w:rPr>
          <w:szCs w:val="22"/>
          <w:lang w:val="cs-CZ" w:bidi="cs-CZ"/>
        </w:rPr>
        <w:t>R (E 124)</w:t>
      </w:r>
      <w:r>
        <w:rPr>
          <w:szCs w:val="22"/>
          <w:lang w:val="cs-CZ" w:bidi="cs-CZ"/>
        </w:rPr>
        <w:tab/>
        <w:t>0</w:t>
      </w:r>
      <w:r w:rsidR="00F828D1">
        <w:rPr>
          <w:szCs w:val="22"/>
          <w:lang w:val="cs-CZ" w:bidi="cs-CZ"/>
        </w:rPr>
        <w:t>,</w:t>
      </w:r>
      <w:r>
        <w:rPr>
          <w:szCs w:val="22"/>
          <w:lang w:val="cs-CZ" w:bidi="cs-CZ"/>
        </w:rPr>
        <w:t>02 mg</w:t>
      </w:r>
    </w:p>
    <w:p w14:paraId="035908AB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9AE3E5F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-CZ" w:bidi="cs-CZ"/>
        </w:rPr>
        <w:t>Čirý červený roztok.</w:t>
      </w:r>
    </w:p>
    <w:p w14:paraId="7C9B8977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5F59AF4" w14:textId="77777777" w:rsidR="00FB6FE0" w:rsidRPr="003677A3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4E0D4D">
        <w:rPr>
          <w:b/>
          <w:szCs w:val="22"/>
          <w:highlight w:val="lightGray"/>
          <w:lang w:val="cs-CZ" w:bidi="cs-CZ"/>
        </w:rPr>
        <w:t>3.</w:t>
      </w:r>
      <w:r w:rsidRPr="002F591A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Cílové druhy zvířat</w:t>
      </w:r>
    </w:p>
    <w:p w14:paraId="6A46853D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5C2DCD6" w14:textId="5F1481FA" w:rsidR="001620FD" w:rsidRPr="003677A3" w:rsidRDefault="001620FD" w:rsidP="00FB6FE0">
      <w:pPr>
        <w:rPr>
          <w:lang w:val="es-ES"/>
        </w:rPr>
      </w:pPr>
      <w:r>
        <w:rPr>
          <w:szCs w:val="22"/>
          <w:lang w:val="cs-CZ" w:bidi="cs-CZ"/>
        </w:rPr>
        <w:t>Skot, koně, prasata</w:t>
      </w:r>
      <w:r w:rsidRPr="00654A02">
        <w:rPr>
          <w:szCs w:val="22"/>
          <w:lang w:val="cs-CZ" w:bidi="cs-CZ"/>
        </w:rPr>
        <w:t xml:space="preserve">, kozy, ovce, </w:t>
      </w:r>
      <w:r>
        <w:rPr>
          <w:szCs w:val="22"/>
          <w:lang w:val="cs-CZ" w:bidi="cs-CZ"/>
        </w:rPr>
        <w:t>psi</w:t>
      </w:r>
      <w:r w:rsidRPr="00654A02">
        <w:rPr>
          <w:szCs w:val="22"/>
          <w:lang w:val="cs-CZ" w:bidi="cs-CZ"/>
        </w:rPr>
        <w:t>, kočky</w:t>
      </w:r>
      <w:r>
        <w:rPr>
          <w:szCs w:val="22"/>
          <w:lang w:val="cs-CZ" w:bidi="cs-CZ"/>
        </w:rPr>
        <w:t xml:space="preserve">, </w:t>
      </w:r>
      <w:r w:rsidRPr="00724E4D">
        <w:rPr>
          <w:szCs w:val="22"/>
          <w:lang w:val="cs-CZ" w:bidi="cs-CZ"/>
        </w:rPr>
        <w:t xml:space="preserve">králíci, morčata, myši, </w:t>
      </w:r>
      <w:r w:rsidR="0031032C">
        <w:rPr>
          <w:szCs w:val="22"/>
          <w:lang w:val="cs-CZ" w:bidi="cs-CZ"/>
        </w:rPr>
        <w:t>potkani</w:t>
      </w:r>
      <w:r w:rsidRPr="00724E4D">
        <w:rPr>
          <w:szCs w:val="22"/>
          <w:lang w:val="cs-CZ" w:bidi="cs-CZ"/>
        </w:rPr>
        <w:t xml:space="preserve">, křečci, </w:t>
      </w:r>
      <w:r w:rsidR="0031032C">
        <w:rPr>
          <w:szCs w:val="22"/>
          <w:lang w:val="cs-CZ" w:bidi="cs-CZ"/>
        </w:rPr>
        <w:t>kur domácí</w:t>
      </w:r>
      <w:r w:rsidRPr="00724E4D">
        <w:rPr>
          <w:szCs w:val="22"/>
          <w:lang w:val="cs-CZ" w:bidi="cs-CZ"/>
        </w:rPr>
        <w:t>, holubi, kachny, malí okrasní ptáci, hadi, želvy, ještěrky</w:t>
      </w:r>
      <w:r w:rsidRPr="00654A02">
        <w:rPr>
          <w:szCs w:val="22"/>
          <w:lang w:val="cs-CZ" w:bidi="cs-CZ"/>
        </w:rPr>
        <w:t xml:space="preserve"> a </w:t>
      </w:r>
      <w:r>
        <w:rPr>
          <w:szCs w:val="22"/>
          <w:lang w:val="cs-CZ" w:bidi="cs-CZ"/>
        </w:rPr>
        <w:t>žáby.</w:t>
      </w:r>
    </w:p>
    <w:p w14:paraId="4F9EFA33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0F14521" w14:textId="77777777" w:rsidR="00FB6FE0" w:rsidRPr="003677A3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4E0D4D">
        <w:rPr>
          <w:b/>
          <w:szCs w:val="22"/>
          <w:highlight w:val="lightGray"/>
          <w:lang w:val="cs-CZ" w:bidi="cs-CZ"/>
        </w:rPr>
        <w:t>4.</w:t>
      </w:r>
      <w:r w:rsidRPr="002F591A">
        <w:rPr>
          <w:b/>
          <w:szCs w:val="22"/>
          <w:lang w:val="cs-CZ" w:bidi="cs-CZ"/>
        </w:rPr>
        <w:tab/>
      </w:r>
      <w:r w:rsidRPr="00D30214">
        <w:rPr>
          <w:b/>
          <w:szCs w:val="22"/>
          <w:lang w:val="cs-CZ" w:bidi="cs-CZ"/>
        </w:rPr>
        <w:t>I</w:t>
      </w:r>
      <w:r>
        <w:rPr>
          <w:b/>
          <w:szCs w:val="22"/>
          <w:lang w:val="cs-CZ" w:bidi="cs-CZ"/>
        </w:rPr>
        <w:t>ndikace pro použití</w:t>
      </w:r>
    </w:p>
    <w:p w14:paraId="62F5CB38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A820115" w14:textId="3D596BD5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-CZ" w:bidi="cs-CZ"/>
        </w:rPr>
        <w:t>Eutanazie.</w:t>
      </w:r>
    </w:p>
    <w:p w14:paraId="38703F06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452E8C17" w14:textId="77777777" w:rsidR="00FB6FE0" w:rsidRPr="003677A3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4E0D4D">
        <w:rPr>
          <w:b/>
          <w:szCs w:val="22"/>
          <w:highlight w:val="lightGray"/>
          <w:lang w:val="cs-CZ" w:bidi="cs-CZ"/>
        </w:rPr>
        <w:t>5.</w:t>
      </w:r>
      <w:r w:rsidRPr="002F591A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Kontraindikace</w:t>
      </w:r>
    </w:p>
    <w:p w14:paraId="25C13010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F5DAA41" w14:textId="30CB2C29" w:rsidR="00FB6FE0" w:rsidRPr="003677A3" w:rsidRDefault="00FB6FE0" w:rsidP="00FB6FE0">
      <w:pPr>
        <w:rPr>
          <w:szCs w:val="22"/>
          <w:lang w:val="es-ES"/>
        </w:rPr>
      </w:pPr>
      <w:r w:rsidRPr="00654A02">
        <w:rPr>
          <w:szCs w:val="22"/>
          <w:lang w:val="cs-CZ" w:bidi="cs-CZ"/>
        </w:rPr>
        <w:t>Nepoužívat k anest</w:t>
      </w:r>
      <w:r w:rsidR="00252482">
        <w:rPr>
          <w:szCs w:val="22"/>
          <w:lang w:val="cs-CZ" w:bidi="cs-CZ"/>
        </w:rPr>
        <w:t>e</w:t>
      </w:r>
      <w:r w:rsidRPr="00654A02">
        <w:rPr>
          <w:szCs w:val="22"/>
          <w:lang w:val="cs-CZ" w:bidi="cs-CZ"/>
        </w:rPr>
        <w:t>zii.</w:t>
      </w:r>
    </w:p>
    <w:p w14:paraId="475974A7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4DDCFA04" w14:textId="77777777" w:rsidR="00FB6FE0" w:rsidRPr="003677A3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4E0D4D">
        <w:rPr>
          <w:b/>
          <w:szCs w:val="22"/>
          <w:highlight w:val="lightGray"/>
          <w:lang w:val="cs-CZ" w:bidi="cs-CZ"/>
        </w:rPr>
        <w:t>6.</w:t>
      </w:r>
      <w:r w:rsidRPr="002F591A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Zvláštní upozornění</w:t>
      </w:r>
    </w:p>
    <w:p w14:paraId="31705301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D2D2840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6414D3">
        <w:rPr>
          <w:szCs w:val="22"/>
          <w:u w:val="single"/>
          <w:lang w:val="cs-CZ" w:bidi="cs-CZ"/>
        </w:rPr>
        <w:t>Zvláštní upozornění:</w:t>
      </w:r>
    </w:p>
    <w:p w14:paraId="086E05C1" w14:textId="5225E3EB" w:rsidR="001620FD" w:rsidRPr="003677A3" w:rsidRDefault="00FB6FE0" w:rsidP="001620FD">
      <w:pPr>
        <w:rPr>
          <w:noProof/>
          <w:szCs w:val="22"/>
          <w:lang w:val="cs-CZ" w:eastAsia="de-DE"/>
        </w:rPr>
      </w:pPr>
      <w:r w:rsidRPr="00654A02">
        <w:rPr>
          <w:noProof/>
          <w:szCs w:val="22"/>
          <w:lang w:val="cs-CZ" w:bidi="cs-CZ"/>
        </w:rPr>
        <w:t xml:space="preserve">Intravenózní podání pentobarbitalu může u řady druhů zvířat způsobit excitaci, a pokud veterinární lékař uzná za nutné, měla by být provedena před </w:t>
      </w:r>
      <w:r>
        <w:rPr>
          <w:noProof/>
          <w:szCs w:val="22"/>
          <w:lang w:val="cs-CZ" w:bidi="cs-CZ"/>
        </w:rPr>
        <w:t>podáním</w:t>
      </w:r>
      <w:r w:rsidRPr="00654A02">
        <w:rPr>
          <w:noProof/>
          <w:szCs w:val="22"/>
          <w:lang w:val="cs-CZ" w:bidi="cs-CZ"/>
        </w:rPr>
        <w:t xml:space="preserve"> pentobarbitalu dostatečná sedace zvířete. Musí být přijata opatření k zabránění perivaskulárního podání (např. pomocí </w:t>
      </w:r>
      <w:r w:rsidR="00252482">
        <w:rPr>
          <w:noProof/>
          <w:szCs w:val="22"/>
          <w:lang w:val="cs-CZ" w:bidi="cs-CZ"/>
        </w:rPr>
        <w:t>intavenóz</w:t>
      </w:r>
      <w:r w:rsidR="00252482" w:rsidRPr="00654A02">
        <w:rPr>
          <w:noProof/>
          <w:szCs w:val="22"/>
          <w:lang w:val="cs-CZ" w:bidi="cs-CZ"/>
        </w:rPr>
        <w:t xml:space="preserve">ní </w:t>
      </w:r>
      <w:r w:rsidRPr="00654A02">
        <w:rPr>
          <w:noProof/>
          <w:szCs w:val="22"/>
          <w:lang w:val="cs-CZ" w:bidi="cs-CZ"/>
        </w:rPr>
        <w:t>kanyly). Pokud je injekční podání aplikováno perivaskulárně</w:t>
      </w:r>
      <w:r w:rsidR="001620FD">
        <w:rPr>
          <w:noProof/>
          <w:szCs w:val="22"/>
          <w:lang w:val="cs-CZ" w:bidi="cs-CZ"/>
        </w:rPr>
        <w:t xml:space="preserve">, </w:t>
      </w:r>
      <w:r w:rsidR="001620FD" w:rsidRPr="00724E4D">
        <w:rPr>
          <w:noProof/>
          <w:szCs w:val="22"/>
          <w:lang w:val="cs-CZ" w:bidi="cs-CZ"/>
        </w:rPr>
        <w:t>intraperitoneálně/intrakoelomicky</w:t>
      </w:r>
      <w:r w:rsidRPr="00654A02">
        <w:rPr>
          <w:noProof/>
          <w:szCs w:val="22"/>
          <w:lang w:val="cs-CZ" w:bidi="cs-CZ"/>
        </w:rPr>
        <w:t xml:space="preserve"> nebo do orgánů či tkání s nízkou absorpční kapacitou, může dojít k oddálení úhynu. </w:t>
      </w:r>
      <w:r w:rsidR="001620FD">
        <w:rPr>
          <w:noProof/>
          <w:szCs w:val="22"/>
          <w:lang w:val="cs-CZ" w:bidi="cs-CZ"/>
        </w:rPr>
        <w:t>B</w:t>
      </w:r>
      <w:r w:rsidR="001620FD" w:rsidRPr="00654A02">
        <w:rPr>
          <w:noProof/>
          <w:szCs w:val="22"/>
          <w:lang w:val="cs-CZ" w:bidi="cs-CZ"/>
        </w:rPr>
        <w:t xml:space="preserve">arbituráty </w:t>
      </w:r>
      <w:r w:rsidR="001620FD">
        <w:rPr>
          <w:noProof/>
          <w:szCs w:val="22"/>
          <w:lang w:val="cs-CZ" w:bidi="cs-CZ"/>
        </w:rPr>
        <w:t xml:space="preserve">podané perivaskulárně </w:t>
      </w:r>
      <w:r w:rsidR="001620FD" w:rsidRPr="00724E4D">
        <w:rPr>
          <w:noProof/>
          <w:szCs w:val="22"/>
          <w:lang w:val="cs-CZ" w:bidi="cs-CZ"/>
        </w:rPr>
        <w:t>nebo jinými cestami než intravenózně</w:t>
      </w:r>
      <w:r w:rsidR="001620FD">
        <w:rPr>
          <w:noProof/>
          <w:szCs w:val="22"/>
          <w:lang w:val="cs-CZ" w:bidi="cs-CZ"/>
        </w:rPr>
        <w:t xml:space="preserve"> </w:t>
      </w:r>
      <w:r w:rsidR="001620FD" w:rsidRPr="00654A02">
        <w:rPr>
          <w:noProof/>
          <w:szCs w:val="22"/>
          <w:lang w:val="cs-CZ" w:bidi="cs-CZ"/>
        </w:rPr>
        <w:t xml:space="preserve">mohou </w:t>
      </w:r>
      <w:r w:rsidR="00252482">
        <w:rPr>
          <w:noProof/>
          <w:szCs w:val="22"/>
          <w:lang w:val="cs-CZ" w:bidi="cs-CZ"/>
        </w:rPr>
        <w:t xml:space="preserve">působit </w:t>
      </w:r>
      <w:r w:rsidR="001620FD" w:rsidRPr="00654A02">
        <w:rPr>
          <w:noProof/>
          <w:szCs w:val="22"/>
          <w:lang w:val="cs-CZ" w:bidi="cs-CZ"/>
        </w:rPr>
        <w:t>dráždi</w:t>
      </w:r>
      <w:r w:rsidR="00252482">
        <w:rPr>
          <w:noProof/>
          <w:szCs w:val="22"/>
          <w:lang w:val="cs-CZ" w:bidi="cs-CZ"/>
        </w:rPr>
        <w:t>vě</w:t>
      </w:r>
      <w:r w:rsidR="001620FD" w:rsidRPr="00654A02">
        <w:rPr>
          <w:noProof/>
          <w:szCs w:val="22"/>
          <w:lang w:val="cs-CZ" w:bidi="cs-CZ"/>
        </w:rPr>
        <w:t xml:space="preserve">. </w:t>
      </w:r>
    </w:p>
    <w:p w14:paraId="3CB80274" w14:textId="77777777" w:rsidR="00FB6FE0" w:rsidRPr="003677A3" w:rsidRDefault="00FB6FE0" w:rsidP="00FB6FE0">
      <w:pPr>
        <w:rPr>
          <w:szCs w:val="22"/>
          <w:lang w:val="cs-CZ"/>
        </w:rPr>
      </w:pPr>
    </w:p>
    <w:p w14:paraId="7A430377" w14:textId="77248638" w:rsidR="00FB6FE0" w:rsidRPr="003677A3" w:rsidRDefault="00FB6FE0" w:rsidP="00FB6FE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Po dobu až 10 minut po podání pravidelně kontrolujte, zda nedojde k obnovení životních funkcí (dech, srdeční činnost, korneální reflex). V klinických studiích bylo prokázáno, že tato situace může nastat. Pokud dojde k obnovení životních funkcí, je doporučeno opakovat </w:t>
      </w:r>
      <w:r>
        <w:rPr>
          <w:szCs w:val="22"/>
          <w:lang w:val="cs-CZ" w:bidi="cs-CZ"/>
        </w:rPr>
        <w:t>podání</w:t>
      </w:r>
      <w:r w:rsidRPr="00654A02">
        <w:rPr>
          <w:szCs w:val="22"/>
          <w:lang w:val="cs-CZ" w:bidi="cs-CZ"/>
        </w:rPr>
        <w:t xml:space="preserve"> v rozmezí 0,5 až 1násobku doporučené dávky. </w:t>
      </w:r>
    </w:p>
    <w:p w14:paraId="77E8D893" w14:textId="77777777" w:rsidR="00FB6FE0" w:rsidRPr="003677A3" w:rsidRDefault="00FB6FE0" w:rsidP="00FB6FE0">
      <w:pPr>
        <w:rPr>
          <w:szCs w:val="22"/>
          <w:lang w:val="cs-CZ"/>
        </w:rPr>
      </w:pPr>
    </w:p>
    <w:p w14:paraId="2C7E3FB0" w14:textId="77777777" w:rsidR="00FB6FE0" w:rsidRPr="003677A3" w:rsidRDefault="00FB6FE0" w:rsidP="00FB6FE0">
      <w:pPr>
        <w:pStyle w:val="Zkladntext"/>
        <w:rPr>
          <w:szCs w:val="22"/>
          <w:lang w:val="cs-CZ"/>
        </w:rPr>
      </w:pPr>
      <w:r w:rsidRPr="00654A02">
        <w:rPr>
          <w:szCs w:val="22"/>
          <w:lang w:val="cs-CZ" w:bidi="cs-CZ"/>
        </w:rPr>
        <w:t>Ke snížení rizika excitace zvířete by eutanazie měla být provedena v klidném prostředí.</w:t>
      </w:r>
    </w:p>
    <w:p w14:paraId="025E17D6" w14:textId="77777777" w:rsidR="00FB6FE0" w:rsidRPr="003677A3" w:rsidRDefault="00FB6FE0" w:rsidP="00FB6FE0">
      <w:pPr>
        <w:rPr>
          <w:szCs w:val="22"/>
          <w:lang w:val="cs-CZ"/>
        </w:rPr>
      </w:pPr>
      <w:r>
        <w:rPr>
          <w:szCs w:val="22"/>
          <w:lang w:val="cs-CZ" w:bidi="cs-CZ"/>
        </w:rPr>
        <w:t>Ukázalo se, že u prasat existuje přímá souvislost mezi fixací prasete a stupněm podráždění a rozrušení.  Injekční podání by tedy mělo být provedeno u prasat za co nejmenšího nátlaku, jen do nezbytné míry.</w:t>
      </w:r>
    </w:p>
    <w:p w14:paraId="6EC5187F" w14:textId="77777777" w:rsidR="00FB6FE0" w:rsidRPr="003677A3" w:rsidRDefault="00FB6FE0" w:rsidP="00FB6FE0">
      <w:pPr>
        <w:rPr>
          <w:szCs w:val="22"/>
          <w:lang w:val="cs-CZ"/>
        </w:rPr>
      </w:pPr>
    </w:p>
    <w:p w14:paraId="1A49C357" w14:textId="77777777" w:rsidR="00FB6FE0" w:rsidRPr="003677A3" w:rsidRDefault="00FB6FE0" w:rsidP="00FB6FE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lastRenderedPageBreak/>
        <w:t>Zejména u koní a skotu by měl veterinární lékař zvážit premedikaci vhodným sedativem a před provedením eutanazie tato zvířata uvést do hluboké sedace; v případě eutanazie těchto druhů zvířat se dále doporučuje, aby měl veterinární lékař k dispozici v případě potřeby náhradní způsob eutanazie.</w:t>
      </w:r>
    </w:p>
    <w:p w14:paraId="1AD7AD1C" w14:textId="77777777" w:rsidR="00FB6FE0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18D01B" w14:textId="04E892A0" w:rsidR="00972355" w:rsidRPr="00653A84" w:rsidRDefault="00972355" w:rsidP="0097235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53A84">
        <w:rPr>
          <w:szCs w:val="22"/>
          <w:lang w:val="cs-CZ"/>
        </w:rPr>
        <w:t>Pokud se u ptáků použije intrakoelomická cesta, je třeba se vyvarovat injek</w:t>
      </w:r>
      <w:r w:rsidR="0031032C">
        <w:rPr>
          <w:szCs w:val="22"/>
          <w:lang w:val="cs-CZ"/>
        </w:rPr>
        <w:t>čního podání</w:t>
      </w:r>
      <w:r w:rsidRPr="00653A84">
        <w:rPr>
          <w:szCs w:val="22"/>
          <w:lang w:val="cs-CZ"/>
        </w:rPr>
        <w:t xml:space="preserve"> do vzdu</w:t>
      </w:r>
      <w:r w:rsidR="00252482">
        <w:rPr>
          <w:szCs w:val="22"/>
          <w:lang w:val="cs-CZ"/>
        </w:rPr>
        <w:t>šn</w:t>
      </w:r>
      <w:r w:rsidRPr="00653A84">
        <w:rPr>
          <w:szCs w:val="22"/>
          <w:lang w:val="cs-CZ"/>
        </w:rPr>
        <w:t xml:space="preserve">ých vaků. </w:t>
      </w:r>
    </w:p>
    <w:p w14:paraId="55F479D8" w14:textId="694DC95B" w:rsidR="00972355" w:rsidRPr="00653A84" w:rsidRDefault="00972355" w:rsidP="0097235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53A84">
        <w:rPr>
          <w:szCs w:val="22"/>
          <w:lang w:val="cs-CZ"/>
        </w:rPr>
        <w:t xml:space="preserve">Intrakoelomická cesta se nedoporučuje u </w:t>
      </w:r>
      <w:r w:rsidR="00E9188F">
        <w:rPr>
          <w:szCs w:val="22"/>
          <w:lang w:val="cs-CZ"/>
        </w:rPr>
        <w:t>karet</w:t>
      </w:r>
      <w:r w:rsidRPr="00653A84">
        <w:rPr>
          <w:szCs w:val="22"/>
          <w:lang w:val="cs-CZ"/>
        </w:rPr>
        <w:t xml:space="preserve">, protože může prodloužit dobu </w:t>
      </w:r>
      <w:r w:rsidR="00252482">
        <w:rPr>
          <w:szCs w:val="22"/>
          <w:lang w:val="cs-CZ"/>
        </w:rPr>
        <w:t>úhynu</w:t>
      </w:r>
      <w:r w:rsidRPr="00653A84">
        <w:rPr>
          <w:szCs w:val="22"/>
          <w:lang w:val="cs-CZ"/>
        </w:rPr>
        <w:t xml:space="preserve">. </w:t>
      </w:r>
    </w:p>
    <w:p w14:paraId="1EF32BBD" w14:textId="35B661AA" w:rsidR="00972355" w:rsidRPr="00653A84" w:rsidRDefault="00972355" w:rsidP="0097235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53A84">
        <w:rPr>
          <w:szCs w:val="22"/>
          <w:lang w:val="cs-CZ"/>
        </w:rPr>
        <w:t>U plazů a obojživelníků je třeba přijmout vhodná opatření (např. přerušení míchy), aby byla zajištěna úplná eutan</w:t>
      </w:r>
      <w:r w:rsidR="00252482">
        <w:rPr>
          <w:szCs w:val="22"/>
          <w:lang w:val="cs-CZ"/>
        </w:rPr>
        <w:t>a</w:t>
      </w:r>
      <w:r w:rsidRPr="00653A84">
        <w:rPr>
          <w:szCs w:val="22"/>
          <w:lang w:val="cs-CZ"/>
        </w:rPr>
        <w:t>zie, protože jejich mozek může přežít prodlouženou</w:t>
      </w:r>
      <w:r w:rsidR="00252482">
        <w:rPr>
          <w:szCs w:val="22"/>
          <w:lang w:val="cs-CZ"/>
        </w:rPr>
        <w:t xml:space="preserve"> dobu</w:t>
      </w:r>
      <w:r w:rsidRPr="00653A84">
        <w:rPr>
          <w:szCs w:val="22"/>
          <w:lang w:val="cs-CZ"/>
        </w:rPr>
        <w:t xml:space="preserve"> anoxi</w:t>
      </w:r>
      <w:r w:rsidR="00252482">
        <w:rPr>
          <w:szCs w:val="22"/>
          <w:lang w:val="cs-CZ"/>
        </w:rPr>
        <w:t>e</w:t>
      </w:r>
      <w:r w:rsidRPr="00653A84">
        <w:rPr>
          <w:szCs w:val="22"/>
          <w:lang w:val="cs-CZ"/>
        </w:rPr>
        <w:t xml:space="preserve"> a </w:t>
      </w:r>
      <w:r w:rsidR="00252482">
        <w:rPr>
          <w:szCs w:val="22"/>
          <w:lang w:val="cs-CZ"/>
        </w:rPr>
        <w:t>po metabolizaci pentobarbitalu by jinak mohlo dojít k zotavení</w:t>
      </w:r>
      <w:r w:rsidRPr="00653A84">
        <w:rPr>
          <w:szCs w:val="22"/>
          <w:lang w:val="cs-CZ"/>
        </w:rPr>
        <w:t>.</w:t>
      </w:r>
    </w:p>
    <w:p w14:paraId="71E1A416" w14:textId="30CD8BF4" w:rsidR="00972355" w:rsidRPr="00653A84" w:rsidRDefault="00972355" w:rsidP="0097235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53A84">
        <w:rPr>
          <w:szCs w:val="22"/>
          <w:lang w:val="cs-CZ"/>
        </w:rPr>
        <w:t>Při eutan</w:t>
      </w:r>
      <w:r w:rsidR="00252482">
        <w:rPr>
          <w:szCs w:val="22"/>
          <w:lang w:val="cs-CZ"/>
        </w:rPr>
        <w:t>a</w:t>
      </w:r>
      <w:r w:rsidRPr="00653A84">
        <w:rPr>
          <w:szCs w:val="22"/>
          <w:lang w:val="cs-CZ"/>
        </w:rPr>
        <w:t>zii poikilotermních živočichů musí být zvíře udržováno při své preferované optimální teplotě, jinak může být účinnost nespolehlivá.</w:t>
      </w:r>
    </w:p>
    <w:p w14:paraId="7860C332" w14:textId="77777777" w:rsidR="00972355" w:rsidRPr="003677A3" w:rsidRDefault="00972355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2D41E3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u w:val="single"/>
          <w:lang w:val="cs-CZ" w:bidi="cs-CZ"/>
        </w:rPr>
        <w:t>Zvláštní opatření pro bezpečné použití u cílových druhů zvířat:</w:t>
      </w:r>
    </w:p>
    <w:p w14:paraId="6A456A85" w14:textId="1A14FA87" w:rsidR="00FB6FE0" w:rsidRPr="003677A3" w:rsidRDefault="003D3DB9" w:rsidP="00FB6FE0">
      <w:pPr>
        <w:rPr>
          <w:szCs w:val="22"/>
          <w:lang w:val="cs-CZ" w:eastAsia="en-GB"/>
        </w:rPr>
      </w:pPr>
      <w:r>
        <w:rPr>
          <w:szCs w:val="22"/>
          <w:lang w:val="cs-CZ" w:bidi="cs-CZ"/>
        </w:rPr>
        <w:t>Kadávery</w:t>
      </w:r>
      <w:r w:rsidR="00FB6FE0">
        <w:rPr>
          <w:szCs w:val="22"/>
          <w:lang w:val="cs-CZ" w:bidi="cs-CZ"/>
        </w:rPr>
        <w:t xml:space="preserve"> a poživatelné </w:t>
      </w:r>
      <w:r>
        <w:rPr>
          <w:szCs w:val="22"/>
          <w:lang w:val="cs-CZ" w:bidi="cs-CZ"/>
        </w:rPr>
        <w:t>produkty ze</w:t>
      </w:r>
      <w:r w:rsidR="00FB6FE0">
        <w:rPr>
          <w:szCs w:val="22"/>
          <w:lang w:val="cs-CZ" w:bidi="cs-CZ"/>
        </w:rPr>
        <w:t xml:space="preserve"> zvířat, </w:t>
      </w:r>
      <w:r>
        <w:rPr>
          <w:szCs w:val="22"/>
          <w:lang w:val="cs-CZ" w:bidi="cs-CZ"/>
        </w:rPr>
        <w:t>kterým</w:t>
      </w:r>
      <w:r w:rsidR="00FB6FE0">
        <w:rPr>
          <w:szCs w:val="22"/>
          <w:lang w:val="cs-CZ" w:bidi="cs-CZ"/>
        </w:rPr>
        <w:t xml:space="preserve"> byl</w:t>
      </w:r>
      <w:r>
        <w:rPr>
          <w:szCs w:val="22"/>
          <w:lang w:val="cs-CZ" w:bidi="cs-CZ"/>
        </w:rPr>
        <w:t xml:space="preserve"> injekčně</w:t>
      </w:r>
      <w:r w:rsidR="00FB6FE0">
        <w:rPr>
          <w:szCs w:val="22"/>
          <w:lang w:val="cs-CZ" w:bidi="cs-CZ"/>
        </w:rPr>
        <w:t xml:space="preserve"> podán tento veterinární léčivý přípravek, nesmí v žádném případě vstoupit do potravního řetězce (viz bod „Ochranné lhůty“) a je nutno je zlikvidovat </w:t>
      </w:r>
      <w:r w:rsidR="006B44E4">
        <w:rPr>
          <w:szCs w:val="22"/>
          <w:lang w:val="cs-CZ" w:bidi="cs-CZ"/>
        </w:rPr>
        <w:t>v souladu s platnou národní legislativou</w:t>
      </w:r>
      <w:r w:rsidR="00FB6FE0">
        <w:rPr>
          <w:szCs w:val="22"/>
          <w:lang w:val="cs-CZ" w:bidi="cs-CZ"/>
        </w:rPr>
        <w:t xml:space="preserve">. </w:t>
      </w:r>
    </w:p>
    <w:p w14:paraId="04144DFB" w14:textId="5866C99D" w:rsidR="00FB6FE0" w:rsidRPr="003677A3" w:rsidRDefault="006B44E4" w:rsidP="00FB6FE0">
      <w:pPr>
        <w:rPr>
          <w:szCs w:val="22"/>
          <w:lang w:val="cs-CZ" w:eastAsia="en-GB"/>
        </w:rPr>
      </w:pPr>
      <w:r>
        <w:rPr>
          <w:szCs w:val="22"/>
          <w:lang w:val="cs-CZ" w:bidi="cs-CZ"/>
        </w:rPr>
        <w:t>Kadávery</w:t>
      </w:r>
      <w:r w:rsidR="00FB6FE0" w:rsidRPr="0061273F">
        <w:rPr>
          <w:szCs w:val="22"/>
          <w:lang w:val="cs-CZ" w:bidi="cs-CZ"/>
        </w:rPr>
        <w:t xml:space="preserve"> ani části těl</w:t>
      </w:r>
      <w:r>
        <w:rPr>
          <w:szCs w:val="22"/>
          <w:lang w:val="cs-CZ" w:bidi="cs-CZ"/>
        </w:rPr>
        <w:t xml:space="preserve"> kadáverů ze</w:t>
      </w:r>
      <w:r w:rsidR="00FB6FE0" w:rsidRPr="0061273F">
        <w:rPr>
          <w:szCs w:val="22"/>
          <w:lang w:val="cs-CZ" w:bidi="cs-CZ"/>
        </w:rPr>
        <w:t xml:space="preserve"> zvířat, </w:t>
      </w:r>
      <w:r>
        <w:rPr>
          <w:szCs w:val="22"/>
          <w:lang w:val="cs-CZ" w:bidi="cs-CZ"/>
        </w:rPr>
        <w:t>kterým</w:t>
      </w:r>
      <w:r w:rsidR="00FB6FE0" w:rsidRPr="0061273F">
        <w:rPr>
          <w:szCs w:val="22"/>
          <w:lang w:val="cs-CZ" w:bidi="cs-CZ"/>
        </w:rPr>
        <w:t xml:space="preserve"> byla provedena eutanazie tímto veterinárním léčivým přípravkem, nelze zkrmovat jiným zvířatům kvůli riziku sekundární intoxikace (viz bod „Ochranné lhůty“).</w:t>
      </w:r>
    </w:p>
    <w:p w14:paraId="1A004B9C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86166B5" w14:textId="77777777" w:rsidR="00FB6FE0" w:rsidRDefault="00FB6FE0" w:rsidP="00FB6FE0">
      <w:pPr>
        <w:keepNext/>
        <w:rPr>
          <w:szCs w:val="22"/>
          <w:u w:val="single"/>
          <w:lang w:val="cs-CZ" w:bidi="cs-CZ"/>
        </w:rPr>
      </w:pPr>
      <w:r w:rsidRPr="00383BDA">
        <w:rPr>
          <w:szCs w:val="22"/>
          <w:u w:val="single"/>
          <w:lang w:val="cs-CZ" w:bidi="cs-CZ"/>
        </w:rPr>
        <w:t>Zvláštní opatření pro osobu, která podává veterinární léčivý přípravek zvířatům:</w:t>
      </w:r>
    </w:p>
    <w:p w14:paraId="6BADE8B8" w14:textId="77777777" w:rsidR="00972355" w:rsidRDefault="00FB6FE0" w:rsidP="00972355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 xml:space="preserve">Pentobarbital je silné hypnotikum a sedativum potenciálně toxické pro člověka. </w:t>
      </w:r>
      <w:r w:rsidR="00972355" w:rsidRPr="00653A84">
        <w:rPr>
          <w:szCs w:val="22"/>
          <w:lang w:val="cs-CZ" w:bidi="cs-CZ"/>
        </w:rPr>
        <w:t>Pentobarbital způsobuje sedaci, navození spánku a respirační depresi.</w:t>
      </w:r>
      <w:r w:rsidR="00972355"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Může se vstřebávat kůží a p</w:t>
      </w:r>
      <w:r>
        <w:rPr>
          <w:szCs w:val="22"/>
          <w:lang w:val="cs-CZ" w:bidi="cs-CZ"/>
        </w:rPr>
        <w:t>ři požití</w:t>
      </w:r>
      <w:r w:rsidRPr="00654A02">
        <w:rPr>
          <w:szCs w:val="22"/>
          <w:lang w:val="cs-CZ" w:bidi="cs-CZ"/>
        </w:rPr>
        <w:t xml:space="preserve">. </w:t>
      </w:r>
      <w:r w:rsidR="00972355" w:rsidRPr="00654A02">
        <w:rPr>
          <w:szCs w:val="22"/>
          <w:lang w:val="cs-CZ" w:bidi="cs-CZ"/>
        </w:rPr>
        <w:t xml:space="preserve">Tento </w:t>
      </w:r>
      <w:r w:rsidR="00972355">
        <w:rPr>
          <w:szCs w:val="22"/>
          <w:lang w:val="cs-CZ" w:bidi="cs-CZ"/>
        </w:rPr>
        <w:t xml:space="preserve">veterinární léčivý </w:t>
      </w:r>
      <w:r w:rsidR="00972355" w:rsidRPr="00654A02">
        <w:rPr>
          <w:szCs w:val="22"/>
          <w:lang w:val="cs-CZ" w:bidi="cs-CZ"/>
        </w:rPr>
        <w:t>přípravek může dále způsobovat podráždění očí</w:t>
      </w:r>
      <w:r w:rsidR="00972355">
        <w:rPr>
          <w:szCs w:val="22"/>
          <w:lang w:val="cs-CZ" w:bidi="cs-CZ"/>
        </w:rPr>
        <w:t xml:space="preserve"> a</w:t>
      </w:r>
      <w:r w:rsidR="00972355" w:rsidRPr="00654A02">
        <w:rPr>
          <w:szCs w:val="22"/>
          <w:lang w:val="cs-CZ" w:bidi="cs-CZ"/>
        </w:rPr>
        <w:t xml:space="preserve"> podráždění kůže</w:t>
      </w:r>
      <w:r w:rsidR="00972355">
        <w:rPr>
          <w:szCs w:val="22"/>
          <w:lang w:val="cs-CZ" w:bidi="cs-CZ"/>
        </w:rPr>
        <w:t>.</w:t>
      </w:r>
    </w:p>
    <w:p w14:paraId="3F28E18C" w14:textId="77777777" w:rsidR="00FB6FE0" w:rsidRPr="003677A3" w:rsidRDefault="00FB6FE0" w:rsidP="00FB6FE0">
      <w:pPr>
        <w:rPr>
          <w:szCs w:val="22"/>
          <w:lang w:val="cs-CZ"/>
        </w:rPr>
      </w:pPr>
    </w:p>
    <w:p w14:paraId="1E618FC1" w14:textId="396728A9" w:rsidR="00FB6FE0" w:rsidRDefault="00FB6FE0" w:rsidP="00FB6FE0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 xml:space="preserve">Zabraňte přímému kontaktu s kůží a očima, včetně zasažení oka </w:t>
      </w:r>
      <w:r w:rsidR="00972355">
        <w:rPr>
          <w:szCs w:val="22"/>
          <w:lang w:val="cs-CZ" w:bidi="cs-CZ"/>
        </w:rPr>
        <w:t xml:space="preserve">nebo úst </w:t>
      </w:r>
      <w:r w:rsidRPr="00654A02">
        <w:rPr>
          <w:szCs w:val="22"/>
          <w:lang w:val="cs-CZ" w:bidi="cs-CZ"/>
        </w:rPr>
        <w:t xml:space="preserve">kontaminovanýma rukama. </w:t>
      </w:r>
    </w:p>
    <w:p w14:paraId="1FD49510" w14:textId="77777777" w:rsidR="00E9188F" w:rsidRPr="003677A3" w:rsidRDefault="00E9188F" w:rsidP="00FB6FE0">
      <w:pPr>
        <w:rPr>
          <w:szCs w:val="22"/>
          <w:lang w:val="cs-CZ"/>
        </w:rPr>
      </w:pPr>
    </w:p>
    <w:p w14:paraId="4CB1C6D3" w14:textId="77777777" w:rsidR="006C167C" w:rsidRDefault="006C167C" w:rsidP="006C167C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>Při podávání veterinárního léčivého přípravku</w:t>
      </w:r>
      <w:r>
        <w:rPr>
          <w:szCs w:val="22"/>
          <w:lang w:val="cs-CZ" w:bidi="cs-CZ"/>
        </w:rPr>
        <w:t xml:space="preserve"> by mělo být obzvláště dbáno na to, aby se zabránilo</w:t>
      </w:r>
      <w:r w:rsidRPr="00654A02">
        <w:rPr>
          <w:szCs w:val="22"/>
          <w:lang w:val="cs-CZ" w:bidi="cs-CZ"/>
        </w:rPr>
        <w:t xml:space="preserve"> samopodání nebo náhodné aplikaci injekce asistujícím osobám. Tento veterinární léčivý přípravek přenášejte pouze v</w:t>
      </w:r>
      <w:r>
        <w:rPr>
          <w:szCs w:val="22"/>
          <w:lang w:val="cs-CZ" w:bidi="cs-CZ"/>
        </w:rPr>
        <w:t>e stříkačce bez jehly</w:t>
      </w:r>
      <w:r w:rsidRPr="00654A02">
        <w:rPr>
          <w:szCs w:val="22"/>
          <w:lang w:val="cs-CZ" w:bidi="cs-CZ"/>
        </w:rPr>
        <w:t>, aby se zabránilo náhodnému samopodání injekce.</w:t>
      </w:r>
      <w:r>
        <w:rPr>
          <w:szCs w:val="22"/>
          <w:lang w:val="cs-CZ" w:bidi="cs-CZ"/>
        </w:rPr>
        <w:t xml:space="preserve"> Používejte</w:t>
      </w:r>
      <w:r w:rsidRPr="00654A02">
        <w:rPr>
          <w:szCs w:val="22"/>
          <w:lang w:val="cs-CZ" w:bidi="cs-CZ"/>
        </w:rPr>
        <w:t xml:space="preserve"> ochranné rukavice.</w:t>
      </w:r>
    </w:p>
    <w:p w14:paraId="44F68027" w14:textId="77777777" w:rsidR="006C167C" w:rsidRDefault="006C167C" w:rsidP="00FB6FE0">
      <w:pPr>
        <w:rPr>
          <w:szCs w:val="22"/>
          <w:lang w:val="cs-CZ"/>
        </w:rPr>
      </w:pPr>
    </w:p>
    <w:p w14:paraId="3F9F2EB6" w14:textId="77777777" w:rsidR="006C167C" w:rsidRDefault="006C167C" w:rsidP="006C167C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 xml:space="preserve">V případě náhodného zasažení kůže nebo oka </w:t>
      </w:r>
      <w:r>
        <w:rPr>
          <w:szCs w:val="22"/>
          <w:lang w:val="cs-CZ" w:bidi="cs-CZ"/>
        </w:rPr>
        <w:t xml:space="preserve">je ihned vypláchněte </w:t>
      </w:r>
      <w:r w:rsidRPr="00654A02">
        <w:rPr>
          <w:szCs w:val="22"/>
          <w:lang w:val="cs-CZ" w:bidi="cs-CZ"/>
        </w:rPr>
        <w:t>velkým množstvím vody.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V</w:t>
      </w:r>
      <w:r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případě náhodného požití ihned vypláchněte ústa.</w:t>
      </w:r>
    </w:p>
    <w:p w14:paraId="58CFCE16" w14:textId="77777777" w:rsidR="006C167C" w:rsidRDefault="006C167C" w:rsidP="006C167C">
      <w:pPr>
        <w:rPr>
          <w:szCs w:val="22"/>
          <w:lang w:val="cs-CZ" w:bidi="cs-CZ"/>
        </w:rPr>
      </w:pPr>
    </w:p>
    <w:p w14:paraId="37221741" w14:textId="77777777" w:rsidR="006C167C" w:rsidRDefault="006C167C" w:rsidP="006C167C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 xml:space="preserve">V případě </w:t>
      </w:r>
      <w:r>
        <w:rPr>
          <w:szCs w:val="22"/>
          <w:lang w:val="cs-CZ" w:bidi="cs-CZ"/>
        </w:rPr>
        <w:t xml:space="preserve">výrazného </w:t>
      </w:r>
      <w:r w:rsidRPr="00654A02">
        <w:rPr>
          <w:szCs w:val="22"/>
          <w:lang w:val="cs-CZ" w:bidi="cs-CZ"/>
        </w:rPr>
        <w:t xml:space="preserve">zasažení kůže nebo oka nebo v případě náhodného požití či </w:t>
      </w:r>
      <w:r w:rsidR="00E9188F">
        <w:rPr>
          <w:szCs w:val="22"/>
          <w:lang w:val="cs-CZ" w:bidi="cs-CZ"/>
        </w:rPr>
        <w:t>samopodání</w:t>
      </w:r>
      <w:r w:rsidRPr="00654A02">
        <w:rPr>
          <w:szCs w:val="22"/>
          <w:lang w:val="cs-CZ" w:bidi="cs-CZ"/>
        </w:rPr>
        <w:t xml:space="preserve"> injekčně aplikovan</w:t>
      </w:r>
      <w:r w:rsidR="00E9188F">
        <w:rPr>
          <w:szCs w:val="22"/>
          <w:lang w:val="cs-CZ" w:bidi="cs-CZ"/>
        </w:rPr>
        <w:t>ého</w:t>
      </w:r>
      <w:r w:rsidRPr="00654A02">
        <w:rPr>
          <w:szCs w:val="22"/>
          <w:lang w:val="cs-CZ" w:bidi="cs-CZ"/>
        </w:rPr>
        <w:t xml:space="preserve"> přípravk</w:t>
      </w:r>
      <w:r w:rsidR="00E9188F">
        <w:rPr>
          <w:szCs w:val="22"/>
          <w:lang w:val="cs-CZ" w:bidi="cs-CZ"/>
        </w:rPr>
        <w:t>u</w:t>
      </w:r>
      <w:r w:rsidRPr="00654A02">
        <w:rPr>
          <w:szCs w:val="22"/>
          <w:lang w:val="cs-CZ" w:bidi="cs-CZ"/>
        </w:rPr>
        <w:t xml:space="preserve"> vyhledejte ihned lékařskou pomoc, informujte o otravě barbituráty a ukažte příbalovou informaci nebo etiketu praktickému lékaři. NEŘIĎTE MOTOROVÉ VOZIDLO, neboť může dojít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k útlumu (sedaci).</w:t>
      </w:r>
    </w:p>
    <w:p w14:paraId="31E2FCB8" w14:textId="77777777" w:rsidR="006C167C" w:rsidRDefault="006C167C" w:rsidP="006C167C">
      <w:pPr>
        <w:rPr>
          <w:szCs w:val="22"/>
          <w:lang w:val="cs-CZ" w:bidi="cs-CZ"/>
        </w:rPr>
      </w:pPr>
    </w:p>
    <w:p w14:paraId="6C05EC18" w14:textId="7C01D4AF" w:rsidR="006C167C" w:rsidRPr="003677A3" w:rsidRDefault="006C167C" w:rsidP="006C167C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Embryotoxické účinky nejsou vyloučeny.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S</w:t>
      </w:r>
      <w:r>
        <w:rPr>
          <w:szCs w:val="22"/>
          <w:lang w:val="cs-CZ" w:bidi="cs-CZ"/>
        </w:rPr>
        <w:t xml:space="preserve"> veterinárním léčivým </w:t>
      </w:r>
      <w:r w:rsidRPr="00654A02">
        <w:rPr>
          <w:szCs w:val="22"/>
          <w:lang w:val="cs-CZ" w:bidi="cs-CZ"/>
        </w:rPr>
        <w:t>přípravkem zacházejte s</w:t>
      </w:r>
      <w:r w:rsidR="009233EF"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mimořádnou opatrností, to platí zejména pro ženy v</w:t>
      </w:r>
      <w:r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plodném věku.</w:t>
      </w:r>
    </w:p>
    <w:p w14:paraId="3A3F38F9" w14:textId="77777777" w:rsidR="006C167C" w:rsidRPr="003677A3" w:rsidRDefault="006C167C" w:rsidP="006C167C">
      <w:pPr>
        <w:rPr>
          <w:szCs w:val="22"/>
          <w:lang w:val="cs-CZ"/>
        </w:rPr>
      </w:pPr>
    </w:p>
    <w:p w14:paraId="267983CC" w14:textId="77777777" w:rsidR="006C167C" w:rsidRDefault="006C167C" w:rsidP="006C167C">
      <w:pPr>
        <w:rPr>
          <w:szCs w:val="22"/>
          <w:lang w:val="cs-CZ" w:bidi="cs-CZ"/>
        </w:rPr>
      </w:pPr>
      <w:r>
        <w:rPr>
          <w:szCs w:val="22"/>
          <w:lang w:val="cs-CZ"/>
        </w:rPr>
        <w:t>Tento veterinární léčivý přípravek může způsobovat reakce z přecitlivělosti vzhledem k přítomnosti pentobarbitalu a benzylalkoholu.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Lidé se známou přecitlivělostí na pentobarbital by se měli vyhnout kontaktu s veterinárním léčivým přípravkem.</w:t>
      </w:r>
    </w:p>
    <w:p w14:paraId="1EC1ECB2" w14:textId="77777777" w:rsidR="006C167C" w:rsidRDefault="006C167C" w:rsidP="006C167C">
      <w:pPr>
        <w:rPr>
          <w:szCs w:val="22"/>
          <w:lang w:val="cs-CZ" w:bidi="cs-CZ"/>
        </w:rPr>
      </w:pPr>
    </w:p>
    <w:p w14:paraId="10A23C5D" w14:textId="77777777" w:rsidR="006C167C" w:rsidRPr="003677A3" w:rsidRDefault="006C167C" w:rsidP="006C167C">
      <w:pPr>
        <w:rPr>
          <w:szCs w:val="22"/>
          <w:lang w:val="cs-CZ"/>
        </w:rPr>
      </w:pPr>
      <w:r>
        <w:rPr>
          <w:szCs w:val="22"/>
          <w:lang w:val="cs-CZ" w:bidi="cs-CZ"/>
        </w:rPr>
        <w:t>Tento veterinární léčivý p</w:t>
      </w:r>
      <w:r w:rsidRPr="00654A02">
        <w:rPr>
          <w:szCs w:val="22"/>
          <w:lang w:val="cs-CZ" w:bidi="cs-CZ"/>
        </w:rPr>
        <w:t>řípravek je hořlavý</w:t>
      </w:r>
      <w:r>
        <w:rPr>
          <w:szCs w:val="22"/>
          <w:lang w:val="cs-CZ" w:bidi="cs-CZ"/>
        </w:rPr>
        <w:t>, uchovávejte jej mimo dosah zdrojů vznícení</w:t>
      </w:r>
      <w:r w:rsidRPr="00654A02">
        <w:rPr>
          <w:szCs w:val="22"/>
          <w:lang w:val="cs-CZ" w:bidi="cs-CZ"/>
        </w:rPr>
        <w:t>.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Nekuřte.</w:t>
      </w:r>
    </w:p>
    <w:p w14:paraId="06A984C3" w14:textId="77777777" w:rsidR="00FB6FE0" w:rsidRPr="003677A3" w:rsidRDefault="00FB6FE0" w:rsidP="00FB6FE0">
      <w:pPr>
        <w:rPr>
          <w:szCs w:val="22"/>
          <w:lang w:val="cs-CZ"/>
        </w:rPr>
      </w:pPr>
    </w:p>
    <w:p w14:paraId="3056DF91" w14:textId="3750F517" w:rsidR="00FB6FE0" w:rsidRPr="003677A3" w:rsidRDefault="00FB6FE0" w:rsidP="00FB6FE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Tento veterinární léčivý přípravek smí podávat pouze veterinární lékař</w:t>
      </w:r>
      <w:r>
        <w:rPr>
          <w:szCs w:val="22"/>
          <w:lang w:val="cs-CZ" w:bidi="cs-CZ"/>
        </w:rPr>
        <w:t>,</w:t>
      </w:r>
      <w:r w:rsidRPr="00654A02">
        <w:rPr>
          <w:szCs w:val="22"/>
          <w:lang w:val="cs-CZ" w:bidi="cs-CZ"/>
        </w:rPr>
        <w:t xml:space="preserve"> a to pouze v přítomnosti další odborně způsobilé osoby, která je schopna poskytnout pomoc v případě náhodné expozice. Jestliže tito pracovníci nemají zdravotnické vzdělání, poučte je o</w:t>
      </w:r>
      <w:r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 xml:space="preserve">rizicích souvisejících s </w:t>
      </w:r>
      <w:r w:rsidR="009233EF">
        <w:rPr>
          <w:szCs w:val="22"/>
          <w:lang w:val="cs-CZ" w:bidi="cs-CZ"/>
        </w:rPr>
        <w:t xml:space="preserve">veterinárním léčivým </w:t>
      </w:r>
      <w:r w:rsidRPr="00654A02">
        <w:rPr>
          <w:szCs w:val="22"/>
          <w:lang w:val="cs-CZ" w:bidi="cs-CZ"/>
        </w:rPr>
        <w:t>přípravkem.</w:t>
      </w:r>
    </w:p>
    <w:p w14:paraId="0FCB9665" w14:textId="77777777" w:rsidR="00FB6FE0" w:rsidRPr="003677A3" w:rsidRDefault="00FB6FE0" w:rsidP="00FB6FE0">
      <w:pPr>
        <w:rPr>
          <w:szCs w:val="22"/>
          <w:lang w:val="cs-CZ"/>
        </w:rPr>
      </w:pPr>
    </w:p>
    <w:p w14:paraId="13D99E24" w14:textId="41409E35" w:rsidR="00FB6FE0" w:rsidRPr="003677A3" w:rsidRDefault="00FB6FE0" w:rsidP="00FB6FE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lastRenderedPageBreak/>
        <w:t xml:space="preserve">Po podání </w:t>
      </w:r>
      <w:r w:rsidR="009233EF">
        <w:rPr>
          <w:szCs w:val="22"/>
          <w:lang w:val="cs-CZ" w:bidi="cs-CZ"/>
        </w:rPr>
        <w:t xml:space="preserve">veterinárního léčivého </w:t>
      </w:r>
      <w:r w:rsidRPr="00654A02">
        <w:rPr>
          <w:szCs w:val="22"/>
          <w:lang w:val="cs-CZ" w:bidi="cs-CZ"/>
        </w:rPr>
        <w:t xml:space="preserve">přípravku nastane do 10 sekund kolaps. Pokud je přípravek podáván stojícímu zvířeti, musí osoba, která </w:t>
      </w:r>
      <w:r>
        <w:rPr>
          <w:szCs w:val="22"/>
          <w:lang w:val="cs-CZ" w:bidi="cs-CZ"/>
        </w:rPr>
        <w:t xml:space="preserve">veterinární </w:t>
      </w:r>
      <w:r w:rsidRPr="00654A02">
        <w:rPr>
          <w:szCs w:val="22"/>
          <w:lang w:val="cs-CZ" w:bidi="cs-CZ"/>
        </w:rPr>
        <w:t>léčivý přípravek zvířeti podává, stejně jako další přítomné osoby, dbát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opatrnosti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 xml:space="preserve">a udržovat potřebnou vzdálenost od zvířete, aby </w:t>
      </w:r>
      <w:r>
        <w:rPr>
          <w:szCs w:val="22"/>
          <w:lang w:val="cs-CZ" w:bidi="cs-CZ"/>
        </w:rPr>
        <w:t>nedošlo k poranění</w:t>
      </w:r>
      <w:r w:rsidRPr="00654A02">
        <w:rPr>
          <w:szCs w:val="22"/>
          <w:lang w:val="cs-CZ" w:bidi="cs-CZ"/>
        </w:rPr>
        <w:t>.</w:t>
      </w:r>
      <w:r w:rsidRPr="00654A02">
        <w:rPr>
          <w:szCs w:val="22"/>
          <w:lang w:val="cs-CZ" w:bidi="cs-CZ"/>
        </w:rPr>
        <w:br/>
      </w:r>
    </w:p>
    <w:p w14:paraId="532CD1D2" w14:textId="19EDE6DB" w:rsidR="00FB6FE0" w:rsidRPr="003677A3" w:rsidRDefault="00FB6FE0" w:rsidP="00FB6FE0">
      <w:pPr>
        <w:tabs>
          <w:tab w:val="clear" w:pos="567"/>
        </w:tabs>
        <w:spacing w:line="240" w:lineRule="auto"/>
        <w:rPr>
          <w:b/>
          <w:color w:val="000000"/>
          <w:szCs w:val="22"/>
          <w:lang w:val="cs-CZ" w:eastAsia="it-IT"/>
        </w:rPr>
      </w:pPr>
      <w:r w:rsidRPr="00654A02">
        <w:rPr>
          <w:b/>
          <w:szCs w:val="22"/>
          <w:lang w:val="cs-CZ" w:bidi="cs-CZ"/>
        </w:rPr>
        <w:t xml:space="preserve">Informace pro lékaře v případě </w:t>
      </w:r>
      <w:r w:rsidRPr="00654A02">
        <w:rPr>
          <w:b/>
          <w:szCs w:val="22"/>
          <w:u w:val="single"/>
          <w:lang w:val="cs-CZ" w:bidi="cs-CZ"/>
        </w:rPr>
        <w:t>expozice</w:t>
      </w:r>
      <w:r w:rsidR="00E9188F" w:rsidRPr="00E9188F">
        <w:rPr>
          <w:b/>
          <w:szCs w:val="22"/>
          <w:lang w:val="cs-CZ" w:bidi="cs-CZ"/>
        </w:rPr>
        <w:t>:</w:t>
      </w:r>
      <w:r w:rsidRPr="00E9188F">
        <w:rPr>
          <w:szCs w:val="22"/>
          <w:lang w:val="cs-CZ" w:bidi="cs-CZ"/>
        </w:rPr>
        <w:t xml:space="preserve"> </w:t>
      </w:r>
    </w:p>
    <w:p w14:paraId="797A3562" w14:textId="77777777" w:rsidR="00FB6FE0" w:rsidRDefault="00FB6FE0" w:rsidP="00FB6FE0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>Opatření první pomoci by měla směřovat k udržení respiračních a srdečních funkcí. Při vážných otravách je třeba přijmout opatření, která urychlí eliminaci barbiturátů z organismu. Nenechávejte pacienta bez dohledu.</w:t>
      </w:r>
    </w:p>
    <w:p w14:paraId="605EF779" w14:textId="77777777" w:rsidR="00E9188F" w:rsidRPr="003677A3" w:rsidRDefault="00E9188F" w:rsidP="00FB6FE0">
      <w:pPr>
        <w:rPr>
          <w:szCs w:val="22"/>
          <w:lang w:val="cs-CZ"/>
        </w:rPr>
      </w:pPr>
    </w:p>
    <w:p w14:paraId="3648B500" w14:textId="1D6A4533" w:rsidR="00FB6FE0" w:rsidRPr="003677A3" w:rsidRDefault="00FB6FE0" w:rsidP="00FB6FE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Koncentrace pentobarbitalu ve veterinárním léčivém přípravku je taková, že náhodné </w:t>
      </w:r>
      <w:r>
        <w:rPr>
          <w:szCs w:val="22"/>
          <w:lang w:val="cs-CZ" w:bidi="cs-CZ"/>
        </w:rPr>
        <w:t xml:space="preserve">injekční </w:t>
      </w:r>
      <w:r w:rsidRPr="00654A02">
        <w:rPr>
          <w:szCs w:val="22"/>
          <w:lang w:val="cs-CZ" w:bidi="cs-CZ"/>
        </w:rPr>
        <w:t>samopodání nebo po</w:t>
      </w:r>
      <w:r>
        <w:rPr>
          <w:szCs w:val="22"/>
          <w:lang w:val="cs-CZ" w:bidi="cs-CZ"/>
        </w:rPr>
        <w:t>žití</w:t>
      </w:r>
      <w:r w:rsidRPr="00654A02">
        <w:rPr>
          <w:szCs w:val="22"/>
          <w:lang w:val="cs-CZ" w:bidi="cs-CZ"/>
        </w:rPr>
        <w:t xml:space="preserve"> i tak malého množství jako je 1 ml může mít u dospělého člověka závažné účinky na CNS. </w:t>
      </w:r>
      <w:r>
        <w:rPr>
          <w:szCs w:val="22"/>
          <w:lang w:val="cs-CZ" w:bidi="cs-CZ"/>
        </w:rPr>
        <w:t xml:space="preserve">Bylo hlášeno, že </w:t>
      </w:r>
      <w:r w:rsidRPr="00654A02">
        <w:rPr>
          <w:szCs w:val="22"/>
          <w:lang w:val="cs-CZ" w:bidi="cs-CZ"/>
        </w:rPr>
        <w:t xml:space="preserve">dávka 1 g pentobarbitalu sodného (odpovídá </w:t>
      </w:r>
      <w:r w:rsidR="009D6D7C">
        <w:rPr>
          <w:szCs w:val="22"/>
          <w:lang w:val="cs-CZ" w:bidi="cs-CZ"/>
        </w:rPr>
        <w:t>2,</w:t>
      </w:r>
      <w:r w:rsidRPr="00654A02">
        <w:rPr>
          <w:szCs w:val="22"/>
          <w:lang w:val="cs-CZ" w:bidi="cs-CZ"/>
        </w:rPr>
        <w:t>5 ml veterinárního léčivého přípravku)</w:t>
      </w:r>
      <w:r>
        <w:rPr>
          <w:szCs w:val="22"/>
          <w:lang w:val="cs-CZ" w:bidi="cs-CZ"/>
        </w:rPr>
        <w:t xml:space="preserve"> byla u lidí smrtelná</w:t>
      </w:r>
      <w:r w:rsidRPr="00654A02">
        <w:rPr>
          <w:szCs w:val="22"/>
          <w:lang w:val="cs-CZ" w:bidi="cs-CZ"/>
        </w:rPr>
        <w:t>. Léčba by měla být podpůrná s vhodnou intenzivní terapií a</w:t>
      </w:r>
      <w:r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udržováním dýchání.</w:t>
      </w:r>
    </w:p>
    <w:p w14:paraId="1E5484E3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B7AC1AC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u w:val="single"/>
          <w:lang w:val="cs-CZ" w:bidi="cs-CZ"/>
        </w:rPr>
        <w:t>Březost:</w:t>
      </w:r>
    </w:p>
    <w:p w14:paraId="1F64A8B8" w14:textId="56BE2949" w:rsidR="00FB6FE0" w:rsidRPr="003677A3" w:rsidRDefault="00FB6FE0" w:rsidP="00FB6FE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Nejsou </w:t>
      </w:r>
      <w:r w:rsidR="006B44E4" w:rsidRPr="00654A02">
        <w:rPr>
          <w:szCs w:val="22"/>
          <w:lang w:val="cs-CZ" w:bidi="cs-CZ"/>
        </w:rPr>
        <w:t xml:space="preserve">dostupné </w:t>
      </w:r>
      <w:r w:rsidRPr="00654A02">
        <w:rPr>
          <w:szCs w:val="22"/>
          <w:lang w:val="cs-CZ" w:bidi="cs-CZ"/>
        </w:rPr>
        <w:t xml:space="preserve">žádné specifické informace. </w:t>
      </w:r>
    </w:p>
    <w:p w14:paraId="73A96E63" w14:textId="77777777" w:rsidR="00FB6FE0" w:rsidRPr="003677A3" w:rsidRDefault="00FB6FE0" w:rsidP="00FB6FE0">
      <w:pPr>
        <w:rPr>
          <w:szCs w:val="22"/>
          <w:lang w:val="cs-CZ"/>
        </w:rPr>
      </w:pPr>
      <w:r w:rsidRPr="002A6F59">
        <w:rPr>
          <w:szCs w:val="22"/>
          <w:lang w:val="cs-CZ" w:bidi="cs-CZ"/>
        </w:rPr>
        <w:t>Použít pouze po zvážení terapeutického prospěchu a rizika příslušným veterinárním lékařem.</w:t>
      </w:r>
    </w:p>
    <w:p w14:paraId="45FCBA1C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7C9E9D" w14:textId="77777777" w:rsidR="00FB6FE0" w:rsidRDefault="00FB6FE0" w:rsidP="00FB6FE0">
      <w:pPr>
        <w:rPr>
          <w:szCs w:val="22"/>
          <w:u w:val="single"/>
          <w:lang w:val="cs-CZ" w:bidi="cs-CZ"/>
        </w:rPr>
      </w:pPr>
      <w:r w:rsidRPr="00383BDA">
        <w:rPr>
          <w:szCs w:val="22"/>
          <w:u w:val="single"/>
          <w:lang w:val="cs-CZ" w:bidi="cs-CZ"/>
        </w:rPr>
        <w:t>Interakce s jinými léčivými přípravky a další formy interakce:</w:t>
      </w:r>
    </w:p>
    <w:p w14:paraId="46DDA9BA" w14:textId="77777777" w:rsidR="00FB6FE0" w:rsidRPr="009F0184" w:rsidRDefault="00FB6FE0" w:rsidP="00FB6FE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Látky tlumící CNS (narkotika, fenothiaziny, antihistaminika atd.) mohou zvýšit účinek pentobarbitalu.</w:t>
      </w:r>
    </w:p>
    <w:p w14:paraId="40C5235B" w14:textId="77777777" w:rsidR="00FB6FE0" w:rsidRPr="009F0184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5EA2B47" w14:textId="77777777" w:rsidR="00FB6FE0" w:rsidRPr="002F591A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u w:val="single"/>
          <w:lang w:val="cs-CZ" w:bidi="cs-CZ"/>
        </w:rPr>
        <w:t>Předávkování:</w:t>
      </w:r>
    </w:p>
    <w:p w14:paraId="638B3F19" w14:textId="790FCF8C" w:rsidR="00FB6FE0" w:rsidRPr="002F591A" w:rsidRDefault="00FB6FE0" w:rsidP="00FB6FE0">
      <w:pPr>
        <w:rPr>
          <w:noProof/>
          <w:szCs w:val="22"/>
          <w:lang w:val="cs-CZ"/>
        </w:rPr>
      </w:pPr>
      <w:r w:rsidRPr="00654A02">
        <w:rPr>
          <w:noProof/>
          <w:szCs w:val="22"/>
          <w:lang w:val="cs-CZ" w:bidi="cs-CZ"/>
        </w:rPr>
        <w:t>V případě nechtěného podání zvířeti, které</w:t>
      </w:r>
      <w:r w:rsidR="006B44E4">
        <w:rPr>
          <w:noProof/>
          <w:szCs w:val="22"/>
          <w:lang w:val="cs-CZ" w:bidi="cs-CZ"/>
        </w:rPr>
        <w:t>mu</w:t>
      </w:r>
      <w:r w:rsidRPr="00654A02">
        <w:rPr>
          <w:noProof/>
          <w:szCs w:val="22"/>
          <w:lang w:val="cs-CZ" w:bidi="cs-CZ"/>
        </w:rPr>
        <w:t xml:space="preserve"> není</w:t>
      </w:r>
      <w:r w:rsidR="006B44E4">
        <w:rPr>
          <w:noProof/>
          <w:szCs w:val="22"/>
          <w:lang w:val="cs-CZ" w:bidi="cs-CZ"/>
        </w:rPr>
        <w:t xml:space="preserve"> eutanazie</w:t>
      </w:r>
      <w:r w:rsidRPr="00654A02">
        <w:rPr>
          <w:noProof/>
          <w:szCs w:val="22"/>
          <w:lang w:val="cs-CZ" w:bidi="cs-CZ"/>
        </w:rPr>
        <w:t xml:space="preserve"> určen</w:t>
      </w:r>
      <w:r w:rsidR="006B44E4">
        <w:rPr>
          <w:noProof/>
          <w:szCs w:val="22"/>
          <w:lang w:val="cs-CZ" w:bidi="cs-CZ"/>
        </w:rPr>
        <w:t>a</w:t>
      </w:r>
      <w:r w:rsidRPr="00654A02">
        <w:rPr>
          <w:noProof/>
          <w:szCs w:val="22"/>
          <w:lang w:val="cs-CZ" w:bidi="cs-CZ"/>
        </w:rPr>
        <w:t xml:space="preserve">, </w:t>
      </w:r>
      <w:r>
        <w:rPr>
          <w:noProof/>
          <w:szCs w:val="22"/>
          <w:lang w:val="cs-CZ" w:bidi="cs-CZ"/>
        </w:rPr>
        <w:t>jsou</w:t>
      </w:r>
      <w:r w:rsidRPr="00654A02">
        <w:rPr>
          <w:noProof/>
          <w:szCs w:val="22"/>
          <w:lang w:val="cs-CZ" w:bidi="cs-CZ"/>
        </w:rPr>
        <w:t xml:space="preserve"> vhodná opatření </w:t>
      </w:r>
      <w:r w:rsidR="006B44E4">
        <w:rPr>
          <w:noProof/>
          <w:szCs w:val="22"/>
          <w:lang w:val="cs-CZ" w:bidi="cs-CZ"/>
        </w:rPr>
        <w:t xml:space="preserve">jako například </w:t>
      </w:r>
      <w:r w:rsidRPr="00654A02">
        <w:rPr>
          <w:noProof/>
          <w:szCs w:val="22"/>
          <w:lang w:val="cs-CZ" w:bidi="cs-CZ"/>
        </w:rPr>
        <w:t>řízená ven</w:t>
      </w:r>
      <w:r>
        <w:rPr>
          <w:noProof/>
          <w:szCs w:val="22"/>
          <w:lang w:val="cs-CZ" w:bidi="cs-CZ"/>
        </w:rPr>
        <w:t>tilace, oxygenace</w:t>
      </w:r>
      <w:r w:rsidR="006B44E4">
        <w:rPr>
          <w:noProof/>
          <w:szCs w:val="22"/>
          <w:lang w:val="cs-CZ" w:bidi="cs-CZ"/>
        </w:rPr>
        <w:t xml:space="preserve"> a podání</w:t>
      </w:r>
      <w:r>
        <w:rPr>
          <w:noProof/>
          <w:szCs w:val="22"/>
          <w:lang w:val="cs-CZ" w:bidi="cs-CZ"/>
        </w:rPr>
        <w:t xml:space="preserve"> analeptik.</w:t>
      </w:r>
      <w:r w:rsidRPr="00654A02">
        <w:rPr>
          <w:noProof/>
          <w:szCs w:val="22"/>
          <w:lang w:val="cs-CZ" w:bidi="cs-CZ"/>
        </w:rPr>
        <w:br/>
      </w:r>
    </w:p>
    <w:p w14:paraId="70008908" w14:textId="264412A3" w:rsidR="00FB6FE0" w:rsidRDefault="00FB6FE0" w:rsidP="00FB6FE0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>Vzhledem k účinku tohoto veterinárního léčivého přípravku se nedoporučuje dvojnásobná dávka</w:t>
      </w:r>
      <w:r w:rsidR="00227056">
        <w:rPr>
          <w:szCs w:val="22"/>
          <w:lang w:val="cs-CZ" w:bidi="cs-CZ"/>
        </w:rPr>
        <w:t xml:space="preserve">, </w:t>
      </w:r>
      <w:r w:rsidR="00227056">
        <w:rPr>
          <w:noProof/>
          <w:szCs w:val="22"/>
          <w:lang w:val="cs-CZ" w:bidi="cs-CZ"/>
        </w:rPr>
        <w:t>pokud je veterinární léčivý přípravek podán intravenózně</w:t>
      </w:r>
      <w:r w:rsidRPr="00654A02">
        <w:rPr>
          <w:szCs w:val="22"/>
          <w:lang w:val="cs-CZ" w:bidi="cs-CZ"/>
        </w:rPr>
        <w:t>, protože to nevede k rychlejší nebo lepší eutanazii.</w:t>
      </w:r>
    </w:p>
    <w:p w14:paraId="1C8BB003" w14:textId="77777777" w:rsidR="00CE5651" w:rsidRPr="002F591A" w:rsidRDefault="00CE5651" w:rsidP="00FB6FE0">
      <w:pPr>
        <w:rPr>
          <w:szCs w:val="22"/>
          <w:lang w:val="cs-CZ"/>
        </w:rPr>
      </w:pPr>
    </w:p>
    <w:p w14:paraId="5CC9014F" w14:textId="77777777" w:rsidR="00CE5651" w:rsidRPr="00395082" w:rsidRDefault="00CE5651" w:rsidP="00FB6FE0">
      <w:pPr>
        <w:spacing w:line="240" w:lineRule="auto"/>
        <w:jc w:val="both"/>
        <w:rPr>
          <w:szCs w:val="22"/>
          <w:u w:val="single"/>
          <w:lang w:val="cs-CZ"/>
        </w:rPr>
      </w:pPr>
      <w:bookmarkStart w:id="0" w:name="_Hlk173224280"/>
      <w:r w:rsidRPr="00395082">
        <w:rPr>
          <w:szCs w:val="22"/>
          <w:u w:val="single"/>
          <w:lang w:val="cs-CZ"/>
        </w:rPr>
        <w:t>Zvláštní omezení použití a zvláštní podmínky pro použití:</w:t>
      </w:r>
    </w:p>
    <w:p w14:paraId="14E9781D" w14:textId="79481134" w:rsidR="00FB6FE0" w:rsidRPr="002F591A" w:rsidRDefault="00FB6FE0" w:rsidP="00FB6FE0">
      <w:pPr>
        <w:spacing w:line="240" w:lineRule="auto"/>
        <w:jc w:val="both"/>
        <w:rPr>
          <w:rFonts w:eastAsia="SimSun"/>
          <w:lang w:val="cs-CZ" w:eastAsia="zh-CN"/>
        </w:rPr>
      </w:pPr>
      <w:r w:rsidRPr="002F591A">
        <w:rPr>
          <w:rFonts w:eastAsia="SimSun"/>
          <w:lang w:val="cs-CZ" w:eastAsia="zh-CN"/>
        </w:rPr>
        <w:t>Pouze pro použití veterinárním lékařem.</w:t>
      </w:r>
    </w:p>
    <w:bookmarkEnd w:id="0"/>
    <w:p w14:paraId="5BB1BA90" w14:textId="77777777" w:rsidR="00FB6FE0" w:rsidRPr="002F591A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C4F11D6" w14:textId="77777777" w:rsidR="00FB6FE0" w:rsidRPr="002F591A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u w:val="single"/>
          <w:lang w:val="cs-CZ" w:bidi="cs-CZ"/>
        </w:rPr>
        <w:t>Hlavní inkompatibility:</w:t>
      </w:r>
    </w:p>
    <w:p w14:paraId="106C0B52" w14:textId="77777777" w:rsidR="00FB6FE0" w:rsidRPr="002F591A" w:rsidRDefault="00FB6FE0" w:rsidP="00FB6FE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Studie kompatibility nejsou k dispozici, a proto tento veterinární léčivý přípravek nesmí být mísen s žádnými dalšími veterinárními léčivými přípravky.</w:t>
      </w:r>
    </w:p>
    <w:p w14:paraId="1BFB14B2" w14:textId="77777777" w:rsidR="00FB6FE0" w:rsidRPr="002F591A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55A438" w14:textId="77777777" w:rsidR="00FB6FE0" w:rsidRPr="002F591A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4E0D4D">
        <w:rPr>
          <w:b/>
          <w:szCs w:val="22"/>
          <w:highlight w:val="lightGray"/>
          <w:lang w:val="cs-CZ" w:bidi="cs-CZ"/>
        </w:rPr>
        <w:t>7.</w:t>
      </w:r>
      <w:r w:rsidRPr="002F591A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Nežádoucí účinky</w:t>
      </w:r>
    </w:p>
    <w:p w14:paraId="1289AAA0" w14:textId="77777777" w:rsidR="00FB6FE0" w:rsidRPr="002F591A" w:rsidRDefault="00FB6FE0" w:rsidP="00FB6FE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46636B08" w14:textId="0873F1A7" w:rsidR="00FB6FE0" w:rsidRPr="002F591A" w:rsidRDefault="00E9188F" w:rsidP="00FB6FE0">
      <w:pPr>
        <w:rPr>
          <w:szCs w:val="22"/>
          <w:lang w:val="cs-CZ"/>
        </w:rPr>
      </w:pPr>
      <w:r>
        <w:rPr>
          <w:szCs w:val="22"/>
          <w:lang w:val="cs-CZ" w:bidi="cs-CZ"/>
        </w:rPr>
        <w:t>Všechny cílové druhy zvířat:</w:t>
      </w:r>
    </w:p>
    <w:p w14:paraId="6F0DE081" w14:textId="77777777" w:rsidR="00FB6FE0" w:rsidRPr="002F591A" w:rsidRDefault="00FB6FE0" w:rsidP="00FB6FE0">
      <w:pPr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5069"/>
      </w:tblGrid>
      <w:tr w:rsidR="00FB6FE0" w:rsidRPr="00CE5651" w14:paraId="38B8BD29" w14:textId="77777777" w:rsidTr="00E0634E">
        <w:tc>
          <w:tcPr>
            <w:tcW w:w="2271" w:type="pct"/>
          </w:tcPr>
          <w:p w14:paraId="026AA376" w14:textId="77777777" w:rsidR="00FB6FE0" w:rsidRPr="002F591A" w:rsidRDefault="00FB6FE0" w:rsidP="00E0634E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 xml:space="preserve">Časté </w:t>
            </w:r>
          </w:p>
          <w:p w14:paraId="500D9D3D" w14:textId="77777777" w:rsidR="00FB6FE0" w:rsidRPr="002F591A" w:rsidRDefault="00FB6FE0" w:rsidP="00E0634E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>(1 až 10 zvířat / 100 ošetřených zvířat):</w:t>
            </w:r>
          </w:p>
        </w:tc>
        <w:tc>
          <w:tcPr>
            <w:tcW w:w="2729" w:type="pct"/>
          </w:tcPr>
          <w:p w14:paraId="35560FEB" w14:textId="77777777" w:rsidR="00FB6FE0" w:rsidRPr="002F591A" w:rsidRDefault="00FB6FE0" w:rsidP="00E0634E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Hlasité zvukové projevy</w:t>
            </w:r>
          </w:p>
          <w:p w14:paraId="41AD8449" w14:textId="77777777" w:rsidR="00FB6FE0" w:rsidRPr="002F591A" w:rsidRDefault="00FB6FE0" w:rsidP="00E0634E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Svalové záškuby</w:t>
            </w:r>
          </w:p>
        </w:tc>
      </w:tr>
      <w:tr w:rsidR="00FB6FE0" w:rsidRPr="00CE5651" w14:paraId="2392934D" w14:textId="77777777" w:rsidTr="00E0634E">
        <w:tc>
          <w:tcPr>
            <w:tcW w:w="2271" w:type="pct"/>
          </w:tcPr>
          <w:p w14:paraId="223DA32A" w14:textId="77777777" w:rsidR="00FB6FE0" w:rsidRPr="002F591A" w:rsidRDefault="00FB6FE0" w:rsidP="00E0634E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>Vzácné</w:t>
            </w:r>
          </w:p>
          <w:p w14:paraId="31A950DC" w14:textId="77777777" w:rsidR="00FB6FE0" w:rsidRPr="002F591A" w:rsidRDefault="00FB6FE0" w:rsidP="00E0634E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>(1 až 10 zvířat / 10 000 ošetřených zvířat):</w:t>
            </w:r>
          </w:p>
        </w:tc>
        <w:tc>
          <w:tcPr>
            <w:tcW w:w="2729" w:type="pct"/>
          </w:tcPr>
          <w:p w14:paraId="478FD027" w14:textId="77777777" w:rsidR="00FB6FE0" w:rsidRPr="003677A3" w:rsidRDefault="00FB6FE0" w:rsidP="00E0634E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Vzrušení (excitace)</w:t>
            </w:r>
          </w:p>
          <w:p w14:paraId="733145E7" w14:textId="77777777" w:rsidR="00FB6FE0" w:rsidRPr="003677A3" w:rsidRDefault="00FB6FE0" w:rsidP="00E0634E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Mimovolní pohyby (noha)</w:t>
            </w:r>
          </w:p>
          <w:p w14:paraId="445391AC" w14:textId="77777777" w:rsidR="00FB6FE0" w:rsidRPr="003677A3" w:rsidRDefault="00FB6FE0" w:rsidP="00E0634E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Mimovolní defekace</w:t>
            </w:r>
          </w:p>
          <w:p w14:paraId="3CE11FED" w14:textId="10C75135" w:rsidR="00FB6FE0" w:rsidRPr="003677A3" w:rsidRDefault="00FB6FE0" w:rsidP="00E9188F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Mimovolní únik moči</w:t>
            </w:r>
          </w:p>
        </w:tc>
      </w:tr>
      <w:tr w:rsidR="00FB6FE0" w:rsidRPr="00CE5651" w14:paraId="0F7C8118" w14:textId="77777777" w:rsidTr="00E0634E">
        <w:tc>
          <w:tcPr>
            <w:tcW w:w="2271" w:type="pct"/>
          </w:tcPr>
          <w:p w14:paraId="4929C065" w14:textId="77777777" w:rsidR="00FB6FE0" w:rsidRPr="003677A3" w:rsidRDefault="00FB6FE0" w:rsidP="00E0634E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cs-CZ" w:bidi="cs-CZ"/>
              </w:rPr>
              <w:t>Velmi vzácné</w:t>
            </w:r>
          </w:p>
          <w:p w14:paraId="61C6D135" w14:textId="77777777" w:rsidR="00FB6FE0" w:rsidRPr="003677A3" w:rsidRDefault="00FB6FE0" w:rsidP="00E0634E">
            <w:pPr>
              <w:spacing w:before="60" w:after="60"/>
              <w:rPr>
                <w:szCs w:val="22"/>
                <w:lang w:val="es-ES"/>
              </w:rPr>
            </w:pPr>
            <w:r w:rsidRPr="006414D3">
              <w:rPr>
                <w:szCs w:val="22"/>
                <w:lang w:val="cs-CZ" w:bidi="cs-CZ"/>
              </w:rPr>
              <w:t>(&lt; 1 zvíře / 10 000 ošetřených zvířat, včetně ojedinělých hlášení):</w:t>
            </w:r>
          </w:p>
        </w:tc>
        <w:tc>
          <w:tcPr>
            <w:tcW w:w="2729" w:type="pct"/>
            <w:hideMark/>
          </w:tcPr>
          <w:p w14:paraId="2354DB63" w14:textId="77777777" w:rsidR="00FB6FE0" w:rsidRPr="003677A3" w:rsidRDefault="00FB6FE0" w:rsidP="00E0634E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Křeče</w:t>
            </w:r>
          </w:p>
          <w:p w14:paraId="0971257B" w14:textId="4983213D" w:rsidR="00FB6FE0" w:rsidRPr="003677A3" w:rsidRDefault="00AD2528" w:rsidP="00E0634E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Škytavka</w:t>
            </w:r>
          </w:p>
          <w:p w14:paraId="54B7A238" w14:textId="77777777" w:rsidR="00FB6FE0" w:rsidRPr="003677A3" w:rsidRDefault="00FB6FE0" w:rsidP="00E0634E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Zvracení</w:t>
            </w:r>
          </w:p>
          <w:p w14:paraId="23D72393" w14:textId="469F09D6" w:rsidR="00FB6FE0" w:rsidRPr="003677A3" w:rsidRDefault="00FB6FE0" w:rsidP="00E0634E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szCs w:val="22"/>
                <w:lang w:val="cs-CZ" w:bidi="cs-CZ"/>
              </w:rPr>
              <w:t>Agonální dýchání (lapání po dechu)</w:t>
            </w:r>
            <w:r w:rsidR="00E9188F">
              <w:rPr>
                <w:szCs w:val="22"/>
                <w:vertAlign w:val="superscript"/>
                <w:lang w:val="cs-CZ" w:bidi="cs-CZ"/>
              </w:rPr>
              <w:t>1</w:t>
            </w:r>
          </w:p>
        </w:tc>
      </w:tr>
      <w:tr w:rsidR="00227056" w:rsidRPr="00227056" w14:paraId="5CE9964B" w14:textId="77777777" w:rsidTr="00E0634E">
        <w:tc>
          <w:tcPr>
            <w:tcW w:w="2271" w:type="pct"/>
          </w:tcPr>
          <w:p w14:paraId="36711C28" w14:textId="77777777" w:rsidR="00227056" w:rsidRDefault="00227056" w:rsidP="00227056">
            <w:pPr>
              <w:spacing w:before="60" w:after="60"/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Nespecifikovaná četnost</w:t>
            </w:r>
          </w:p>
          <w:p w14:paraId="2C520B57" w14:textId="77777777" w:rsidR="00227056" w:rsidRPr="006414D3" w:rsidRDefault="00227056" w:rsidP="00227056">
            <w:pPr>
              <w:spacing w:before="60" w:after="60"/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lastRenderedPageBreak/>
              <w:t>(</w:t>
            </w:r>
            <w:r w:rsidRPr="00D77BEB">
              <w:rPr>
                <w:szCs w:val="22"/>
                <w:lang w:val="cs-CZ" w:bidi="cs-CZ"/>
              </w:rPr>
              <w:t>nelze odhadnout z dostupných údajů)</w:t>
            </w:r>
          </w:p>
        </w:tc>
        <w:tc>
          <w:tcPr>
            <w:tcW w:w="2729" w:type="pct"/>
          </w:tcPr>
          <w:p w14:paraId="6289D628" w14:textId="77777777" w:rsidR="00227056" w:rsidRDefault="00227056" w:rsidP="00227056">
            <w:pPr>
              <w:spacing w:before="60" w:after="60"/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lastRenderedPageBreak/>
              <w:t>Okamžitá bolest při injekci</w:t>
            </w:r>
            <w:r w:rsidRPr="009579D9">
              <w:rPr>
                <w:szCs w:val="22"/>
                <w:vertAlign w:val="superscript"/>
                <w:lang w:val="cs-CZ" w:bidi="cs-CZ"/>
              </w:rPr>
              <w:t>2</w:t>
            </w:r>
          </w:p>
        </w:tc>
      </w:tr>
    </w:tbl>
    <w:p w14:paraId="0837AC51" w14:textId="77777777" w:rsidR="00227056" w:rsidRPr="00724E4D" w:rsidRDefault="00227056" w:rsidP="0022705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1273F">
        <w:rPr>
          <w:szCs w:val="22"/>
          <w:vertAlign w:val="superscript"/>
          <w:lang w:val="cs-CZ" w:bidi="cs-CZ"/>
        </w:rPr>
        <w:t>1</w:t>
      </w:r>
      <w:r>
        <w:rPr>
          <w:szCs w:val="22"/>
          <w:lang w:val="cs-CZ" w:bidi="cs-CZ"/>
        </w:rPr>
        <w:t>Jedno nebo několik zalapán</w:t>
      </w:r>
      <w:r w:rsidRPr="0061273F">
        <w:rPr>
          <w:szCs w:val="22"/>
          <w:lang w:val="cs-CZ" w:bidi="cs-CZ"/>
        </w:rPr>
        <w:t>í po dechu objevující se po srdeční zástavě.</w:t>
      </w:r>
    </w:p>
    <w:p w14:paraId="5ADA5692" w14:textId="77777777" w:rsidR="00227056" w:rsidRPr="00724E4D" w:rsidRDefault="00227056" w:rsidP="0022705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1273F">
        <w:rPr>
          <w:szCs w:val="22"/>
          <w:vertAlign w:val="superscript"/>
          <w:lang w:val="cs-CZ" w:bidi="cs-CZ"/>
        </w:rPr>
        <w:t>2</w:t>
      </w:r>
      <w:r w:rsidRPr="006E7162">
        <w:rPr>
          <w:szCs w:val="22"/>
          <w:lang w:val="cs-CZ" w:bidi="cs-CZ"/>
        </w:rPr>
        <w:t>Barbituráty mohou být iritující, pokud jsou podávány jinou cestou než intravenózně</w:t>
      </w:r>
      <w:r w:rsidRPr="0061273F">
        <w:rPr>
          <w:szCs w:val="22"/>
          <w:lang w:val="cs-CZ" w:bidi="cs-CZ"/>
        </w:rPr>
        <w:t>.</w:t>
      </w:r>
    </w:p>
    <w:p w14:paraId="05381342" w14:textId="77777777" w:rsidR="00227056" w:rsidRDefault="00227056" w:rsidP="00227056">
      <w:pPr>
        <w:tabs>
          <w:tab w:val="clear" w:pos="567"/>
        </w:tabs>
        <w:spacing w:line="240" w:lineRule="auto"/>
        <w:rPr>
          <w:szCs w:val="22"/>
          <w:vertAlign w:val="superscript"/>
          <w:lang w:val="cs-CZ" w:bidi="cs-CZ"/>
        </w:rPr>
      </w:pPr>
    </w:p>
    <w:p w14:paraId="534773E3" w14:textId="77777777" w:rsidR="00227056" w:rsidRDefault="00227056" w:rsidP="0022705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Skot</w:t>
      </w:r>
      <w:r w:rsidR="006A3D95">
        <w:rPr>
          <w:szCs w:val="22"/>
          <w:lang w:val="cs-CZ"/>
        </w:rPr>
        <w:t>:</w:t>
      </w: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227056" w:rsidRPr="00CE5651" w14:paraId="237C9860" w14:textId="77777777">
        <w:tc>
          <w:tcPr>
            <w:tcW w:w="4605" w:type="dxa"/>
          </w:tcPr>
          <w:p w14:paraId="7735AC0B" w14:textId="77777777" w:rsidR="00227056" w:rsidRDefault="00227056">
            <w:pPr>
              <w:spacing w:before="60" w:after="60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 xml:space="preserve">Vzácné </w:t>
            </w:r>
          </w:p>
          <w:p w14:paraId="6116275E" w14:textId="77777777" w:rsidR="00227056" w:rsidRDefault="00227056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(1 až 10 zvířat / 10 000 ošetřených zvířat):</w:t>
            </w:r>
          </w:p>
        </w:tc>
        <w:tc>
          <w:tcPr>
            <w:tcW w:w="4606" w:type="dxa"/>
          </w:tcPr>
          <w:p w14:paraId="29F12747" w14:textId="77777777" w:rsidR="00227056" w:rsidRDefault="00227056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Agonální dýchání (lapání po dechu)</w:t>
            </w:r>
            <w:r>
              <w:rPr>
                <w:szCs w:val="22"/>
                <w:vertAlign w:val="superscript"/>
                <w:lang w:val="cs-CZ" w:bidi="cs-CZ"/>
              </w:rPr>
              <w:t>1</w:t>
            </w:r>
          </w:p>
        </w:tc>
      </w:tr>
    </w:tbl>
    <w:p w14:paraId="7DEE5C95" w14:textId="77777777" w:rsidR="00227056" w:rsidRDefault="00227056" w:rsidP="00227056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  <w:r w:rsidRPr="0061273F">
        <w:rPr>
          <w:szCs w:val="22"/>
          <w:vertAlign w:val="superscript"/>
          <w:lang w:val="cs-CZ" w:bidi="cs-CZ"/>
        </w:rPr>
        <w:t>1</w:t>
      </w:r>
      <w:r>
        <w:rPr>
          <w:szCs w:val="22"/>
          <w:lang w:val="cs-CZ" w:bidi="cs-CZ"/>
        </w:rPr>
        <w:t>většinou v důsledku nedostatečného dávkování</w:t>
      </w:r>
    </w:p>
    <w:p w14:paraId="3C62CBCC" w14:textId="77777777" w:rsidR="00E9188F" w:rsidRDefault="00E9188F" w:rsidP="0022705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311AC4" w14:textId="77777777" w:rsidR="00E9188F" w:rsidRPr="00724E4D" w:rsidRDefault="00E9188F" w:rsidP="0022705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Ptáci:</w:t>
      </w: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227056" w:rsidRPr="00CE5651" w14:paraId="054CB82F" w14:textId="77777777">
        <w:tc>
          <w:tcPr>
            <w:tcW w:w="4605" w:type="dxa"/>
          </w:tcPr>
          <w:p w14:paraId="37DC99E2" w14:textId="77777777" w:rsidR="00227056" w:rsidRDefault="00227056">
            <w:pPr>
              <w:spacing w:before="60" w:after="60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Velmi časté</w:t>
            </w:r>
          </w:p>
          <w:p w14:paraId="25085449" w14:textId="77777777" w:rsidR="00227056" w:rsidRDefault="00227056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(&gt;1 zvíře / 10 ošetřených zvířat):</w:t>
            </w:r>
          </w:p>
        </w:tc>
        <w:tc>
          <w:tcPr>
            <w:tcW w:w="4606" w:type="dxa"/>
          </w:tcPr>
          <w:p w14:paraId="4B963E8C" w14:textId="77777777" w:rsidR="00227056" w:rsidRDefault="00227056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Tonick</w:t>
            </w:r>
            <w:r w:rsidR="00E9188F">
              <w:rPr>
                <w:szCs w:val="22"/>
                <w:lang w:val="cs-CZ"/>
              </w:rPr>
              <w:t>é</w:t>
            </w:r>
            <w:r>
              <w:rPr>
                <w:szCs w:val="22"/>
                <w:lang w:val="cs-CZ"/>
              </w:rPr>
              <w:t xml:space="preserve"> svalov</w:t>
            </w:r>
            <w:r w:rsidR="00E9188F">
              <w:rPr>
                <w:szCs w:val="22"/>
                <w:lang w:val="cs-CZ"/>
              </w:rPr>
              <w:t>é</w:t>
            </w:r>
            <w:r>
              <w:rPr>
                <w:szCs w:val="22"/>
                <w:lang w:val="cs-CZ"/>
              </w:rPr>
              <w:t xml:space="preserve"> křeč</w:t>
            </w:r>
            <w:r w:rsidR="00E9188F">
              <w:rPr>
                <w:szCs w:val="22"/>
                <w:lang w:val="cs-CZ"/>
              </w:rPr>
              <w:t>e</w:t>
            </w:r>
          </w:p>
          <w:p w14:paraId="5DEA6C61" w14:textId="5E492710" w:rsidR="00227056" w:rsidRDefault="00AD2528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Zježení</w:t>
            </w:r>
            <w:r w:rsidR="00227056">
              <w:rPr>
                <w:szCs w:val="22"/>
                <w:lang w:val="cs-CZ"/>
              </w:rPr>
              <w:t xml:space="preserve"> peří</w:t>
            </w:r>
          </w:p>
        </w:tc>
      </w:tr>
    </w:tbl>
    <w:p w14:paraId="2B4CEAEB" w14:textId="77777777" w:rsidR="00FB6FE0" w:rsidRPr="00395082" w:rsidRDefault="00FB6FE0" w:rsidP="00FB6FE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40DD0EB7" w14:textId="428F832E" w:rsidR="00FB6FE0" w:rsidRDefault="00FB6FE0" w:rsidP="00FB6FE0">
      <w:pPr>
        <w:rPr>
          <w:szCs w:val="22"/>
          <w:lang w:val="cs-CZ" w:bidi="cs-CZ"/>
        </w:rPr>
      </w:pPr>
      <w:r w:rsidRPr="006414D3">
        <w:rPr>
          <w:szCs w:val="22"/>
          <w:lang w:val="cs-CZ" w:bidi="cs-CZ"/>
        </w:rPr>
        <w:t>Hlášení nežádoucích příhod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</w:t>
      </w:r>
      <w:r w:rsidRPr="00212C92">
        <w:rPr>
          <w:szCs w:val="22"/>
          <w:lang w:val="cs-CZ" w:bidi="cs-CZ"/>
        </w:rPr>
        <w:t xml:space="preserve">ké držiteli rozhodnutí o registraci </w:t>
      </w:r>
      <w:r w:rsidRPr="00395082">
        <w:rPr>
          <w:szCs w:val="22"/>
          <w:lang w:val="cs-CZ" w:bidi="cs-CZ"/>
        </w:rPr>
        <w:t xml:space="preserve">nebo </w:t>
      </w:r>
      <w:r w:rsidR="00212C92" w:rsidRPr="00395082">
        <w:rPr>
          <w:szCs w:val="22"/>
          <w:lang w:val="cs-CZ" w:bidi="cs-CZ"/>
        </w:rPr>
        <w:t xml:space="preserve">jeho </w:t>
      </w:r>
      <w:r w:rsidRPr="00395082">
        <w:rPr>
          <w:szCs w:val="22"/>
          <w:lang w:val="cs-CZ" w:bidi="cs-CZ"/>
        </w:rPr>
        <w:t xml:space="preserve">místnímu zástupci  </w:t>
      </w:r>
      <w:r w:rsidRPr="00212C92">
        <w:rPr>
          <w:szCs w:val="22"/>
          <w:lang w:val="cs-CZ" w:bidi="cs-CZ"/>
        </w:rPr>
        <w:t>s využitím kontaktníc</w:t>
      </w:r>
      <w:r w:rsidRPr="006414D3">
        <w:rPr>
          <w:szCs w:val="22"/>
          <w:lang w:val="cs-CZ" w:bidi="cs-CZ"/>
        </w:rPr>
        <w:t>h údajů uvedených na konci této příbalové informace nebo prostřednictvím národního systému hlášení</w:t>
      </w:r>
      <w:r>
        <w:rPr>
          <w:szCs w:val="22"/>
          <w:lang w:val="cs-CZ" w:bidi="cs-CZ"/>
        </w:rPr>
        <w:t xml:space="preserve"> </w:t>
      </w:r>
      <w:r w:rsidRPr="00F20EF1">
        <w:rPr>
          <w:lang w:val="cs-CZ"/>
        </w:rPr>
        <w:t>nežádoucích účinků</w:t>
      </w:r>
      <w:r w:rsidRPr="006414D3">
        <w:rPr>
          <w:szCs w:val="22"/>
          <w:lang w:val="cs-CZ" w:bidi="cs-CZ"/>
        </w:rPr>
        <w:t>:</w:t>
      </w:r>
    </w:p>
    <w:p w14:paraId="7B8A580C" w14:textId="77777777" w:rsidR="00FB6FE0" w:rsidRPr="002F591A" w:rsidRDefault="00FB6FE0" w:rsidP="00FB6FE0">
      <w:pPr>
        <w:jc w:val="both"/>
        <w:rPr>
          <w:szCs w:val="22"/>
          <w:lang w:val="cs-CZ" w:eastAsia="cs-CZ"/>
        </w:rPr>
      </w:pPr>
      <w:r w:rsidRPr="002F591A">
        <w:rPr>
          <w:szCs w:val="22"/>
          <w:lang w:val="cs-CZ" w:eastAsia="cs-CZ"/>
        </w:rPr>
        <w:t>Ústav pro státní kontrolu veterinárních biopreparátů a léčiv</w:t>
      </w:r>
    </w:p>
    <w:p w14:paraId="0560AED6" w14:textId="77777777" w:rsidR="00FB6FE0" w:rsidRPr="002F591A" w:rsidRDefault="00FB6FE0" w:rsidP="00FB6FE0">
      <w:pPr>
        <w:jc w:val="both"/>
        <w:rPr>
          <w:szCs w:val="22"/>
          <w:lang w:val="cs-CZ" w:eastAsia="cs-CZ"/>
        </w:rPr>
      </w:pPr>
      <w:r w:rsidRPr="002F591A">
        <w:rPr>
          <w:szCs w:val="22"/>
          <w:lang w:val="cs-CZ" w:eastAsia="cs-CZ"/>
        </w:rPr>
        <w:t xml:space="preserve">Hudcova 232/56 a </w:t>
      </w:r>
    </w:p>
    <w:p w14:paraId="691FFF90" w14:textId="77777777" w:rsidR="00FB6FE0" w:rsidRPr="002F591A" w:rsidRDefault="00FB6FE0" w:rsidP="00FB6FE0">
      <w:pPr>
        <w:jc w:val="both"/>
        <w:rPr>
          <w:szCs w:val="22"/>
          <w:lang w:val="cs-CZ" w:eastAsia="cs-CZ"/>
        </w:rPr>
      </w:pPr>
      <w:r w:rsidRPr="002F591A">
        <w:rPr>
          <w:szCs w:val="22"/>
          <w:lang w:val="cs-CZ" w:eastAsia="cs-CZ"/>
        </w:rPr>
        <w:t>621 00 Brno</w:t>
      </w:r>
    </w:p>
    <w:p w14:paraId="0B9C1D85" w14:textId="16A85B66" w:rsidR="00FB6FE0" w:rsidRDefault="00AD2528" w:rsidP="00FB6FE0">
      <w:pPr>
        <w:jc w:val="both"/>
      </w:pPr>
      <w:r>
        <w:rPr>
          <w:szCs w:val="22"/>
          <w:lang w:val="cs-CZ" w:eastAsia="cs-CZ"/>
        </w:rPr>
        <w:t>e</w:t>
      </w:r>
      <w:r w:rsidR="00FB6FE0" w:rsidRPr="002F591A">
        <w:rPr>
          <w:szCs w:val="22"/>
          <w:lang w:val="cs-CZ" w:eastAsia="cs-CZ"/>
        </w:rPr>
        <w:t xml:space="preserve">-mail: </w:t>
      </w:r>
      <w:hyperlink r:id="rId10" w:history="1">
        <w:r w:rsidR="00FB6FE0" w:rsidRPr="002F591A">
          <w:rPr>
            <w:rStyle w:val="Hypertextovodkaz"/>
            <w:rFonts w:eastAsia="Verdana"/>
            <w:szCs w:val="22"/>
            <w:lang w:val="cs-CZ" w:eastAsia="cs-CZ"/>
          </w:rPr>
          <w:t>adr@uskvbl.cz</w:t>
        </w:r>
      </w:hyperlink>
    </w:p>
    <w:p w14:paraId="0B322237" w14:textId="60C3B8F4" w:rsidR="00AD2528" w:rsidRPr="002F591A" w:rsidRDefault="00AD2528" w:rsidP="00FB6FE0">
      <w:pPr>
        <w:jc w:val="both"/>
        <w:rPr>
          <w:szCs w:val="22"/>
          <w:lang w:val="cs-CZ" w:eastAsia="cs-CZ"/>
        </w:rPr>
      </w:pPr>
      <w:r w:rsidRPr="00AD2528">
        <w:rPr>
          <w:szCs w:val="22"/>
          <w:lang w:val="cs-CZ" w:eastAsia="cs-CZ"/>
        </w:rPr>
        <w:t>tel.: +420 720 940 693</w:t>
      </w:r>
    </w:p>
    <w:p w14:paraId="7F25217F" w14:textId="77777777" w:rsidR="00FB6FE0" w:rsidRPr="002F591A" w:rsidRDefault="00FB6FE0" w:rsidP="00FB6FE0">
      <w:pPr>
        <w:jc w:val="both"/>
        <w:rPr>
          <w:szCs w:val="22"/>
          <w:lang w:val="cs-CZ" w:eastAsia="cs-CZ"/>
        </w:rPr>
      </w:pPr>
      <w:r w:rsidRPr="002F591A">
        <w:rPr>
          <w:szCs w:val="22"/>
          <w:lang w:val="cs-CZ" w:eastAsia="cs-CZ"/>
        </w:rPr>
        <w:t xml:space="preserve">Webové stránky: </w:t>
      </w:r>
      <w:hyperlink r:id="rId11" w:history="1">
        <w:r w:rsidRPr="002F591A">
          <w:rPr>
            <w:rStyle w:val="Hypertextovodkaz"/>
            <w:szCs w:val="22"/>
            <w:lang w:val="cs-CZ" w:eastAsia="cs-CZ"/>
          </w:rPr>
          <w:t>http://www.uskvbl.cz/cs/farmakovigilance</w:t>
        </w:r>
      </w:hyperlink>
    </w:p>
    <w:p w14:paraId="4E830F74" w14:textId="77777777" w:rsidR="00FB6FE0" w:rsidRPr="003677A3" w:rsidRDefault="00FB6FE0" w:rsidP="00FB6FE0">
      <w:pPr>
        <w:rPr>
          <w:szCs w:val="22"/>
          <w:lang w:val="cs-CZ"/>
        </w:rPr>
      </w:pPr>
    </w:p>
    <w:p w14:paraId="743BDEF1" w14:textId="77777777" w:rsidR="00FB6FE0" w:rsidRPr="003677A3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4E0D4D">
        <w:rPr>
          <w:b/>
          <w:szCs w:val="22"/>
          <w:highlight w:val="lightGray"/>
          <w:lang w:val="cs-CZ" w:bidi="cs-CZ"/>
        </w:rPr>
        <w:t>8.</w:t>
      </w:r>
      <w:r w:rsidRPr="002F591A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Dávkování pro každý druh, cesty a způsob podání</w:t>
      </w:r>
    </w:p>
    <w:p w14:paraId="37E4C1A8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DE6187B" w14:textId="77777777" w:rsidR="00FB6FE0" w:rsidRPr="003677A3" w:rsidRDefault="00FB6FE0" w:rsidP="00FB6FE0">
      <w:pPr>
        <w:rPr>
          <w:szCs w:val="22"/>
          <w:lang w:val="cs-CZ"/>
        </w:rPr>
      </w:pPr>
      <w:r>
        <w:rPr>
          <w:szCs w:val="22"/>
          <w:lang w:val="cs-CZ" w:bidi="cs-CZ"/>
        </w:rPr>
        <w:t>Intravenózní podání.</w:t>
      </w:r>
    </w:p>
    <w:p w14:paraId="5F460757" w14:textId="77777777" w:rsidR="00227056" w:rsidRPr="009579D9" w:rsidRDefault="00227056" w:rsidP="00227056">
      <w:pPr>
        <w:rPr>
          <w:szCs w:val="22"/>
          <w:lang w:val="cs-CZ"/>
        </w:rPr>
      </w:pPr>
      <w:r w:rsidRPr="009579D9">
        <w:rPr>
          <w:szCs w:val="22"/>
          <w:lang w:val="cs-CZ"/>
        </w:rPr>
        <w:t>Intraperitoneální podání.</w:t>
      </w:r>
    </w:p>
    <w:p w14:paraId="1C947A96" w14:textId="77777777" w:rsidR="00227056" w:rsidRPr="009579D9" w:rsidRDefault="00227056" w:rsidP="00227056">
      <w:pPr>
        <w:rPr>
          <w:szCs w:val="22"/>
          <w:lang w:val="cs-CZ"/>
        </w:rPr>
      </w:pPr>
      <w:r w:rsidRPr="009579D9">
        <w:rPr>
          <w:szCs w:val="22"/>
          <w:lang w:val="cs-CZ"/>
        </w:rPr>
        <w:t>Intrakardiální podání.</w:t>
      </w:r>
    </w:p>
    <w:p w14:paraId="072F8824" w14:textId="77777777" w:rsidR="00227056" w:rsidRPr="009579D9" w:rsidRDefault="00227056" w:rsidP="00227056">
      <w:pPr>
        <w:rPr>
          <w:szCs w:val="22"/>
          <w:lang w:val="cs-CZ"/>
        </w:rPr>
      </w:pPr>
    </w:p>
    <w:p w14:paraId="458670AB" w14:textId="78051750" w:rsidR="00227056" w:rsidRPr="009579D9" w:rsidRDefault="006B44E4" w:rsidP="00227056">
      <w:pPr>
        <w:rPr>
          <w:szCs w:val="22"/>
          <w:lang w:val="cs-CZ"/>
        </w:rPr>
      </w:pPr>
      <w:r>
        <w:rPr>
          <w:szCs w:val="22"/>
          <w:lang w:val="cs-CZ"/>
        </w:rPr>
        <w:t>Pr</w:t>
      </w:r>
      <w:r w:rsidR="00227056" w:rsidRPr="009579D9">
        <w:rPr>
          <w:szCs w:val="22"/>
          <w:lang w:val="cs-CZ"/>
        </w:rPr>
        <w:t>o zajištěn</w:t>
      </w:r>
      <w:r>
        <w:rPr>
          <w:szCs w:val="22"/>
          <w:lang w:val="cs-CZ"/>
        </w:rPr>
        <w:t>í</w:t>
      </w:r>
      <w:r w:rsidR="00227056" w:rsidRPr="009579D9">
        <w:rPr>
          <w:szCs w:val="22"/>
          <w:lang w:val="cs-CZ"/>
        </w:rPr>
        <w:t xml:space="preserve"> správné</w:t>
      </w:r>
      <w:r>
        <w:rPr>
          <w:szCs w:val="22"/>
          <w:lang w:val="cs-CZ"/>
        </w:rPr>
        <w:t>ho</w:t>
      </w:r>
      <w:r w:rsidR="00227056" w:rsidRPr="009579D9">
        <w:rPr>
          <w:szCs w:val="22"/>
          <w:lang w:val="cs-CZ"/>
        </w:rPr>
        <w:t xml:space="preserve"> dávkování je třeba co nejpřesněji </w:t>
      </w:r>
      <w:r>
        <w:rPr>
          <w:szCs w:val="22"/>
          <w:lang w:val="cs-CZ"/>
        </w:rPr>
        <w:t>stanov</w:t>
      </w:r>
      <w:r w:rsidR="00227056" w:rsidRPr="009579D9">
        <w:rPr>
          <w:szCs w:val="22"/>
          <w:lang w:val="cs-CZ"/>
        </w:rPr>
        <w:t xml:space="preserve">it </w:t>
      </w:r>
      <w:r>
        <w:rPr>
          <w:szCs w:val="22"/>
          <w:lang w:val="cs-CZ"/>
        </w:rPr>
        <w:t>živ</w:t>
      </w:r>
      <w:r w:rsidR="00227056" w:rsidRPr="009579D9">
        <w:rPr>
          <w:szCs w:val="22"/>
          <w:lang w:val="cs-CZ"/>
        </w:rPr>
        <w:t>ou hmotnost.</w:t>
      </w:r>
    </w:p>
    <w:p w14:paraId="519D34AD" w14:textId="765C5EEE" w:rsidR="00227056" w:rsidRDefault="00227056" w:rsidP="00227056">
      <w:pPr>
        <w:rPr>
          <w:szCs w:val="22"/>
          <w:lang w:val="cs-CZ" w:bidi="cs-CZ"/>
        </w:rPr>
      </w:pPr>
      <w:r w:rsidRPr="009579D9">
        <w:rPr>
          <w:szCs w:val="22"/>
          <w:lang w:val="cs-CZ"/>
        </w:rPr>
        <w:t xml:space="preserve">Veterinární léčivý přípravek se přednostně podává formou jediné rychlé intravenózní </w:t>
      </w:r>
      <w:r w:rsidR="006B44E4">
        <w:rPr>
          <w:szCs w:val="22"/>
          <w:lang w:val="cs-CZ"/>
        </w:rPr>
        <w:t>aplikac</w:t>
      </w:r>
      <w:r w:rsidRPr="009579D9">
        <w:rPr>
          <w:szCs w:val="22"/>
          <w:lang w:val="cs-CZ"/>
        </w:rPr>
        <w:t>e.</w:t>
      </w:r>
    </w:p>
    <w:p w14:paraId="28144364" w14:textId="2FED0419" w:rsidR="00FB6FE0" w:rsidRPr="003677A3" w:rsidRDefault="00FB6FE0" w:rsidP="00FB6FE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Pro větší zvířata je doporučeno použít předem zavedenou intravenózní kanylu.</w:t>
      </w:r>
    </w:p>
    <w:p w14:paraId="2C6A0A67" w14:textId="77777777" w:rsidR="00FB6FE0" w:rsidRDefault="00FB6FE0" w:rsidP="00FB6FE0">
      <w:pPr>
        <w:rPr>
          <w:szCs w:val="22"/>
          <w:lang w:val="cs-CZ"/>
        </w:rPr>
      </w:pPr>
    </w:p>
    <w:p w14:paraId="7B1DD84C" w14:textId="34DDFA17" w:rsidR="00227056" w:rsidRDefault="00227056" w:rsidP="00227056">
      <w:pPr>
        <w:rPr>
          <w:szCs w:val="22"/>
          <w:lang w:val="cs-CZ"/>
        </w:rPr>
      </w:pPr>
      <w:r w:rsidRPr="00E80693">
        <w:rPr>
          <w:szCs w:val="22"/>
          <w:lang w:val="cs-CZ"/>
        </w:rPr>
        <w:t xml:space="preserve">Při podávání veterinárního léčivého přípravku jinou cestou než intravenózně musí být zvířata silně sedována nebo v bezvědomí a nesmí vykazovat žádnou reakci na bolestivé podněty, s výjimkou intraperitoneálního podání </w:t>
      </w:r>
      <w:r w:rsidR="0031032C">
        <w:rPr>
          <w:szCs w:val="22"/>
          <w:lang w:val="cs-CZ"/>
        </w:rPr>
        <w:t>potkanů</w:t>
      </w:r>
      <w:r w:rsidRPr="00E80693">
        <w:rPr>
          <w:szCs w:val="22"/>
          <w:lang w:val="cs-CZ"/>
        </w:rPr>
        <w:t xml:space="preserve">m a myším. Intrakardiální </w:t>
      </w:r>
      <w:r w:rsidR="006B44E4">
        <w:rPr>
          <w:szCs w:val="22"/>
          <w:lang w:val="cs-CZ"/>
        </w:rPr>
        <w:t>podání</w:t>
      </w:r>
      <w:r w:rsidRPr="00E80693">
        <w:rPr>
          <w:szCs w:val="22"/>
          <w:lang w:val="cs-CZ"/>
        </w:rPr>
        <w:t xml:space="preserve"> je přijateln</w:t>
      </w:r>
      <w:r w:rsidR="006B44E4">
        <w:rPr>
          <w:szCs w:val="22"/>
          <w:lang w:val="cs-CZ"/>
        </w:rPr>
        <w:t>é</w:t>
      </w:r>
      <w:r w:rsidRPr="00E80693">
        <w:rPr>
          <w:szCs w:val="22"/>
          <w:lang w:val="cs-CZ"/>
        </w:rPr>
        <w:t xml:space="preserve"> pouze po předchozí hluboké sedaci nebo anest</w:t>
      </w:r>
      <w:r w:rsidR="006B44E4">
        <w:rPr>
          <w:szCs w:val="22"/>
          <w:lang w:val="cs-CZ"/>
        </w:rPr>
        <w:t>e</w:t>
      </w:r>
      <w:r w:rsidRPr="00E80693">
        <w:rPr>
          <w:szCs w:val="22"/>
          <w:lang w:val="cs-CZ"/>
        </w:rPr>
        <w:t>zii.</w:t>
      </w:r>
    </w:p>
    <w:p w14:paraId="42FFD55E" w14:textId="77777777" w:rsidR="00227056" w:rsidRDefault="00227056" w:rsidP="00227056">
      <w:pPr>
        <w:rPr>
          <w:szCs w:val="22"/>
          <w:lang w:val="cs-CZ"/>
        </w:rPr>
      </w:pPr>
    </w:p>
    <w:p w14:paraId="6BA9576E" w14:textId="440F4240" w:rsidR="00227056" w:rsidRPr="005C6166" w:rsidRDefault="00227056" w:rsidP="00227056">
      <w:pPr>
        <w:rPr>
          <w:szCs w:val="22"/>
          <w:lang w:val="cs-CZ"/>
        </w:rPr>
      </w:pPr>
      <w:r w:rsidRPr="005C6166">
        <w:rPr>
          <w:szCs w:val="22"/>
          <w:lang w:val="cs-CZ"/>
        </w:rPr>
        <w:t xml:space="preserve">Použití pentobarbitalu intraperitoneálně u nesedovaných </w:t>
      </w:r>
      <w:r w:rsidR="0031032C">
        <w:rPr>
          <w:szCs w:val="22"/>
          <w:lang w:val="cs-CZ"/>
        </w:rPr>
        <w:t>potkanů</w:t>
      </w:r>
      <w:r w:rsidRPr="005C6166">
        <w:rPr>
          <w:szCs w:val="22"/>
          <w:lang w:val="cs-CZ"/>
        </w:rPr>
        <w:t xml:space="preserve"> a myší je přijatelné pouze v případě, že byla přijata opatření k zamezení nesprávné </w:t>
      </w:r>
      <w:r w:rsidR="006B44E4">
        <w:rPr>
          <w:szCs w:val="22"/>
          <w:lang w:val="cs-CZ"/>
        </w:rPr>
        <w:t>aplika</w:t>
      </w:r>
      <w:r w:rsidRPr="005C6166">
        <w:rPr>
          <w:szCs w:val="22"/>
          <w:lang w:val="cs-CZ"/>
        </w:rPr>
        <w:t xml:space="preserve">ce, včetně použití jehel vhodné velikosti (např. 26G pro myši). </w:t>
      </w:r>
    </w:p>
    <w:p w14:paraId="5A8C0075" w14:textId="77777777" w:rsidR="00227056" w:rsidRPr="003677A3" w:rsidRDefault="00227056" w:rsidP="00227056">
      <w:pPr>
        <w:rPr>
          <w:szCs w:val="22"/>
          <w:lang w:val="cs-CZ"/>
        </w:rPr>
      </w:pPr>
      <w:r w:rsidRPr="005C6166">
        <w:rPr>
          <w:szCs w:val="22"/>
          <w:lang w:val="cs-CZ"/>
        </w:rPr>
        <w:t>Pro intraperitoneální nebo intrakoelomickou cestu podání se doporučují vyšší dávky, pokud je to možné.</w:t>
      </w:r>
    </w:p>
    <w:p w14:paraId="47FA7F1D" w14:textId="77777777" w:rsidR="00227056" w:rsidRPr="003677A3" w:rsidRDefault="00227056" w:rsidP="00FB6FE0">
      <w:pPr>
        <w:rPr>
          <w:szCs w:val="22"/>
          <w:lang w:val="cs-CZ"/>
        </w:rPr>
      </w:pPr>
    </w:p>
    <w:p w14:paraId="6FEB69FA" w14:textId="7B525017" w:rsidR="00FB6FE0" w:rsidRPr="003677A3" w:rsidRDefault="00FB6FE0" w:rsidP="00FB6FE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Jestliže do 2 minut nedojde k srdeční zástavě, je nutno podat druhou dávku nejlépe rychlým intravenózním podáním, </w:t>
      </w:r>
      <w:r w:rsidR="00227056">
        <w:rPr>
          <w:szCs w:val="22"/>
          <w:lang w:val="cs-CZ" w:bidi="cs-CZ"/>
        </w:rPr>
        <w:t>případně</w:t>
      </w:r>
      <w:r w:rsidRPr="00654A02">
        <w:rPr>
          <w:szCs w:val="22"/>
          <w:lang w:val="cs-CZ" w:bidi="cs-CZ"/>
        </w:rPr>
        <w:t xml:space="preserve"> intrakardiálním podáním.</w:t>
      </w:r>
    </w:p>
    <w:p w14:paraId="354D91FC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BE63541" w14:textId="2AE08C74" w:rsidR="00FB6FE0" w:rsidRPr="003677A3" w:rsidRDefault="00FB6FE0" w:rsidP="00FB6FE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Zátku lze propíchnout </w:t>
      </w:r>
      <w:r w:rsidR="006B44E4">
        <w:rPr>
          <w:szCs w:val="22"/>
          <w:lang w:val="cs-CZ" w:bidi="cs-CZ"/>
        </w:rPr>
        <w:t>max.</w:t>
      </w:r>
      <w:r w:rsidRPr="00654A02">
        <w:rPr>
          <w:szCs w:val="22"/>
          <w:lang w:val="cs-CZ" w:bidi="cs-CZ"/>
        </w:rPr>
        <w:t xml:space="preserve"> 20krát; uživatel musí proto zvolit injekční lahvičku vhodné velikosti. </w:t>
      </w:r>
    </w:p>
    <w:p w14:paraId="4995EE1B" w14:textId="77777777" w:rsidR="00FB6FE0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7DC6671" w14:textId="77777777" w:rsidR="00227056" w:rsidRDefault="00227056" w:rsidP="0022705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E03CB">
        <w:rPr>
          <w:szCs w:val="22"/>
          <w:lang w:val="cs-CZ"/>
        </w:rPr>
        <w:t>Následující tabulka obsahuje informace o dávkování pro jednotlivé druhy zvířat:</w:t>
      </w:r>
    </w:p>
    <w:p w14:paraId="7D52AE5A" w14:textId="77777777" w:rsidR="00227056" w:rsidRDefault="00227056" w:rsidP="0022705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227056" w14:paraId="604AC21A" w14:textId="77777777">
        <w:tc>
          <w:tcPr>
            <w:tcW w:w="3070" w:type="dxa"/>
          </w:tcPr>
          <w:p w14:paraId="67F7A077" w14:textId="77777777" w:rsidR="00227056" w:rsidRPr="00395082" w:rsidRDefault="00227056">
            <w:pPr>
              <w:rPr>
                <w:b/>
                <w:bCs/>
                <w:szCs w:val="22"/>
                <w:lang w:val="cs-CZ" w:bidi="cs-CZ"/>
              </w:rPr>
            </w:pPr>
            <w:r w:rsidRPr="00395082">
              <w:rPr>
                <w:b/>
                <w:bCs/>
                <w:szCs w:val="22"/>
                <w:lang w:val="cs-CZ" w:bidi="cs-CZ"/>
              </w:rPr>
              <w:lastRenderedPageBreak/>
              <w:t>Cílové druhy zvířat</w:t>
            </w:r>
          </w:p>
        </w:tc>
        <w:tc>
          <w:tcPr>
            <w:tcW w:w="3070" w:type="dxa"/>
          </w:tcPr>
          <w:p w14:paraId="21D3D31E" w14:textId="77777777" w:rsidR="00227056" w:rsidRPr="00395082" w:rsidRDefault="009549A0">
            <w:pPr>
              <w:rPr>
                <w:b/>
                <w:bCs/>
                <w:szCs w:val="22"/>
                <w:lang w:val="cs-CZ" w:bidi="cs-CZ"/>
              </w:rPr>
            </w:pPr>
            <w:r w:rsidRPr="00395082">
              <w:rPr>
                <w:b/>
                <w:bCs/>
                <w:szCs w:val="22"/>
                <w:lang w:val="cs-CZ" w:bidi="cs-CZ"/>
              </w:rPr>
              <w:t>Cesta</w:t>
            </w:r>
            <w:r w:rsidR="00227056" w:rsidRPr="00395082">
              <w:rPr>
                <w:b/>
                <w:bCs/>
                <w:szCs w:val="22"/>
                <w:lang w:val="cs-CZ" w:bidi="cs-CZ"/>
              </w:rPr>
              <w:t xml:space="preserve"> podání</w:t>
            </w:r>
          </w:p>
        </w:tc>
        <w:tc>
          <w:tcPr>
            <w:tcW w:w="3071" w:type="dxa"/>
          </w:tcPr>
          <w:p w14:paraId="5656F03A" w14:textId="77777777" w:rsidR="00227056" w:rsidRPr="00395082" w:rsidRDefault="00227056">
            <w:pPr>
              <w:rPr>
                <w:b/>
                <w:bCs/>
                <w:szCs w:val="22"/>
                <w:lang w:val="cs-CZ" w:bidi="cs-CZ"/>
              </w:rPr>
            </w:pPr>
            <w:r w:rsidRPr="00395082">
              <w:rPr>
                <w:b/>
                <w:bCs/>
                <w:szCs w:val="22"/>
                <w:lang w:val="cs-CZ" w:bidi="cs-CZ"/>
              </w:rPr>
              <w:t>Dávka</w:t>
            </w:r>
          </w:p>
        </w:tc>
      </w:tr>
      <w:tr w:rsidR="00227056" w:rsidRPr="00CE5651" w14:paraId="747B6957" w14:textId="77777777">
        <w:tc>
          <w:tcPr>
            <w:tcW w:w="3070" w:type="dxa"/>
          </w:tcPr>
          <w:p w14:paraId="2F0541E7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Skot, koně, prasata, kozy, ovce, kočky, psi</w:t>
            </w:r>
          </w:p>
        </w:tc>
        <w:tc>
          <w:tcPr>
            <w:tcW w:w="3070" w:type="dxa"/>
          </w:tcPr>
          <w:p w14:paraId="77BE0851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</w:tc>
        <w:tc>
          <w:tcPr>
            <w:tcW w:w="3071" w:type="dxa"/>
          </w:tcPr>
          <w:p w14:paraId="5051FD9E" w14:textId="0378FCA3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Doporučená dávka je 100 mg/kg </w:t>
            </w:r>
            <w:r w:rsidR="006B44E4">
              <w:rPr>
                <w:lang w:val="cs-CZ"/>
              </w:rPr>
              <w:t>živ</w:t>
            </w:r>
            <w:r>
              <w:rPr>
                <w:lang w:val="cs-CZ"/>
              </w:rPr>
              <w:t>é hmotnosti (odpovídá 0,</w:t>
            </w:r>
            <w:r w:rsidR="009549A0">
              <w:rPr>
                <w:lang w:val="cs-CZ"/>
              </w:rPr>
              <w:t>2</w:t>
            </w:r>
            <w:r>
              <w:rPr>
                <w:lang w:val="cs-CZ"/>
              </w:rPr>
              <w:t>5 ml/kg).</w:t>
            </w:r>
          </w:p>
        </w:tc>
      </w:tr>
      <w:tr w:rsidR="00227056" w:rsidRPr="00CE5651" w14:paraId="14902EBC" w14:textId="77777777">
        <w:tc>
          <w:tcPr>
            <w:tcW w:w="3070" w:type="dxa"/>
          </w:tcPr>
          <w:p w14:paraId="3D8531BB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Myši</w:t>
            </w:r>
          </w:p>
        </w:tc>
        <w:tc>
          <w:tcPr>
            <w:tcW w:w="3070" w:type="dxa"/>
          </w:tcPr>
          <w:p w14:paraId="39D1A7FA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3B2601E1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Intraperitoneální</w:t>
            </w:r>
          </w:p>
          <w:p w14:paraId="3C22E955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225E3E7E" w14:textId="077CB5DC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Minimální dávka je 250 mg/kg </w:t>
            </w:r>
            <w:r w:rsidR="006B44E4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</w:t>
            </w:r>
            <w:r w:rsidR="009549A0">
              <w:rPr>
                <w:lang w:val="cs-CZ"/>
              </w:rPr>
              <w:t>0,625</w:t>
            </w:r>
            <w:r>
              <w:rPr>
                <w:lang w:val="cs-CZ"/>
              </w:rPr>
              <w:t xml:space="preserve"> ml/kg), lze použít až 1600 mg/kg </w:t>
            </w:r>
            <w:r w:rsidR="006B44E4">
              <w:rPr>
                <w:lang w:val="cs-CZ"/>
              </w:rPr>
              <w:t>živ</w:t>
            </w:r>
            <w:r>
              <w:rPr>
                <w:lang w:val="cs-CZ"/>
              </w:rPr>
              <w:t>é hmotnosti.</w:t>
            </w:r>
          </w:p>
        </w:tc>
      </w:tr>
      <w:tr w:rsidR="00227056" w:rsidRPr="00CE5651" w14:paraId="5EEF93BF" w14:textId="77777777">
        <w:tc>
          <w:tcPr>
            <w:tcW w:w="3070" w:type="dxa"/>
          </w:tcPr>
          <w:p w14:paraId="7A5D964B" w14:textId="5659717E" w:rsidR="00227056" w:rsidRDefault="0031032C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Potkani</w:t>
            </w:r>
          </w:p>
        </w:tc>
        <w:tc>
          <w:tcPr>
            <w:tcW w:w="3070" w:type="dxa"/>
          </w:tcPr>
          <w:p w14:paraId="735BBDB2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218938A6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Intraperitoneální</w:t>
            </w:r>
          </w:p>
          <w:p w14:paraId="284EE9D6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766D6CB0" w14:textId="4FE01786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Minimální dávka je 200 mg/kg </w:t>
            </w:r>
            <w:r w:rsidR="006B44E4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</w:t>
            </w:r>
            <w:r w:rsidR="009549A0">
              <w:rPr>
                <w:lang w:val="cs-CZ"/>
              </w:rPr>
              <w:t>0,5</w:t>
            </w:r>
            <w:r>
              <w:rPr>
                <w:lang w:val="cs-CZ"/>
              </w:rPr>
              <w:t xml:space="preserve"> ml/kg), lze použít až 800 mg/kg </w:t>
            </w:r>
            <w:r w:rsidR="006B44E4">
              <w:rPr>
                <w:lang w:val="cs-CZ"/>
              </w:rPr>
              <w:t>živ</w:t>
            </w:r>
            <w:r>
              <w:rPr>
                <w:lang w:val="cs-CZ"/>
              </w:rPr>
              <w:t>é hmotnosti.</w:t>
            </w:r>
          </w:p>
        </w:tc>
      </w:tr>
      <w:tr w:rsidR="00227056" w:rsidRPr="00CE5651" w14:paraId="5E1CB95E" w14:textId="77777777">
        <w:tc>
          <w:tcPr>
            <w:tcW w:w="3070" w:type="dxa"/>
          </w:tcPr>
          <w:p w14:paraId="2803F150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Králíci, křečci, morčata</w:t>
            </w:r>
          </w:p>
        </w:tc>
        <w:tc>
          <w:tcPr>
            <w:tcW w:w="3070" w:type="dxa"/>
          </w:tcPr>
          <w:p w14:paraId="3A4D4542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4166BB7C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Intraperitoneální</w:t>
            </w:r>
          </w:p>
          <w:p w14:paraId="1D335AF7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5635842E" w14:textId="62F35761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Doporučená dávka je 200 mg/kg </w:t>
            </w:r>
            <w:r w:rsidR="006B44E4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</w:t>
            </w:r>
            <w:r w:rsidR="009549A0">
              <w:rPr>
                <w:lang w:val="cs-CZ"/>
              </w:rPr>
              <w:t>0,5</w:t>
            </w:r>
            <w:r>
              <w:rPr>
                <w:lang w:val="cs-CZ"/>
              </w:rPr>
              <w:t xml:space="preserve"> ml/kg).</w:t>
            </w:r>
          </w:p>
        </w:tc>
      </w:tr>
      <w:tr w:rsidR="00227056" w:rsidRPr="00CE5651" w14:paraId="0D545613" w14:textId="77777777">
        <w:tc>
          <w:tcPr>
            <w:tcW w:w="3070" w:type="dxa"/>
          </w:tcPr>
          <w:p w14:paraId="0F003121" w14:textId="2C6C0D11" w:rsidR="00227056" w:rsidRDefault="0031032C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Kur domácí</w:t>
            </w:r>
            <w:r w:rsidR="00227056">
              <w:rPr>
                <w:szCs w:val="22"/>
                <w:lang w:val="cs-CZ" w:bidi="cs-CZ"/>
              </w:rPr>
              <w:t>, holubi, kachny</w:t>
            </w:r>
          </w:p>
        </w:tc>
        <w:tc>
          <w:tcPr>
            <w:tcW w:w="3070" w:type="dxa"/>
          </w:tcPr>
          <w:p w14:paraId="15697AA2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0A9262CF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9549A0">
              <w:rPr>
                <w:szCs w:val="22"/>
                <w:lang w:val="cs-CZ" w:bidi="cs-CZ"/>
              </w:rPr>
              <w:t>á</w:t>
            </w:r>
          </w:p>
          <w:p w14:paraId="2CE55D64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763C9606" w14:textId="483DFD12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Doporučená dávka je 200 mg/kg </w:t>
            </w:r>
            <w:r w:rsidR="006B44E4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</w:t>
            </w:r>
            <w:r w:rsidR="009549A0">
              <w:rPr>
                <w:lang w:val="cs-CZ"/>
              </w:rPr>
              <w:t>0,5</w:t>
            </w:r>
            <w:r>
              <w:rPr>
                <w:lang w:val="cs-CZ"/>
              </w:rPr>
              <w:t xml:space="preserve"> ml/kg). </w:t>
            </w:r>
          </w:p>
        </w:tc>
      </w:tr>
      <w:tr w:rsidR="00227056" w:rsidRPr="00CE5651" w14:paraId="71E2C0F7" w14:textId="77777777">
        <w:tc>
          <w:tcPr>
            <w:tcW w:w="3070" w:type="dxa"/>
          </w:tcPr>
          <w:p w14:paraId="7776CDF9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Malí okrasní ptáci</w:t>
            </w:r>
          </w:p>
        </w:tc>
        <w:tc>
          <w:tcPr>
            <w:tcW w:w="3070" w:type="dxa"/>
          </w:tcPr>
          <w:p w14:paraId="23C8B6B4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9549A0">
              <w:rPr>
                <w:szCs w:val="22"/>
                <w:lang w:val="cs-CZ" w:bidi="cs-CZ"/>
              </w:rPr>
              <w:t>á</w:t>
            </w:r>
          </w:p>
        </w:tc>
        <w:tc>
          <w:tcPr>
            <w:tcW w:w="3071" w:type="dxa"/>
          </w:tcPr>
          <w:p w14:paraId="6615EAEF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Doporučená dávka je 1300 mg/kg (odpovídá </w:t>
            </w:r>
            <w:r w:rsidR="00E00F2F">
              <w:rPr>
                <w:lang w:val="cs-CZ"/>
              </w:rPr>
              <w:t>3,25</w:t>
            </w:r>
            <w:r>
              <w:rPr>
                <w:lang w:val="cs-CZ"/>
              </w:rPr>
              <w:t xml:space="preserve"> ml/kg)</w:t>
            </w:r>
          </w:p>
        </w:tc>
      </w:tr>
      <w:tr w:rsidR="00227056" w14:paraId="752D25F1" w14:textId="77777777">
        <w:tc>
          <w:tcPr>
            <w:tcW w:w="3070" w:type="dxa"/>
          </w:tcPr>
          <w:p w14:paraId="2311C462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Hadi</w:t>
            </w:r>
          </w:p>
        </w:tc>
        <w:tc>
          <w:tcPr>
            <w:tcW w:w="3070" w:type="dxa"/>
          </w:tcPr>
          <w:p w14:paraId="7BA7B8CB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(Intravenózní)</w:t>
            </w:r>
          </w:p>
          <w:p w14:paraId="6C6931BD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E00F2F">
              <w:rPr>
                <w:szCs w:val="22"/>
                <w:lang w:val="cs-CZ" w:bidi="cs-CZ"/>
              </w:rPr>
              <w:t>á</w:t>
            </w:r>
          </w:p>
          <w:p w14:paraId="1AA61261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701BCA4F" w14:textId="00E37A8C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Doporučená dávka je 200 mg/kg </w:t>
            </w:r>
            <w:r w:rsidR="006B44E4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</w:t>
            </w:r>
            <w:r w:rsidR="00E00F2F">
              <w:rPr>
                <w:lang w:val="cs-CZ"/>
              </w:rPr>
              <w:t>0,5</w:t>
            </w:r>
            <w:r>
              <w:rPr>
                <w:lang w:val="cs-CZ"/>
              </w:rPr>
              <w:t xml:space="preserve"> ml/kg). První volbou by mělo být intrakoelomické nebo intrakardiální podání.</w:t>
            </w:r>
          </w:p>
        </w:tc>
      </w:tr>
      <w:tr w:rsidR="00227056" w:rsidRPr="00CE5651" w14:paraId="7367BCE8" w14:textId="77777777">
        <w:tc>
          <w:tcPr>
            <w:tcW w:w="3070" w:type="dxa"/>
          </w:tcPr>
          <w:p w14:paraId="60158875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Želvy</w:t>
            </w:r>
          </w:p>
        </w:tc>
        <w:tc>
          <w:tcPr>
            <w:tcW w:w="3070" w:type="dxa"/>
          </w:tcPr>
          <w:p w14:paraId="3520DEB9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490D4077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E00F2F">
              <w:rPr>
                <w:szCs w:val="22"/>
                <w:lang w:val="cs-CZ" w:bidi="cs-CZ"/>
              </w:rPr>
              <w:t>á</w:t>
            </w:r>
          </w:p>
          <w:p w14:paraId="1C6EE63B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65832678" w14:textId="216922D0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Minimální dávka je 200 mg/kg </w:t>
            </w:r>
            <w:r w:rsidR="006B44E4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</w:t>
            </w:r>
            <w:r w:rsidR="00E00F2F">
              <w:rPr>
                <w:lang w:val="cs-CZ"/>
              </w:rPr>
              <w:t>0,5</w:t>
            </w:r>
            <w:r>
              <w:rPr>
                <w:lang w:val="cs-CZ"/>
              </w:rPr>
              <w:t xml:space="preserve"> ml/kg), pro intrakoelomické podání lze použít dávky až do 1100 mg/kg </w:t>
            </w:r>
            <w:r w:rsidR="006B44E4">
              <w:rPr>
                <w:lang w:val="cs-CZ"/>
              </w:rPr>
              <w:t>živ</w:t>
            </w:r>
            <w:r>
              <w:rPr>
                <w:lang w:val="cs-CZ"/>
              </w:rPr>
              <w:t>é hmotnosti.</w:t>
            </w:r>
          </w:p>
        </w:tc>
      </w:tr>
      <w:tr w:rsidR="00227056" w:rsidRPr="00CE5651" w14:paraId="0A84618C" w14:textId="77777777">
        <w:tc>
          <w:tcPr>
            <w:tcW w:w="3070" w:type="dxa"/>
          </w:tcPr>
          <w:p w14:paraId="6DC6FF06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Ještěrky</w:t>
            </w:r>
          </w:p>
        </w:tc>
        <w:tc>
          <w:tcPr>
            <w:tcW w:w="3070" w:type="dxa"/>
          </w:tcPr>
          <w:p w14:paraId="06327501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58BF6986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E00F2F">
              <w:rPr>
                <w:szCs w:val="22"/>
                <w:lang w:val="cs-CZ" w:bidi="cs-CZ"/>
              </w:rPr>
              <w:t>á</w:t>
            </w:r>
          </w:p>
          <w:p w14:paraId="4240226E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3175AD41" w14:textId="362C85D1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Minimální dávka je 400 mg/kg </w:t>
            </w:r>
            <w:r w:rsidR="006B44E4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</w:t>
            </w:r>
            <w:r w:rsidR="00E00F2F">
              <w:rPr>
                <w:lang w:val="cs-CZ"/>
              </w:rPr>
              <w:t>1</w:t>
            </w:r>
            <w:r>
              <w:rPr>
                <w:lang w:val="cs-CZ"/>
              </w:rPr>
              <w:t xml:space="preserve"> ml/kg), lze použít dávky až do 800 mg/kg </w:t>
            </w:r>
            <w:r w:rsidR="006B44E4">
              <w:rPr>
                <w:lang w:val="cs-CZ"/>
              </w:rPr>
              <w:t>živ</w:t>
            </w:r>
            <w:r>
              <w:rPr>
                <w:lang w:val="cs-CZ"/>
              </w:rPr>
              <w:t>é hmotnosti.</w:t>
            </w:r>
          </w:p>
        </w:tc>
      </w:tr>
      <w:tr w:rsidR="00227056" w14:paraId="7D42E4D6" w14:textId="77777777">
        <w:tc>
          <w:tcPr>
            <w:tcW w:w="3070" w:type="dxa"/>
          </w:tcPr>
          <w:p w14:paraId="139EDD8D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Žáby</w:t>
            </w:r>
          </w:p>
        </w:tc>
        <w:tc>
          <w:tcPr>
            <w:tcW w:w="3070" w:type="dxa"/>
          </w:tcPr>
          <w:p w14:paraId="50A62BB6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(Intravenózní)</w:t>
            </w:r>
          </w:p>
          <w:p w14:paraId="11E7B585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E00F2F">
              <w:rPr>
                <w:szCs w:val="22"/>
                <w:lang w:val="cs-CZ" w:bidi="cs-CZ"/>
              </w:rPr>
              <w:t>á</w:t>
            </w:r>
          </w:p>
          <w:p w14:paraId="012B5EFA" w14:textId="77777777" w:rsidR="00227056" w:rsidRDefault="00227056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77E73E03" w14:textId="2989AAB7" w:rsidR="00227056" w:rsidRDefault="00227056">
            <w:pPr>
              <w:rPr>
                <w:szCs w:val="22"/>
                <w:lang w:val="cs-CZ" w:bidi="cs-CZ"/>
              </w:rPr>
            </w:pPr>
            <w:r w:rsidRPr="00B33D37">
              <w:rPr>
                <w:szCs w:val="22"/>
                <w:lang w:val="cs-CZ" w:bidi="cs-CZ"/>
              </w:rPr>
              <w:t xml:space="preserve">Minimální dávka je 200 mg/kg </w:t>
            </w:r>
            <w:r w:rsidR="006B44E4">
              <w:rPr>
                <w:szCs w:val="22"/>
                <w:lang w:val="cs-CZ" w:bidi="cs-CZ"/>
              </w:rPr>
              <w:t>živ</w:t>
            </w:r>
            <w:r w:rsidRPr="00B33D37">
              <w:rPr>
                <w:szCs w:val="22"/>
                <w:lang w:val="cs-CZ" w:bidi="cs-CZ"/>
              </w:rPr>
              <w:t xml:space="preserve">é hmotnosti (odpovídá </w:t>
            </w:r>
            <w:r w:rsidR="00E00F2F">
              <w:rPr>
                <w:szCs w:val="22"/>
                <w:lang w:val="cs-CZ" w:bidi="cs-CZ"/>
              </w:rPr>
              <w:t>0,5</w:t>
            </w:r>
            <w:r w:rsidRPr="00B33D37">
              <w:rPr>
                <w:szCs w:val="22"/>
                <w:lang w:val="cs-CZ" w:bidi="cs-CZ"/>
              </w:rPr>
              <w:t xml:space="preserve"> ml/kg), lze použít dávky až do 1100 mg/kg </w:t>
            </w:r>
            <w:r w:rsidR="006B44E4">
              <w:rPr>
                <w:szCs w:val="22"/>
                <w:lang w:val="cs-CZ" w:bidi="cs-CZ"/>
              </w:rPr>
              <w:t>živ</w:t>
            </w:r>
            <w:r w:rsidRPr="00B33D37">
              <w:rPr>
                <w:szCs w:val="22"/>
                <w:lang w:val="cs-CZ" w:bidi="cs-CZ"/>
              </w:rPr>
              <w:t>é hmotnosti. První volbou by mělo být intrakoelomické nebo intrakardiální podání.</w:t>
            </w:r>
          </w:p>
        </w:tc>
      </w:tr>
    </w:tbl>
    <w:p w14:paraId="0A51D2C4" w14:textId="77777777" w:rsidR="00227056" w:rsidRPr="003677A3" w:rsidRDefault="00227056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00F67C6" w14:textId="77777777" w:rsidR="00FB6FE0" w:rsidRPr="003677A3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4E0D4D">
        <w:rPr>
          <w:b/>
          <w:szCs w:val="22"/>
          <w:highlight w:val="lightGray"/>
          <w:lang w:val="cs-CZ" w:bidi="cs-CZ"/>
        </w:rPr>
        <w:t>9.</w:t>
      </w:r>
      <w:r w:rsidRPr="002F591A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Informace o správném podávání</w:t>
      </w:r>
    </w:p>
    <w:p w14:paraId="6A0CBDBE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3436B06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2C6DBAE5" w14:textId="77777777" w:rsidR="00FB6FE0" w:rsidRPr="003677A3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4E0D4D">
        <w:rPr>
          <w:b/>
          <w:szCs w:val="22"/>
          <w:highlight w:val="lightGray"/>
          <w:lang w:val="cs-CZ" w:bidi="cs-CZ"/>
        </w:rPr>
        <w:t>10.</w:t>
      </w:r>
      <w:r>
        <w:rPr>
          <w:b/>
          <w:szCs w:val="22"/>
          <w:lang w:val="cs-CZ" w:bidi="cs-CZ"/>
        </w:rPr>
        <w:tab/>
        <w:t>Ochranné lhůty</w:t>
      </w:r>
    </w:p>
    <w:p w14:paraId="08A7A462" w14:textId="77777777" w:rsidR="00FB6FE0" w:rsidRDefault="00FB6FE0" w:rsidP="00FB6FE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2259F821" w14:textId="77777777" w:rsidR="00FB6FE0" w:rsidRDefault="00FB6FE0" w:rsidP="00FB6FE0">
      <w:pPr>
        <w:rPr>
          <w:snapToGrid w:val="0"/>
          <w:szCs w:val="22"/>
          <w:lang w:val="es-ES"/>
        </w:rPr>
      </w:pPr>
      <w:r>
        <w:rPr>
          <w:snapToGrid w:val="0"/>
          <w:szCs w:val="22"/>
          <w:lang w:val="es-ES"/>
        </w:rPr>
        <w:t>Neuplatňuje se.</w:t>
      </w:r>
    </w:p>
    <w:p w14:paraId="7090CA20" w14:textId="77777777" w:rsidR="00FB6FE0" w:rsidRPr="003677A3" w:rsidRDefault="00FB6FE0" w:rsidP="00FB6FE0">
      <w:pPr>
        <w:rPr>
          <w:snapToGrid w:val="0"/>
          <w:szCs w:val="22"/>
          <w:lang w:val="cs-CZ"/>
        </w:rPr>
      </w:pPr>
    </w:p>
    <w:p w14:paraId="7DA71A0B" w14:textId="3BA04D6B" w:rsidR="00FB6FE0" w:rsidRPr="003677A3" w:rsidRDefault="00FB6FE0" w:rsidP="00FB6FE0">
      <w:pPr>
        <w:rPr>
          <w:snapToGrid w:val="0"/>
          <w:szCs w:val="22"/>
          <w:lang w:val="cs-CZ"/>
        </w:rPr>
      </w:pPr>
      <w:r w:rsidRPr="00654A02">
        <w:rPr>
          <w:snapToGrid w:val="0"/>
          <w:szCs w:val="22"/>
          <w:lang w:val="cs-CZ" w:bidi="cs-CZ"/>
        </w:rPr>
        <w:t xml:space="preserve">Je nutné přijmout opatření, která zajistí, aby těla zvířat a části těl zvířat, kterým byl podán tento přípravek, nevstoupila do potravního řetězce a nebyla použita pro lidskou spotřebu. Těla utracených zvířat (ani jejich části) nesmí být zkrmována ostatním zvířatům, která by takto mohla být vystavena smrtelné dávce pentobarbitalu. </w:t>
      </w:r>
    </w:p>
    <w:p w14:paraId="0E9F11E8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077EB924" w14:textId="77777777" w:rsidR="00FB6FE0" w:rsidRPr="003677A3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4E0D4D">
        <w:rPr>
          <w:b/>
          <w:szCs w:val="22"/>
          <w:highlight w:val="lightGray"/>
          <w:lang w:val="cs-CZ" w:bidi="cs-CZ"/>
        </w:rPr>
        <w:lastRenderedPageBreak/>
        <w:t>11.</w:t>
      </w:r>
      <w:r w:rsidRPr="002F591A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Zvláštní opatření pro uchovávání</w:t>
      </w:r>
    </w:p>
    <w:p w14:paraId="239154F9" w14:textId="77777777" w:rsidR="00FB6FE0" w:rsidRPr="003677A3" w:rsidRDefault="00FB6FE0" w:rsidP="00FB6F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75A575" w14:textId="77777777" w:rsidR="00FB6FE0" w:rsidRPr="003677A3" w:rsidRDefault="00FB6FE0" w:rsidP="00FB6F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F20EF1">
        <w:rPr>
          <w:szCs w:val="22"/>
          <w:lang w:val="cs-CZ" w:bidi="cs-CZ"/>
        </w:rPr>
        <w:t>Uchovávejte mimo dohled a dosah dětí</w:t>
      </w:r>
      <w:r w:rsidRPr="006414D3">
        <w:rPr>
          <w:szCs w:val="22"/>
          <w:lang w:val="cs-CZ" w:bidi="cs-CZ"/>
        </w:rPr>
        <w:t>.</w:t>
      </w:r>
    </w:p>
    <w:p w14:paraId="51593A8A" w14:textId="77777777" w:rsidR="00FB6FE0" w:rsidRPr="003677A3" w:rsidRDefault="00FB6FE0" w:rsidP="00FB6F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727B372" w14:textId="77777777" w:rsidR="00FB6FE0" w:rsidRPr="003677A3" w:rsidRDefault="00FB6FE0" w:rsidP="00FB6F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Tento veterinární léčivý přípravek nevyžaduje žádné zvláštní podmínky uchovávání.</w:t>
      </w:r>
    </w:p>
    <w:p w14:paraId="791C0B28" w14:textId="77777777" w:rsidR="00FB6FE0" w:rsidRPr="003677A3" w:rsidRDefault="00FB6FE0" w:rsidP="00FB6F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E4E934" w14:textId="77777777" w:rsidR="00FB6FE0" w:rsidRPr="003677A3" w:rsidRDefault="00FB6FE0" w:rsidP="00FB6F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Nepoužívejte tento veterinární léčivý přípravek po uplynutí doby použitelnosti uvedené na etiketě po Exp. Doba použitelnosti končí posledním dnem v uvedeném měsíci.</w:t>
      </w:r>
    </w:p>
    <w:p w14:paraId="3FD34A7B" w14:textId="77777777" w:rsidR="00FB6FE0" w:rsidRPr="003677A3" w:rsidRDefault="00FB6FE0" w:rsidP="00FB6F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DD1B50" w14:textId="77777777" w:rsidR="00FB6FE0" w:rsidRPr="003677A3" w:rsidRDefault="00FB6FE0" w:rsidP="00FB6F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Doba použitelnosti po prvním otevření vnitřního obalu: 28 dní.</w:t>
      </w:r>
    </w:p>
    <w:p w14:paraId="686DA29A" w14:textId="77777777" w:rsidR="00FB6FE0" w:rsidRPr="003677A3" w:rsidRDefault="00FB6FE0" w:rsidP="00FB6FE0">
      <w:pPr>
        <w:ind w:right="-318"/>
        <w:rPr>
          <w:lang w:val="es-ES"/>
        </w:rPr>
      </w:pPr>
      <w:r>
        <w:rPr>
          <w:lang w:val="cs-CZ" w:bidi="cs-CZ"/>
        </w:rPr>
        <w:t>Po prvním otevření injekční lahvičky stanovte datum likvidace zbylého množství přípravku v tomto obalu, a to na základě doby použitelnosti po prvním otevření uvedené v této příbalové informaci. Toto datum napište na místo k tomu určené na etiketě.</w:t>
      </w:r>
    </w:p>
    <w:p w14:paraId="5103E648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1DA6270F" w14:textId="77777777" w:rsidR="00FB6FE0" w:rsidRPr="003677A3" w:rsidRDefault="00FB6FE0" w:rsidP="00FB6FE0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4E0D4D">
        <w:rPr>
          <w:b/>
          <w:szCs w:val="22"/>
          <w:highlight w:val="lightGray"/>
          <w:lang w:val="cs-CZ" w:bidi="cs-CZ"/>
        </w:rPr>
        <w:t>12.</w:t>
      </w:r>
      <w:r w:rsidRPr="002F591A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Zvláštní opatření pro likvidaci</w:t>
      </w:r>
    </w:p>
    <w:p w14:paraId="0A352832" w14:textId="77777777" w:rsidR="00FB6FE0" w:rsidRPr="003677A3" w:rsidRDefault="00FB6FE0" w:rsidP="00FB6FE0">
      <w:pPr>
        <w:keepNext/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453AD0E" w14:textId="77777777" w:rsidR="00FB6FE0" w:rsidRPr="003677A3" w:rsidRDefault="00FB6FE0" w:rsidP="00FB6FE0">
      <w:pPr>
        <w:rPr>
          <w:szCs w:val="22"/>
          <w:lang w:val="es-ES"/>
        </w:rPr>
      </w:pPr>
      <w:r w:rsidRPr="00654A02">
        <w:rPr>
          <w:szCs w:val="22"/>
          <w:lang w:val="cs-CZ" w:bidi="cs-CZ"/>
        </w:rPr>
        <w:t xml:space="preserve">Tento </w:t>
      </w:r>
      <w:r>
        <w:rPr>
          <w:szCs w:val="22"/>
          <w:lang w:val="cs-CZ" w:bidi="cs-CZ"/>
        </w:rPr>
        <w:t xml:space="preserve">veterinární </w:t>
      </w:r>
      <w:r w:rsidRPr="00654A02">
        <w:rPr>
          <w:szCs w:val="22"/>
          <w:lang w:val="cs-CZ" w:bidi="cs-CZ"/>
        </w:rPr>
        <w:t xml:space="preserve">léčivý přípravek je nebezpečný pro lidi a zvířata. </w:t>
      </w:r>
    </w:p>
    <w:p w14:paraId="0922AFFB" w14:textId="77777777" w:rsidR="00FB6FE0" w:rsidRPr="003677A3" w:rsidRDefault="00FB6FE0" w:rsidP="00FB6FE0">
      <w:pPr>
        <w:rPr>
          <w:szCs w:val="22"/>
          <w:lang w:val="es-ES"/>
        </w:rPr>
      </w:pPr>
      <w:r w:rsidRPr="00B6732A">
        <w:rPr>
          <w:szCs w:val="22"/>
          <w:lang w:val="cs-CZ" w:bidi="cs-CZ"/>
        </w:rPr>
        <w:t>Léčivé přípravky se nesmí likvidovat prostřednictvím odpadní vody či domovního odpadu.</w:t>
      </w:r>
    </w:p>
    <w:p w14:paraId="12C5E503" w14:textId="77777777" w:rsidR="00FB6FE0" w:rsidRPr="003677A3" w:rsidRDefault="00FB6FE0" w:rsidP="00FB6FE0">
      <w:pPr>
        <w:rPr>
          <w:szCs w:val="22"/>
          <w:lang w:val="cs-CZ"/>
        </w:rPr>
      </w:pPr>
      <w:r w:rsidRPr="006414D3">
        <w:rPr>
          <w:szCs w:val="22"/>
          <w:lang w:val="cs-CZ" w:bidi="cs-CZ"/>
        </w:rPr>
        <w:t xml:space="preserve">Všechen nepoužitý veterinární léčivý přípravek nebo odpad, který pochází z tohoto přípravku, likvidujte odevzdáním v souladu s místními požadavky </w:t>
      </w:r>
      <w:r w:rsidRPr="005C2FDD">
        <w:rPr>
          <w:szCs w:val="22"/>
          <w:lang w:val="cs-CZ" w:bidi="cs-CZ"/>
        </w:rPr>
        <w:t>a p</w:t>
      </w:r>
      <w:r>
        <w:rPr>
          <w:szCs w:val="22"/>
          <w:lang w:val="cs-CZ" w:bidi="cs-CZ"/>
        </w:rPr>
        <w:t xml:space="preserve">latnými národními systémy sběru. </w:t>
      </w:r>
      <w:r w:rsidRPr="006414D3">
        <w:rPr>
          <w:szCs w:val="22"/>
          <w:lang w:val="cs-CZ" w:bidi="cs-CZ"/>
        </w:rPr>
        <w:t>Tato opatření napomáhají chránit životní prostředí.</w:t>
      </w:r>
    </w:p>
    <w:p w14:paraId="4CEF59BD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552839A" w14:textId="77777777" w:rsidR="00FB6FE0" w:rsidRPr="003677A3" w:rsidRDefault="00FB6FE0" w:rsidP="00FB6FE0">
      <w:pPr>
        <w:tabs>
          <w:tab w:val="clear" w:pos="567"/>
          <w:tab w:val="left" w:pos="0"/>
        </w:tabs>
        <w:spacing w:line="240" w:lineRule="auto"/>
        <w:rPr>
          <w:szCs w:val="22"/>
          <w:lang w:val="cs-CZ"/>
        </w:rPr>
      </w:pPr>
      <w:r w:rsidRPr="004E0D4D">
        <w:rPr>
          <w:b/>
          <w:szCs w:val="22"/>
          <w:highlight w:val="lightGray"/>
          <w:lang w:val="cs-CZ" w:bidi="cs-CZ"/>
        </w:rPr>
        <w:t>13.</w:t>
      </w:r>
      <w:r>
        <w:rPr>
          <w:b/>
          <w:szCs w:val="22"/>
          <w:lang w:val="cs-CZ" w:bidi="cs-CZ"/>
        </w:rPr>
        <w:tab/>
        <w:t>Klasifikace veterinárních léčivých přípravků</w:t>
      </w:r>
    </w:p>
    <w:p w14:paraId="198F598E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B6B4F50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 w:bidi="cs-CZ"/>
        </w:rPr>
        <w:t>Veterinární léčivý přípravek je vydáván pouze na předpis.</w:t>
      </w:r>
    </w:p>
    <w:p w14:paraId="4ECE88C7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621687" w14:textId="77777777" w:rsidR="00FB6FE0" w:rsidRPr="003677A3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4E0D4D">
        <w:rPr>
          <w:b/>
          <w:szCs w:val="22"/>
          <w:highlight w:val="lightGray"/>
          <w:lang w:val="cs-CZ" w:bidi="cs-CZ"/>
        </w:rPr>
        <w:t>14.</w:t>
      </w:r>
      <w:r>
        <w:rPr>
          <w:b/>
          <w:szCs w:val="22"/>
          <w:lang w:val="cs-CZ" w:bidi="cs-CZ"/>
        </w:rPr>
        <w:tab/>
        <w:t>Registrační čísla a velikosti balení</w:t>
      </w:r>
    </w:p>
    <w:p w14:paraId="220729E3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7DEB213" w14:textId="77777777" w:rsidR="00FB6FE0" w:rsidRDefault="00FB6FE0" w:rsidP="00FB6FE0">
      <w:pPr>
        <w:tabs>
          <w:tab w:val="clear" w:pos="567"/>
        </w:tabs>
        <w:rPr>
          <w:szCs w:val="22"/>
          <w:lang w:val="cs-CZ" w:bidi="cs-CZ"/>
        </w:rPr>
      </w:pPr>
      <w:r w:rsidRPr="002F591A">
        <w:rPr>
          <w:szCs w:val="22"/>
          <w:lang w:val="cs-CZ" w:bidi="cs-CZ"/>
        </w:rPr>
        <w:t>96/082/14-C</w:t>
      </w:r>
    </w:p>
    <w:p w14:paraId="056236C2" w14:textId="77777777" w:rsidR="00FB6FE0" w:rsidRDefault="00FB6FE0" w:rsidP="00FB6FE0">
      <w:pPr>
        <w:tabs>
          <w:tab w:val="clear" w:pos="567"/>
        </w:tabs>
        <w:rPr>
          <w:szCs w:val="22"/>
          <w:lang w:val="cs-CZ" w:bidi="cs-CZ"/>
        </w:rPr>
      </w:pPr>
    </w:p>
    <w:p w14:paraId="23DB5844" w14:textId="77777777" w:rsidR="00FB6FE0" w:rsidRPr="003677A3" w:rsidRDefault="00FB6FE0" w:rsidP="00FB6FE0">
      <w:pPr>
        <w:tabs>
          <w:tab w:val="clear" w:pos="567"/>
        </w:tabs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1 injekční lahvička ze skla typu II o </w:t>
      </w:r>
      <w:r>
        <w:rPr>
          <w:szCs w:val="22"/>
          <w:lang w:val="cs-CZ" w:bidi="cs-CZ"/>
        </w:rPr>
        <w:t>obsahu</w:t>
      </w:r>
      <w:r w:rsidRPr="00654A02">
        <w:rPr>
          <w:szCs w:val="22"/>
          <w:lang w:val="cs-CZ" w:bidi="cs-CZ"/>
        </w:rPr>
        <w:t xml:space="preserve"> 100 ml nebo 250 ml s brombutylkaučukovou zátkou a hliníkovým uzávěrem v papírové krabičce.</w:t>
      </w:r>
    </w:p>
    <w:p w14:paraId="30D5ED7D" w14:textId="1D36D687" w:rsidR="00FB6FE0" w:rsidRPr="003677A3" w:rsidRDefault="00FB6FE0" w:rsidP="00FB6FE0">
      <w:pPr>
        <w:tabs>
          <w:tab w:val="clear" w:pos="567"/>
        </w:tabs>
        <w:rPr>
          <w:szCs w:val="22"/>
          <w:lang w:val="cs-CZ"/>
        </w:rPr>
      </w:pPr>
      <w:r w:rsidRPr="00654A02">
        <w:rPr>
          <w:szCs w:val="22"/>
          <w:lang w:val="cs-CZ" w:bidi="cs-CZ"/>
        </w:rPr>
        <w:t>12 injekčních lahviček o ob</w:t>
      </w:r>
      <w:r w:rsidR="00FD4AD1">
        <w:rPr>
          <w:szCs w:val="22"/>
          <w:lang w:val="cs-CZ" w:bidi="cs-CZ"/>
        </w:rPr>
        <w:t>sahu</w:t>
      </w:r>
      <w:r w:rsidRPr="00654A02">
        <w:rPr>
          <w:szCs w:val="22"/>
          <w:lang w:val="cs-CZ" w:bidi="cs-CZ"/>
        </w:rPr>
        <w:t xml:space="preserve"> 100 ml nebo 6 injekčních lahviček o ob</w:t>
      </w:r>
      <w:r w:rsidR="00EA70BE">
        <w:rPr>
          <w:szCs w:val="22"/>
          <w:lang w:val="cs-CZ" w:bidi="cs-CZ"/>
        </w:rPr>
        <w:t>sahu</w:t>
      </w:r>
      <w:r w:rsidRPr="00654A02">
        <w:rPr>
          <w:szCs w:val="22"/>
          <w:lang w:val="cs-CZ" w:bidi="cs-CZ"/>
        </w:rPr>
        <w:t xml:space="preserve"> 250 ml, injekční lahvička ze skla typu II s brombutylkaučukovou zátkou a hliníkovým uzávěrem v polystyrenové krabic</w:t>
      </w:r>
      <w:r w:rsidR="002A4EB0">
        <w:rPr>
          <w:szCs w:val="22"/>
          <w:lang w:val="cs-CZ" w:bidi="cs-CZ"/>
        </w:rPr>
        <w:t>i</w:t>
      </w:r>
      <w:r w:rsidRPr="00654A02">
        <w:rPr>
          <w:szCs w:val="22"/>
          <w:lang w:val="cs-CZ" w:bidi="cs-CZ"/>
        </w:rPr>
        <w:t>.</w:t>
      </w:r>
    </w:p>
    <w:p w14:paraId="1A04A483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F27EFBC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B5442E">
        <w:rPr>
          <w:szCs w:val="22"/>
          <w:lang w:val="cs-CZ" w:bidi="cs-CZ"/>
        </w:rPr>
        <w:t>Na trhu nemusí být všechny velikosti balení.</w:t>
      </w:r>
    </w:p>
    <w:p w14:paraId="7A24D756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265E87D" w14:textId="77777777" w:rsidR="00FB6FE0" w:rsidRPr="003677A3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4E0D4D">
        <w:rPr>
          <w:b/>
          <w:szCs w:val="22"/>
          <w:highlight w:val="lightGray"/>
          <w:lang w:val="cs-CZ" w:bidi="cs-CZ"/>
        </w:rPr>
        <w:t>15.</w:t>
      </w:r>
      <w:r w:rsidRPr="002F591A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Datum poslední revize příbalové informace</w:t>
      </w:r>
    </w:p>
    <w:p w14:paraId="4A94F321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4EABF93" w14:textId="57824E5B" w:rsidR="00AE0D97" w:rsidRPr="003677A3" w:rsidRDefault="001F1ACF" w:rsidP="00FB6FE0">
      <w:pPr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395082">
        <w:rPr>
          <w:szCs w:val="22"/>
          <w:lang w:val="cs-CZ"/>
        </w:rPr>
        <w:t>2</w:t>
      </w:r>
      <w:r w:rsidR="00AE0D97">
        <w:rPr>
          <w:szCs w:val="22"/>
          <w:lang w:val="cs-CZ"/>
        </w:rPr>
        <w:t>/202</w:t>
      </w:r>
      <w:r>
        <w:rPr>
          <w:szCs w:val="22"/>
          <w:lang w:val="cs-CZ"/>
        </w:rPr>
        <w:t>6</w:t>
      </w:r>
    </w:p>
    <w:p w14:paraId="67222C11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50172F3" w14:textId="467FFD68" w:rsidR="00FB6FE0" w:rsidRDefault="00FB6FE0" w:rsidP="00FB6FE0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  <w:r w:rsidRPr="006414D3">
        <w:rPr>
          <w:szCs w:val="22"/>
          <w:lang w:val="cs-CZ" w:bidi="cs-CZ"/>
        </w:rPr>
        <w:t xml:space="preserve">Podrobné informace o tomto veterinárním léčivém přípravku jsou k dispozici v </w:t>
      </w:r>
      <w:r w:rsidRPr="004D5F83">
        <w:rPr>
          <w:lang w:val="cs-CZ"/>
        </w:rPr>
        <w:t xml:space="preserve">databázi přípravků Unie </w:t>
      </w:r>
      <w:r w:rsidRPr="006414D3">
        <w:rPr>
          <w:szCs w:val="22"/>
          <w:lang w:val="cs-CZ" w:bidi="cs-CZ"/>
        </w:rPr>
        <w:t>(</w:t>
      </w:r>
      <w:hyperlink r:id="rId12" w:history="1">
        <w:r w:rsidR="006B44E4" w:rsidRPr="00395082">
          <w:rPr>
            <w:rStyle w:val="Hypertextovodkaz"/>
            <w:lang w:val="cs-CZ"/>
          </w:rPr>
          <w:t>https://medicines.health.europa.eu/veterinary</w:t>
        </w:r>
      </w:hyperlink>
      <w:r w:rsidRPr="006414D3">
        <w:rPr>
          <w:szCs w:val="22"/>
          <w:lang w:val="cs-CZ" w:bidi="cs-CZ"/>
        </w:rPr>
        <w:t>).</w:t>
      </w:r>
    </w:p>
    <w:p w14:paraId="43A3A7E6" w14:textId="77777777" w:rsidR="00FB6FE0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86CF14D" w14:textId="77777777" w:rsidR="00FB6FE0" w:rsidRPr="00AE70E1" w:rsidRDefault="00FB6FE0" w:rsidP="00FB6FE0">
      <w:pPr>
        <w:spacing w:line="240" w:lineRule="auto"/>
        <w:jc w:val="both"/>
        <w:rPr>
          <w:lang w:val="cs-CZ"/>
        </w:rPr>
      </w:pPr>
      <w:r w:rsidRPr="00AE70E1">
        <w:rPr>
          <w:lang w:val="cs-CZ"/>
        </w:rPr>
        <w:t>Podrobné informace o tomto veterinárním léčivém přípravku naleznete také v národní databázi (</w:t>
      </w:r>
      <w:hyperlink r:id="rId13" w:history="1">
        <w:r w:rsidRPr="00AE70E1">
          <w:rPr>
            <w:rStyle w:val="Hypertextovodkaz"/>
            <w:lang w:val="cs-CZ"/>
          </w:rPr>
          <w:t>https://www.uskvbl.cz</w:t>
        </w:r>
      </w:hyperlink>
      <w:r w:rsidRPr="00AE70E1">
        <w:rPr>
          <w:lang w:val="cs-CZ"/>
        </w:rPr>
        <w:t>).</w:t>
      </w:r>
    </w:p>
    <w:p w14:paraId="06721382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1631181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0A3734E" w14:textId="77777777" w:rsidR="00FB6FE0" w:rsidRPr="003677A3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4E0D4D">
        <w:rPr>
          <w:b/>
          <w:szCs w:val="22"/>
          <w:highlight w:val="lightGray"/>
          <w:lang w:val="cs-CZ" w:bidi="cs-CZ"/>
        </w:rPr>
        <w:t>16.</w:t>
      </w:r>
      <w:r>
        <w:rPr>
          <w:b/>
          <w:szCs w:val="22"/>
          <w:lang w:val="cs-CZ" w:bidi="cs-CZ"/>
        </w:rPr>
        <w:tab/>
        <w:t>Kontaktní údaje</w:t>
      </w:r>
    </w:p>
    <w:p w14:paraId="098B5154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0BBBCC3" w14:textId="77777777" w:rsidR="00FB6FE0" w:rsidRPr="003677A3" w:rsidRDefault="00FB6FE0" w:rsidP="00FB6FE0">
      <w:pPr>
        <w:rPr>
          <w:iCs/>
          <w:szCs w:val="22"/>
          <w:lang w:val="cs-CZ"/>
        </w:rPr>
      </w:pPr>
      <w:bookmarkStart w:id="1" w:name="_Hlk73552578"/>
      <w:r w:rsidRPr="006414D3">
        <w:rPr>
          <w:szCs w:val="22"/>
          <w:u w:val="single"/>
          <w:lang w:val="cs-CZ" w:bidi="cs-CZ"/>
        </w:rPr>
        <w:t xml:space="preserve">Držitel rozhodnutí o registraci a výrobce odpovědný za uvolnění šarže </w:t>
      </w:r>
    </w:p>
    <w:bookmarkEnd w:id="1"/>
    <w:p w14:paraId="7D4555FC" w14:textId="77777777" w:rsidR="00FB6FE0" w:rsidRPr="00654A02" w:rsidRDefault="00FB6FE0" w:rsidP="00FB6FE0">
      <w:pPr>
        <w:ind w:right="-318"/>
        <w:rPr>
          <w:szCs w:val="22"/>
          <w:lang w:val="nl-NL"/>
        </w:rPr>
      </w:pPr>
      <w:r w:rsidRPr="00654A02">
        <w:rPr>
          <w:szCs w:val="22"/>
          <w:lang w:val="cs-CZ" w:bidi="cs-CZ"/>
        </w:rPr>
        <w:t>Alfasan Nederland B.V.</w:t>
      </w:r>
    </w:p>
    <w:p w14:paraId="680099E2" w14:textId="77777777" w:rsidR="00FB6FE0" w:rsidRDefault="00FB6FE0" w:rsidP="00FB6FE0">
      <w:pPr>
        <w:ind w:right="-318"/>
        <w:rPr>
          <w:szCs w:val="22"/>
          <w:lang w:val="nl-NL"/>
        </w:rPr>
      </w:pPr>
      <w:r>
        <w:rPr>
          <w:szCs w:val="22"/>
          <w:lang w:val="cs-CZ" w:bidi="cs-CZ"/>
        </w:rPr>
        <w:t>Kuipersweg 9</w:t>
      </w:r>
    </w:p>
    <w:p w14:paraId="7A1C5E52" w14:textId="77777777" w:rsidR="00FB6FE0" w:rsidRPr="003677A3" w:rsidRDefault="00FB6FE0" w:rsidP="00FB6FE0">
      <w:pPr>
        <w:ind w:right="-318"/>
        <w:rPr>
          <w:szCs w:val="22"/>
          <w:lang w:val="nl-NL"/>
        </w:rPr>
      </w:pPr>
      <w:r w:rsidRPr="00C77B49">
        <w:rPr>
          <w:szCs w:val="22"/>
          <w:lang w:val="cs-CZ" w:bidi="cs-CZ"/>
        </w:rPr>
        <w:t>3449 JA Woerden</w:t>
      </w:r>
    </w:p>
    <w:p w14:paraId="2D5B6D38" w14:textId="77777777" w:rsidR="00FB6FE0" w:rsidRDefault="00FB6FE0" w:rsidP="00FB6FE0">
      <w:pPr>
        <w:ind w:right="-318"/>
        <w:rPr>
          <w:szCs w:val="22"/>
          <w:lang w:val="cs-CZ" w:bidi="cs-CZ"/>
        </w:rPr>
      </w:pPr>
      <w:r>
        <w:rPr>
          <w:szCs w:val="22"/>
          <w:lang w:val="cs-CZ" w:bidi="cs-CZ"/>
        </w:rPr>
        <w:t>Nizozemsko</w:t>
      </w:r>
    </w:p>
    <w:p w14:paraId="2779D9E2" w14:textId="77777777" w:rsidR="00870D66" w:rsidRDefault="00870D66" w:rsidP="00FB6FE0">
      <w:pPr>
        <w:rPr>
          <w:rFonts w:cs="Arial"/>
          <w:lang w:val="cs-CZ"/>
        </w:rPr>
      </w:pPr>
    </w:p>
    <w:p w14:paraId="08A87318" w14:textId="77777777" w:rsidR="00870D66" w:rsidRPr="00CC43EA" w:rsidRDefault="00870D66" w:rsidP="00870D66">
      <w:pPr>
        <w:rPr>
          <w:bCs/>
          <w:szCs w:val="22"/>
          <w:u w:val="single"/>
          <w:lang w:val="cs-CZ"/>
        </w:rPr>
      </w:pPr>
      <w:r w:rsidRPr="00CC43EA">
        <w:rPr>
          <w:bCs/>
          <w:szCs w:val="22"/>
          <w:u w:val="single"/>
          <w:lang w:val="cs-CZ"/>
        </w:rPr>
        <w:lastRenderedPageBreak/>
        <w:t>Místní zástupci a kontaktní údaje pro hlášení podezření na nežádoucí účinky:</w:t>
      </w:r>
    </w:p>
    <w:p w14:paraId="2D288063" w14:textId="77777777" w:rsidR="00AE0D97" w:rsidRPr="00AE0D97" w:rsidRDefault="00AE0D97" w:rsidP="00AE0D97">
      <w:pPr>
        <w:ind w:right="-318"/>
        <w:rPr>
          <w:sz w:val="24"/>
          <w:szCs w:val="24"/>
          <w:lang w:val="cs-CZ"/>
        </w:rPr>
      </w:pPr>
      <w:r w:rsidRPr="00AE0D97">
        <w:rPr>
          <w:sz w:val="24"/>
          <w:szCs w:val="24"/>
          <w:lang w:val="cs-CZ"/>
        </w:rPr>
        <w:t>SEVARON PORADENSTVÍ s.r.o.</w:t>
      </w:r>
    </w:p>
    <w:p w14:paraId="05D2198E" w14:textId="77777777" w:rsidR="00AE0D97" w:rsidRPr="00AE0D97" w:rsidRDefault="00AE0D97" w:rsidP="00AE0D97">
      <w:pPr>
        <w:ind w:right="-318"/>
        <w:rPr>
          <w:sz w:val="24"/>
          <w:szCs w:val="24"/>
          <w:lang w:val="cs-CZ"/>
        </w:rPr>
      </w:pPr>
      <w:r w:rsidRPr="00AE0D97">
        <w:rPr>
          <w:sz w:val="24"/>
          <w:szCs w:val="24"/>
          <w:lang w:val="cs-CZ"/>
        </w:rPr>
        <w:t>Palackého třída 163a</w:t>
      </w:r>
    </w:p>
    <w:p w14:paraId="682B09EA" w14:textId="77777777" w:rsidR="00AE0D97" w:rsidRPr="00AE0D97" w:rsidRDefault="00AE0D97" w:rsidP="00AE0D97">
      <w:pPr>
        <w:ind w:right="-318"/>
        <w:rPr>
          <w:sz w:val="24"/>
          <w:szCs w:val="24"/>
          <w:lang w:val="cs-CZ"/>
        </w:rPr>
      </w:pPr>
      <w:r w:rsidRPr="00AE0D97">
        <w:rPr>
          <w:sz w:val="24"/>
          <w:szCs w:val="24"/>
          <w:lang w:val="cs-CZ"/>
        </w:rPr>
        <w:t>612 00 Brno</w:t>
      </w:r>
    </w:p>
    <w:p w14:paraId="56285217" w14:textId="77777777" w:rsidR="00AE0D97" w:rsidRPr="00AE0D97" w:rsidRDefault="00AE0D97" w:rsidP="00AE0D97">
      <w:pPr>
        <w:ind w:right="-318"/>
        <w:rPr>
          <w:sz w:val="24"/>
          <w:szCs w:val="24"/>
          <w:lang w:val="cs-CZ"/>
        </w:rPr>
      </w:pPr>
      <w:r w:rsidRPr="00AE0D97">
        <w:rPr>
          <w:sz w:val="24"/>
          <w:szCs w:val="24"/>
          <w:lang w:val="cs-CZ"/>
        </w:rPr>
        <w:t xml:space="preserve">Česká republika </w:t>
      </w:r>
    </w:p>
    <w:p w14:paraId="63E20E66" w14:textId="77777777" w:rsidR="00AE0D97" w:rsidRPr="00AE0D97" w:rsidRDefault="00AE0D97" w:rsidP="00AE0D97">
      <w:pPr>
        <w:ind w:right="-318"/>
        <w:rPr>
          <w:sz w:val="24"/>
          <w:szCs w:val="24"/>
          <w:lang w:val="cs-CZ"/>
        </w:rPr>
      </w:pPr>
      <w:r w:rsidRPr="00AE0D97">
        <w:rPr>
          <w:sz w:val="24"/>
          <w:szCs w:val="24"/>
          <w:lang w:val="cs-CZ"/>
        </w:rPr>
        <w:t>Tel: +420 608 034 166</w:t>
      </w:r>
    </w:p>
    <w:p w14:paraId="7CA211B4" w14:textId="1C12ECDF" w:rsidR="00FB6FE0" w:rsidRDefault="00AE0D97" w:rsidP="00AE0D97">
      <w:pPr>
        <w:ind w:right="-318"/>
        <w:rPr>
          <w:sz w:val="24"/>
          <w:szCs w:val="24"/>
          <w:lang w:val="cs-CZ"/>
        </w:rPr>
      </w:pPr>
      <w:hyperlink r:id="rId14" w:history="1">
        <w:r w:rsidRPr="006211BE">
          <w:rPr>
            <w:rStyle w:val="Hypertextovodkaz"/>
            <w:sz w:val="24"/>
            <w:szCs w:val="24"/>
            <w:lang w:val="cs-CZ"/>
          </w:rPr>
          <w:t>regulatory@sevaron.cz</w:t>
        </w:r>
      </w:hyperlink>
    </w:p>
    <w:p w14:paraId="2BD439CB" w14:textId="77777777" w:rsidR="00AE0D97" w:rsidRDefault="00AE0D97" w:rsidP="00AE0D97">
      <w:pPr>
        <w:ind w:right="-318"/>
        <w:rPr>
          <w:sz w:val="24"/>
          <w:szCs w:val="24"/>
          <w:lang w:val="cs-CZ"/>
        </w:rPr>
      </w:pPr>
    </w:p>
    <w:p w14:paraId="33343E05" w14:textId="77777777" w:rsidR="008F00EA" w:rsidRPr="006E0B4B" w:rsidRDefault="008F00EA" w:rsidP="008F00EA">
      <w:pPr>
        <w:rPr>
          <w:szCs w:val="22"/>
          <w:lang w:val="cs-CZ"/>
        </w:rPr>
      </w:pPr>
      <w:r w:rsidRPr="006E0B4B">
        <w:rPr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67C23368" w14:textId="77777777" w:rsidR="00AE0D97" w:rsidRPr="00395082" w:rsidRDefault="00AE0D97" w:rsidP="00AE0D97">
      <w:pPr>
        <w:ind w:right="-318"/>
        <w:rPr>
          <w:szCs w:val="22"/>
          <w:lang w:val="cs-CZ"/>
        </w:rPr>
      </w:pPr>
    </w:p>
    <w:p w14:paraId="708E0FBD" w14:textId="77777777" w:rsidR="00FB6FE0" w:rsidRPr="00395082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de-DE"/>
        </w:rPr>
      </w:pPr>
      <w:r w:rsidRPr="004E0D4D">
        <w:rPr>
          <w:b/>
          <w:szCs w:val="22"/>
          <w:highlight w:val="lightGray"/>
          <w:lang w:val="cs-CZ" w:bidi="cs-CZ"/>
        </w:rPr>
        <w:t>17.</w:t>
      </w:r>
      <w:r w:rsidRPr="004E0D4D">
        <w:rPr>
          <w:b/>
          <w:szCs w:val="22"/>
          <w:highlight w:val="lightGray"/>
          <w:lang w:val="cs-CZ" w:bidi="cs-CZ"/>
        </w:rPr>
        <w:tab/>
      </w:r>
      <w:r w:rsidRPr="00395082">
        <w:rPr>
          <w:b/>
          <w:szCs w:val="22"/>
          <w:lang w:val="cs-CZ" w:bidi="cs-CZ"/>
        </w:rPr>
        <w:t>Další informace</w:t>
      </w:r>
    </w:p>
    <w:p w14:paraId="14FEAE7D" w14:textId="77777777" w:rsidR="00FB6FE0" w:rsidRPr="002F591A" w:rsidRDefault="00FB6FE0" w:rsidP="00FB6FE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</w:p>
    <w:p w14:paraId="7506E260" w14:textId="48565C24" w:rsidR="00FB6FE0" w:rsidRPr="002F591A" w:rsidRDefault="00FB6FE0" w:rsidP="00FB6FE0">
      <w:pPr>
        <w:spacing w:line="240" w:lineRule="auto"/>
        <w:rPr>
          <w:szCs w:val="22"/>
          <w:lang w:val="cs-CZ"/>
        </w:rPr>
      </w:pPr>
      <w:bookmarkStart w:id="2" w:name="_Hlk173224381"/>
      <w:bookmarkStart w:id="3" w:name="_GoBack"/>
      <w:bookmarkEnd w:id="3"/>
      <w:r w:rsidRPr="002F591A">
        <w:rPr>
          <w:szCs w:val="22"/>
          <w:lang w:val="cs-CZ"/>
        </w:rPr>
        <w:t>Přípravek obsahuje návykové látky.</w:t>
      </w:r>
      <w:r>
        <w:rPr>
          <w:szCs w:val="22"/>
          <w:lang w:val="cs-CZ"/>
        </w:rPr>
        <w:t xml:space="preserve"> </w:t>
      </w:r>
      <w:r w:rsidR="00395082">
        <w:rPr>
          <w:noProof/>
          <w:szCs w:val="22"/>
          <w:lang w:val="cs-CZ" w:eastAsia="cs-CZ"/>
        </w:rPr>
        <w:pict w14:anchorId="7C211D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1" o:spid="_x0000_i1025" type="#_x0000_t75" style="width:39pt;height:23.25pt;visibility:visible">
            <v:imagedata r:id="rId15" o:title=""/>
          </v:shape>
        </w:pict>
      </w:r>
    </w:p>
    <w:bookmarkEnd w:id="2"/>
    <w:p w14:paraId="24276B8C" w14:textId="77777777" w:rsidR="00FB6FE0" w:rsidRPr="003677A3" w:rsidRDefault="00FB6FE0" w:rsidP="00FB6FE0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17559847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49BF9B08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6AB676F" w14:textId="77777777" w:rsidR="005F346D" w:rsidRPr="003677A3" w:rsidRDefault="005F346D" w:rsidP="006D075E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sectPr w:rsidR="005F346D" w:rsidRPr="003677A3" w:rsidSect="000B7057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373B76" w16cex:dateUtc="2025-09-15T08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16734" w14:textId="77777777" w:rsidR="004E0D4D" w:rsidRDefault="004E0D4D">
      <w:pPr>
        <w:spacing w:line="240" w:lineRule="auto"/>
      </w:pPr>
      <w:r>
        <w:separator/>
      </w:r>
    </w:p>
  </w:endnote>
  <w:endnote w:type="continuationSeparator" w:id="0">
    <w:p w14:paraId="60458AEB" w14:textId="77777777" w:rsidR="004E0D4D" w:rsidRDefault="004E0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370EB" w14:textId="77777777" w:rsidR="00C77FA4" w:rsidRPr="00B94A1B" w:rsidRDefault="00C113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  <w:lang w:val="cs-CZ" w:bidi="cs-CZ"/>
      </w:rPr>
      <w:fldChar w:fldCharType="begin"/>
    </w:r>
    <w:r w:rsidRPr="00B94A1B">
      <w:rPr>
        <w:rFonts w:ascii="Times New Roman" w:hAnsi="Times New Roman"/>
        <w:lang w:val="cs-CZ" w:bidi="cs-CZ"/>
      </w:rPr>
      <w:instrText xml:space="preserve"> PAGE  \* MERGEFORMAT </w:instrText>
    </w:r>
    <w:r w:rsidRPr="00B94A1B">
      <w:rPr>
        <w:rFonts w:ascii="Times New Roman" w:hAnsi="Times New Roman"/>
        <w:lang w:val="cs-CZ" w:bidi="cs-CZ"/>
      </w:rPr>
      <w:fldChar w:fldCharType="separate"/>
    </w:r>
    <w:r w:rsidR="004D5F83">
      <w:rPr>
        <w:rFonts w:ascii="Times New Roman" w:hAnsi="Times New Roman"/>
        <w:noProof/>
        <w:lang w:val="cs-CZ" w:bidi="cs-CZ"/>
      </w:rPr>
      <w:t>20</w:t>
    </w:r>
    <w:r w:rsidRPr="00B94A1B">
      <w:rPr>
        <w:rFonts w:ascii="Times New Roman" w:hAnsi="Times New Roman"/>
        <w:lang w:val="cs-CZ" w:bidi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66F1" w14:textId="77777777" w:rsidR="00C77FA4" w:rsidRDefault="00C113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lang w:val="cs-CZ" w:bidi="cs-CZ"/>
      </w:rPr>
      <w:fldChar w:fldCharType="begin"/>
    </w:r>
    <w:r>
      <w:rPr>
        <w:lang w:val="cs-CZ" w:bidi="cs-CZ"/>
      </w:rPr>
      <w:instrText xml:space="preserve"> PAGE  \* MERGEFORMAT </w:instrText>
    </w:r>
    <w:r>
      <w:rPr>
        <w:lang w:val="cs-CZ" w:bidi="cs-CZ"/>
      </w:rPr>
      <w:fldChar w:fldCharType="separate"/>
    </w:r>
    <w:r w:rsidR="00495CAE">
      <w:rPr>
        <w:noProof/>
        <w:lang w:val="cs-CZ" w:bidi="cs-CZ"/>
      </w:rPr>
      <w:t>3</w:t>
    </w:r>
    <w:r>
      <w:rPr>
        <w:lang w:val="cs-CZ" w:bidi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F4AE0" w14:textId="77777777" w:rsidR="004E0D4D" w:rsidRDefault="004E0D4D">
      <w:pPr>
        <w:spacing w:line="240" w:lineRule="auto"/>
      </w:pPr>
      <w:r>
        <w:separator/>
      </w:r>
    </w:p>
  </w:footnote>
  <w:footnote w:type="continuationSeparator" w:id="0">
    <w:p w14:paraId="46EDAA72" w14:textId="77777777" w:rsidR="004E0D4D" w:rsidRDefault="004E0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EDBC1" w14:textId="3AC86145" w:rsidR="000E7A57" w:rsidRDefault="000E7A57" w:rsidP="000E7A57">
    <w:pPr>
      <w:rPr>
        <w:lang w:val="cs-CZ"/>
      </w:rPr>
    </w:pPr>
  </w:p>
  <w:p w14:paraId="7DD72DC8" w14:textId="77777777" w:rsidR="000E7A57" w:rsidRDefault="000E7A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6C2A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446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96F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34D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66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2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4A5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22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A8F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4821DB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E1CB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E0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98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C3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229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2C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44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07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6A659A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11475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B4DF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43A83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8F26D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37E4C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3A09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72C24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C8A4F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C1E90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56DA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296A2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B450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E864B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0F444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182CA8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88405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C305A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C26A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A0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B84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0A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CB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60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3E1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E3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72C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7D87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00823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E41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89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AE2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62E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C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A3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2490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8A673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5276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8EA5F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4AE0E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0EFD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660B4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8479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C0C4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F834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7661D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77CA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307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A4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84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A8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AB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21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54C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2944E0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F30BB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3669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09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C1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442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EA5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A4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06F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33C80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0E66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5AB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1E7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340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D8A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C6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A82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CD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9ACF6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E1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C29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F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E1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84A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64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88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5A7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27084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5BEAE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8612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5625F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06EF6F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CFA92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9083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A2A3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E06E8E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BB2FF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989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A2B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4D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CE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C2C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0F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A84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8C5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7A8003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C3A4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24B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B08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AC4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2AD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0C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C7C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600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6E0AF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BE7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D68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21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CB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A23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A21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81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6A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D5CE10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2218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E7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BEE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EF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881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29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4E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50A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E91469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576D5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EA58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92C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DE2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28C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A5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E8D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4E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0A50"/>
    <w:rsid w:val="00021B82"/>
    <w:rsid w:val="00024777"/>
    <w:rsid w:val="00024E21"/>
    <w:rsid w:val="00026587"/>
    <w:rsid w:val="00027100"/>
    <w:rsid w:val="00031A38"/>
    <w:rsid w:val="00036C50"/>
    <w:rsid w:val="0004310E"/>
    <w:rsid w:val="00052D2B"/>
    <w:rsid w:val="00054F55"/>
    <w:rsid w:val="00062945"/>
    <w:rsid w:val="00070D27"/>
    <w:rsid w:val="0007334B"/>
    <w:rsid w:val="00074F67"/>
    <w:rsid w:val="00077E7D"/>
    <w:rsid w:val="00080453"/>
    <w:rsid w:val="0008169A"/>
    <w:rsid w:val="00082200"/>
    <w:rsid w:val="000860CE"/>
    <w:rsid w:val="00087BE9"/>
    <w:rsid w:val="00092A37"/>
    <w:rsid w:val="000938A6"/>
    <w:rsid w:val="00096E78"/>
    <w:rsid w:val="00097C1E"/>
    <w:rsid w:val="000A032B"/>
    <w:rsid w:val="000A1DF5"/>
    <w:rsid w:val="000A3743"/>
    <w:rsid w:val="000A48F0"/>
    <w:rsid w:val="000B60C4"/>
    <w:rsid w:val="000B700D"/>
    <w:rsid w:val="000B7057"/>
    <w:rsid w:val="000B7873"/>
    <w:rsid w:val="000C02A1"/>
    <w:rsid w:val="000C09A6"/>
    <w:rsid w:val="000C1D4F"/>
    <w:rsid w:val="000C687A"/>
    <w:rsid w:val="000D67D0"/>
    <w:rsid w:val="000E1580"/>
    <w:rsid w:val="000E195C"/>
    <w:rsid w:val="000E3602"/>
    <w:rsid w:val="000E705A"/>
    <w:rsid w:val="000E7A57"/>
    <w:rsid w:val="000F104D"/>
    <w:rsid w:val="000F38DA"/>
    <w:rsid w:val="000F4719"/>
    <w:rsid w:val="000F5822"/>
    <w:rsid w:val="000F796B"/>
    <w:rsid w:val="000F7ACD"/>
    <w:rsid w:val="0010031E"/>
    <w:rsid w:val="0010063B"/>
    <w:rsid w:val="001012EB"/>
    <w:rsid w:val="001078D1"/>
    <w:rsid w:val="00111185"/>
    <w:rsid w:val="001146BD"/>
    <w:rsid w:val="00115782"/>
    <w:rsid w:val="00121A38"/>
    <w:rsid w:val="00124F36"/>
    <w:rsid w:val="00124F6C"/>
    <w:rsid w:val="00125666"/>
    <w:rsid w:val="00125C80"/>
    <w:rsid w:val="00130F58"/>
    <w:rsid w:val="001341F1"/>
    <w:rsid w:val="0013799F"/>
    <w:rsid w:val="00140DF6"/>
    <w:rsid w:val="00145C3F"/>
    <w:rsid w:val="00145D34"/>
    <w:rsid w:val="00146284"/>
    <w:rsid w:val="0014690F"/>
    <w:rsid w:val="0015098E"/>
    <w:rsid w:val="001549A9"/>
    <w:rsid w:val="00154F64"/>
    <w:rsid w:val="00161A03"/>
    <w:rsid w:val="001620FD"/>
    <w:rsid w:val="00164543"/>
    <w:rsid w:val="001674D3"/>
    <w:rsid w:val="00175264"/>
    <w:rsid w:val="001803D2"/>
    <w:rsid w:val="001812F6"/>
    <w:rsid w:val="0018228B"/>
    <w:rsid w:val="0018240A"/>
    <w:rsid w:val="00185A5A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B1C77"/>
    <w:rsid w:val="001B26EB"/>
    <w:rsid w:val="001B6F4A"/>
    <w:rsid w:val="001B71FE"/>
    <w:rsid w:val="001C0144"/>
    <w:rsid w:val="001C2C76"/>
    <w:rsid w:val="001C5288"/>
    <w:rsid w:val="001C5B03"/>
    <w:rsid w:val="001C7BF7"/>
    <w:rsid w:val="001D6052"/>
    <w:rsid w:val="001D6D96"/>
    <w:rsid w:val="001E5621"/>
    <w:rsid w:val="001F1ACF"/>
    <w:rsid w:val="001F3EF9"/>
    <w:rsid w:val="001F5775"/>
    <w:rsid w:val="001F627D"/>
    <w:rsid w:val="001F6622"/>
    <w:rsid w:val="0020126C"/>
    <w:rsid w:val="002031B8"/>
    <w:rsid w:val="002100FC"/>
    <w:rsid w:val="00212C92"/>
    <w:rsid w:val="00213890"/>
    <w:rsid w:val="00214E52"/>
    <w:rsid w:val="002175F1"/>
    <w:rsid w:val="002207C0"/>
    <w:rsid w:val="00224791"/>
    <w:rsid w:val="00224B93"/>
    <w:rsid w:val="00224ED3"/>
    <w:rsid w:val="00227056"/>
    <w:rsid w:val="0023676E"/>
    <w:rsid w:val="002414B6"/>
    <w:rsid w:val="002422EB"/>
    <w:rsid w:val="00242397"/>
    <w:rsid w:val="00243E82"/>
    <w:rsid w:val="0024530F"/>
    <w:rsid w:val="00247A48"/>
    <w:rsid w:val="00250DD1"/>
    <w:rsid w:val="00251183"/>
    <w:rsid w:val="00251683"/>
    <w:rsid w:val="00251689"/>
    <w:rsid w:val="00252482"/>
    <w:rsid w:val="0025267C"/>
    <w:rsid w:val="00253B6B"/>
    <w:rsid w:val="00257509"/>
    <w:rsid w:val="00265656"/>
    <w:rsid w:val="00265E77"/>
    <w:rsid w:val="00266155"/>
    <w:rsid w:val="0027270B"/>
    <w:rsid w:val="00274F24"/>
    <w:rsid w:val="0028173E"/>
    <w:rsid w:val="00282E7B"/>
    <w:rsid w:val="002838C8"/>
    <w:rsid w:val="002845B4"/>
    <w:rsid w:val="00290805"/>
    <w:rsid w:val="00290C2A"/>
    <w:rsid w:val="002931DD"/>
    <w:rsid w:val="00295140"/>
    <w:rsid w:val="002A0E7C"/>
    <w:rsid w:val="002A21ED"/>
    <w:rsid w:val="002A3F88"/>
    <w:rsid w:val="002A4EB0"/>
    <w:rsid w:val="002A6F59"/>
    <w:rsid w:val="002A710D"/>
    <w:rsid w:val="002B0F11"/>
    <w:rsid w:val="002B2E17"/>
    <w:rsid w:val="002B3339"/>
    <w:rsid w:val="002B6560"/>
    <w:rsid w:val="002C0F8A"/>
    <w:rsid w:val="002C55FF"/>
    <w:rsid w:val="002C592B"/>
    <w:rsid w:val="002D300D"/>
    <w:rsid w:val="002D336F"/>
    <w:rsid w:val="002E0628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013"/>
    <w:rsid w:val="003020BB"/>
    <w:rsid w:val="00302266"/>
    <w:rsid w:val="00304393"/>
    <w:rsid w:val="00305AB2"/>
    <w:rsid w:val="0031032B"/>
    <w:rsid w:val="0031032C"/>
    <w:rsid w:val="003129BB"/>
    <w:rsid w:val="003166B5"/>
    <w:rsid w:val="00316E87"/>
    <w:rsid w:val="003240F9"/>
    <w:rsid w:val="0032453E"/>
    <w:rsid w:val="00325053"/>
    <w:rsid w:val="003256AC"/>
    <w:rsid w:val="0033129D"/>
    <w:rsid w:val="003320ED"/>
    <w:rsid w:val="0033480E"/>
    <w:rsid w:val="00335E6B"/>
    <w:rsid w:val="00337123"/>
    <w:rsid w:val="00340FFC"/>
    <w:rsid w:val="00341866"/>
    <w:rsid w:val="0034378D"/>
    <w:rsid w:val="003535E0"/>
    <w:rsid w:val="00355D02"/>
    <w:rsid w:val="003568DF"/>
    <w:rsid w:val="00357C73"/>
    <w:rsid w:val="003615F4"/>
    <w:rsid w:val="00361607"/>
    <w:rsid w:val="00362F76"/>
    <w:rsid w:val="00365434"/>
    <w:rsid w:val="00366F56"/>
    <w:rsid w:val="003677A3"/>
    <w:rsid w:val="003737C8"/>
    <w:rsid w:val="0037589D"/>
    <w:rsid w:val="00376BB1"/>
    <w:rsid w:val="00377E23"/>
    <w:rsid w:val="003803CC"/>
    <w:rsid w:val="0038277C"/>
    <w:rsid w:val="003837F1"/>
    <w:rsid w:val="00383BDA"/>
    <w:rsid w:val="003841FC"/>
    <w:rsid w:val="00385050"/>
    <w:rsid w:val="0038638B"/>
    <w:rsid w:val="003909E0"/>
    <w:rsid w:val="00393E09"/>
    <w:rsid w:val="00395082"/>
    <w:rsid w:val="00395B15"/>
    <w:rsid w:val="00396026"/>
    <w:rsid w:val="003A31B9"/>
    <w:rsid w:val="003A3E2F"/>
    <w:rsid w:val="003A6CCB"/>
    <w:rsid w:val="003B10C4"/>
    <w:rsid w:val="003B1526"/>
    <w:rsid w:val="003B48EB"/>
    <w:rsid w:val="003B5CD1"/>
    <w:rsid w:val="003C33FF"/>
    <w:rsid w:val="003C64A5"/>
    <w:rsid w:val="003D03CC"/>
    <w:rsid w:val="003D378C"/>
    <w:rsid w:val="003D3893"/>
    <w:rsid w:val="003D3DB9"/>
    <w:rsid w:val="003D4BB7"/>
    <w:rsid w:val="003E0116"/>
    <w:rsid w:val="003E04B7"/>
    <w:rsid w:val="003E1762"/>
    <w:rsid w:val="003E26C3"/>
    <w:rsid w:val="003E34DA"/>
    <w:rsid w:val="003F0BC8"/>
    <w:rsid w:val="003F0D6C"/>
    <w:rsid w:val="003F0F26"/>
    <w:rsid w:val="003F12D9"/>
    <w:rsid w:val="003F1B4C"/>
    <w:rsid w:val="003F3CE6"/>
    <w:rsid w:val="003F677F"/>
    <w:rsid w:val="004008F6"/>
    <w:rsid w:val="004115DB"/>
    <w:rsid w:val="00412BBE"/>
    <w:rsid w:val="0041440C"/>
    <w:rsid w:val="00414B20"/>
    <w:rsid w:val="00417128"/>
    <w:rsid w:val="00417DE3"/>
    <w:rsid w:val="00420850"/>
    <w:rsid w:val="00423968"/>
    <w:rsid w:val="00427054"/>
    <w:rsid w:val="004304B1"/>
    <w:rsid w:val="00432DA8"/>
    <w:rsid w:val="0043320A"/>
    <w:rsid w:val="004332E3"/>
    <w:rsid w:val="00434A27"/>
    <w:rsid w:val="004355BB"/>
    <w:rsid w:val="0043712D"/>
    <w:rsid w:val="004371A3"/>
    <w:rsid w:val="0043722B"/>
    <w:rsid w:val="004403A1"/>
    <w:rsid w:val="00446960"/>
    <w:rsid w:val="00446F37"/>
    <w:rsid w:val="004518A6"/>
    <w:rsid w:val="00453E1D"/>
    <w:rsid w:val="00454589"/>
    <w:rsid w:val="00456ED0"/>
    <w:rsid w:val="00457550"/>
    <w:rsid w:val="00457B74"/>
    <w:rsid w:val="00460922"/>
    <w:rsid w:val="00461B2A"/>
    <w:rsid w:val="004620A4"/>
    <w:rsid w:val="00474C50"/>
    <w:rsid w:val="004771F9"/>
    <w:rsid w:val="0047743C"/>
    <w:rsid w:val="00486006"/>
    <w:rsid w:val="00486BAD"/>
    <w:rsid w:val="00486BBE"/>
    <w:rsid w:val="00487123"/>
    <w:rsid w:val="00495A75"/>
    <w:rsid w:val="00495CAE"/>
    <w:rsid w:val="004A1BD5"/>
    <w:rsid w:val="004A61E1"/>
    <w:rsid w:val="004B2344"/>
    <w:rsid w:val="004B424A"/>
    <w:rsid w:val="004B5DDC"/>
    <w:rsid w:val="004B798E"/>
    <w:rsid w:val="004C2ABD"/>
    <w:rsid w:val="004C5F62"/>
    <w:rsid w:val="004D0A88"/>
    <w:rsid w:val="004D3E58"/>
    <w:rsid w:val="004D5F83"/>
    <w:rsid w:val="004D6746"/>
    <w:rsid w:val="004D767B"/>
    <w:rsid w:val="004E0D4D"/>
    <w:rsid w:val="004E0F32"/>
    <w:rsid w:val="004E23A1"/>
    <w:rsid w:val="004E23EA"/>
    <w:rsid w:val="004E493C"/>
    <w:rsid w:val="004E51A9"/>
    <w:rsid w:val="004E623E"/>
    <w:rsid w:val="004E7092"/>
    <w:rsid w:val="004E7ECE"/>
    <w:rsid w:val="004F4DB1"/>
    <w:rsid w:val="004F6F64"/>
    <w:rsid w:val="005004EC"/>
    <w:rsid w:val="00500C32"/>
    <w:rsid w:val="00505D36"/>
    <w:rsid w:val="00506AAE"/>
    <w:rsid w:val="00517756"/>
    <w:rsid w:val="005202C6"/>
    <w:rsid w:val="00523C53"/>
    <w:rsid w:val="00527B8F"/>
    <w:rsid w:val="00530C00"/>
    <w:rsid w:val="0053740A"/>
    <w:rsid w:val="005379BF"/>
    <w:rsid w:val="00542012"/>
    <w:rsid w:val="00543DF5"/>
    <w:rsid w:val="00545A61"/>
    <w:rsid w:val="00550B21"/>
    <w:rsid w:val="0055260D"/>
    <w:rsid w:val="00555422"/>
    <w:rsid w:val="00555810"/>
    <w:rsid w:val="00562000"/>
    <w:rsid w:val="00562DCA"/>
    <w:rsid w:val="0056568F"/>
    <w:rsid w:val="0057436C"/>
    <w:rsid w:val="00575DE3"/>
    <w:rsid w:val="005822FD"/>
    <w:rsid w:val="00582578"/>
    <w:rsid w:val="0058621D"/>
    <w:rsid w:val="00590B72"/>
    <w:rsid w:val="00592420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A27"/>
    <w:rsid w:val="005B4DCD"/>
    <w:rsid w:val="005B4FAD"/>
    <w:rsid w:val="005B5327"/>
    <w:rsid w:val="005B78F5"/>
    <w:rsid w:val="005C276A"/>
    <w:rsid w:val="005C2FDD"/>
    <w:rsid w:val="005D380C"/>
    <w:rsid w:val="005D63C3"/>
    <w:rsid w:val="005D6E04"/>
    <w:rsid w:val="005D7A12"/>
    <w:rsid w:val="005E1687"/>
    <w:rsid w:val="005E53EE"/>
    <w:rsid w:val="005F0542"/>
    <w:rsid w:val="005F0F72"/>
    <w:rsid w:val="005F1C1F"/>
    <w:rsid w:val="005F2B03"/>
    <w:rsid w:val="005F346D"/>
    <w:rsid w:val="005F38FB"/>
    <w:rsid w:val="00602D3B"/>
    <w:rsid w:val="0060326F"/>
    <w:rsid w:val="006063DE"/>
    <w:rsid w:val="00606EA1"/>
    <w:rsid w:val="0061273F"/>
    <w:rsid w:val="006128F0"/>
    <w:rsid w:val="0061726B"/>
    <w:rsid w:val="00617B81"/>
    <w:rsid w:val="0062387A"/>
    <w:rsid w:val="00624DB3"/>
    <w:rsid w:val="006321F6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0AE"/>
    <w:rsid w:val="00666CDA"/>
    <w:rsid w:val="00667489"/>
    <w:rsid w:val="00670288"/>
    <w:rsid w:val="00670D44"/>
    <w:rsid w:val="00673F4C"/>
    <w:rsid w:val="00676AFC"/>
    <w:rsid w:val="0067760F"/>
    <w:rsid w:val="0067780B"/>
    <w:rsid w:val="006807CD"/>
    <w:rsid w:val="00682D43"/>
    <w:rsid w:val="0068507D"/>
    <w:rsid w:val="006854F5"/>
    <w:rsid w:val="00685BAF"/>
    <w:rsid w:val="00690463"/>
    <w:rsid w:val="00690BC8"/>
    <w:rsid w:val="00690F2B"/>
    <w:rsid w:val="006A0D03"/>
    <w:rsid w:val="006A3D95"/>
    <w:rsid w:val="006A41E9"/>
    <w:rsid w:val="006B12CB"/>
    <w:rsid w:val="006B37B9"/>
    <w:rsid w:val="006B44E4"/>
    <w:rsid w:val="006B5916"/>
    <w:rsid w:val="006C167C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3307"/>
    <w:rsid w:val="006E5C1B"/>
    <w:rsid w:val="006F148B"/>
    <w:rsid w:val="006F741A"/>
    <w:rsid w:val="00705EAF"/>
    <w:rsid w:val="0070773E"/>
    <w:rsid w:val="007101CC"/>
    <w:rsid w:val="00715C55"/>
    <w:rsid w:val="007237C7"/>
    <w:rsid w:val="00724E3B"/>
    <w:rsid w:val="00724FFF"/>
    <w:rsid w:val="00725BF4"/>
    <w:rsid w:val="00725EEA"/>
    <w:rsid w:val="007276B6"/>
    <w:rsid w:val="00730CE9"/>
    <w:rsid w:val="0073373D"/>
    <w:rsid w:val="0073755F"/>
    <w:rsid w:val="0074263C"/>
    <w:rsid w:val="007439DB"/>
    <w:rsid w:val="007568D8"/>
    <w:rsid w:val="00762361"/>
    <w:rsid w:val="00765316"/>
    <w:rsid w:val="007708C8"/>
    <w:rsid w:val="00775BFF"/>
    <w:rsid w:val="0077719D"/>
    <w:rsid w:val="00780CBD"/>
    <w:rsid w:val="00780DF0"/>
    <w:rsid w:val="007810B7"/>
    <w:rsid w:val="007829F2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45CE"/>
    <w:rsid w:val="007B72E1"/>
    <w:rsid w:val="007B783A"/>
    <w:rsid w:val="007C1B95"/>
    <w:rsid w:val="007C32FE"/>
    <w:rsid w:val="007C3DF3"/>
    <w:rsid w:val="007C796D"/>
    <w:rsid w:val="007D3B60"/>
    <w:rsid w:val="007D4796"/>
    <w:rsid w:val="007D6217"/>
    <w:rsid w:val="007D73FB"/>
    <w:rsid w:val="007D7996"/>
    <w:rsid w:val="007E2F2D"/>
    <w:rsid w:val="007F1375"/>
    <w:rsid w:val="007F1433"/>
    <w:rsid w:val="007F1491"/>
    <w:rsid w:val="007F1F8D"/>
    <w:rsid w:val="007F2F03"/>
    <w:rsid w:val="00800FE0"/>
    <w:rsid w:val="008066AD"/>
    <w:rsid w:val="00813740"/>
    <w:rsid w:val="00814AF1"/>
    <w:rsid w:val="0081517F"/>
    <w:rsid w:val="00815370"/>
    <w:rsid w:val="0082153D"/>
    <w:rsid w:val="008255AA"/>
    <w:rsid w:val="00827B33"/>
    <w:rsid w:val="008308B0"/>
    <w:rsid w:val="00830FF3"/>
    <w:rsid w:val="008334BF"/>
    <w:rsid w:val="00836B8C"/>
    <w:rsid w:val="00840062"/>
    <w:rsid w:val="008410C5"/>
    <w:rsid w:val="00846C08"/>
    <w:rsid w:val="008530E7"/>
    <w:rsid w:val="00856A55"/>
    <w:rsid w:val="00856BDB"/>
    <w:rsid w:val="00857675"/>
    <w:rsid w:val="008576A3"/>
    <w:rsid w:val="00866F8B"/>
    <w:rsid w:val="008679E2"/>
    <w:rsid w:val="00870D66"/>
    <w:rsid w:val="00871AE0"/>
    <w:rsid w:val="00872C48"/>
    <w:rsid w:val="00875EC3"/>
    <w:rsid w:val="008763E7"/>
    <w:rsid w:val="008808C5"/>
    <w:rsid w:val="00881A7C"/>
    <w:rsid w:val="00883C78"/>
    <w:rsid w:val="00885159"/>
    <w:rsid w:val="00885214"/>
    <w:rsid w:val="008869E4"/>
    <w:rsid w:val="00887615"/>
    <w:rsid w:val="00890052"/>
    <w:rsid w:val="00892668"/>
    <w:rsid w:val="00894E3A"/>
    <w:rsid w:val="00895A2F"/>
    <w:rsid w:val="00896EBD"/>
    <w:rsid w:val="008A5665"/>
    <w:rsid w:val="008B0A13"/>
    <w:rsid w:val="008B24A8"/>
    <w:rsid w:val="008B25E4"/>
    <w:rsid w:val="008B3D78"/>
    <w:rsid w:val="008C261B"/>
    <w:rsid w:val="008C4FCA"/>
    <w:rsid w:val="008C7882"/>
    <w:rsid w:val="008D2261"/>
    <w:rsid w:val="008D2E34"/>
    <w:rsid w:val="008D4C28"/>
    <w:rsid w:val="008D577B"/>
    <w:rsid w:val="008D7A98"/>
    <w:rsid w:val="008E17C4"/>
    <w:rsid w:val="008E45C4"/>
    <w:rsid w:val="008E64B1"/>
    <w:rsid w:val="008E64FA"/>
    <w:rsid w:val="008E74ED"/>
    <w:rsid w:val="008F00EA"/>
    <w:rsid w:val="008F09C7"/>
    <w:rsid w:val="008F4DEF"/>
    <w:rsid w:val="00903D0D"/>
    <w:rsid w:val="009048E1"/>
    <w:rsid w:val="00904DC4"/>
    <w:rsid w:val="0090598C"/>
    <w:rsid w:val="009071BB"/>
    <w:rsid w:val="0091335F"/>
    <w:rsid w:val="00913885"/>
    <w:rsid w:val="00915ABF"/>
    <w:rsid w:val="00921CAD"/>
    <w:rsid w:val="009233EF"/>
    <w:rsid w:val="00926C69"/>
    <w:rsid w:val="009311ED"/>
    <w:rsid w:val="00931D41"/>
    <w:rsid w:val="00933D18"/>
    <w:rsid w:val="009359E6"/>
    <w:rsid w:val="00936619"/>
    <w:rsid w:val="00942221"/>
    <w:rsid w:val="009473B0"/>
    <w:rsid w:val="00950FBB"/>
    <w:rsid w:val="00951118"/>
    <w:rsid w:val="0095122F"/>
    <w:rsid w:val="00953349"/>
    <w:rsid w:val="00953E4C"/>
    <w:rsid w:val="009549A0"/>
    <w:rsid w:val="00954E0C"/>
    <w:rsid w:val="009574B0"/>
    <w:rsid w:val="00961156"/>
    <w:rsid w:val="00964F03"/>
    <w:rsid w:val="00964F6D"/>
    <w:rsid w:val="00965CA0"/>
    <w:rsid w:val="00966F1F"/>
    <w:rsid w:val="00972355"/>
    <w:rsid w:val="00972DE2"/>
    <w:rsid w:val="00975676"/>
    <w:rsid w:val="00975A19"/>
    <w:rsid w:val="00976467"/>
    <w:rsid w:val="00976D32"/>
    <w:rsid w:val="009844F7"/>
    <w:rsid w:val="00984952"/>
    <w:rsid w:val="00985854"/>
    <w:rsid w:val="009938F7"/>
    <w:rsid w:val="00995A7D"/>
    <w:rsid w:val="00995C39"/>
    <w:rsid w:val="009A05AA"/>
    <w:rsid w:val="009A2D5A"/>
    <w:rsid w:val="009A6509"/>
    <w:rsid w:val="009A6E2F"/>
    <w:rsid w:val="009A7DDF"/>
    <w:rsid w:val="009B2969"/>
    <w:rsid w:val="009B2C7E"/>
    <w:rsid w:val="009B6DBD"/>
    <w:rsid w:val="009C108A"/>
    <w:rsid w:val="009C2E47"/>
    <w:rsid w:val="009C4514"/>
    <w:rsid w:val="009C6BFB"/>
    <w:rsid w:val="009D0C05"/>
    <w:rsid w:val="009D2BF0"/>
    <w:rsid w:val="009D400C"/>
    <w:rsid w:val="009D6D7C"/>
    <w:rsid w:val="009E2C00"/>
    <w:rsid w:val="009E49AD"/>
    <w:rsid w:val="009E4CC5"/>
    <w:rsid w:val="009E70F4"/>
    <w:rsid w:val="009E72A3"/>
    <w:rsid w:val="009F0184"/>
    <w:rsid w:val="009F1927"/>
    <w:rsid w:val="009F1AD2"/>
    <w:rsid w:val="009F2A7B"/>
    <w:rsid w:val="009F3385"/>
    <w:rsid w:val="00A00C78"/>
    <w:rsid w:val="00A0479E"/>
    <w:rsid w:val="00A07979"/>
    <w:rsid w:val="00A1064D"/>
    <w:rsid w:val="00A11755"/>
    <w:rsid w:val="00A14CA0"/>
    <w:rsid w:val="00A207FB"/>
    <w:rsid w:val="00A24016"/>
    <w:rsid w:val="00A265BF"/>
    <w:rsid w:val="00A26F44"/>
    <w:rsid w:val="00A34FAB"/>
    <w:rsid w:val="00A37470"/>
    <w:rsid w:val="00A40453"/>
    <w:rsid w:val="00A42C43"/>
    <w:rsid w:val="00A4313D"/>
    <w:rsid w:val="00A44366"/>
    <w:rsid w:val="00A50120"/>
    <w:rsid w:val="00A50865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8566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2528"/>
    <w:rsid w:val="00AD4DB9"/>
    <w:rsid w:val="00AD6165"/>
    <w:rsid w:val="00AD63C0"/>
    <w:rsid w:val="00AE0854"/>
    <w:rsid w:val="00AE0D97"/>
    <w:rsid w:val="00AE35B2"/>
    <w:rsid w:val="00AE6AA0"/>
    <w:rsid w:val="00AF401A"/>
    <w:rsid w:val="00B113B9"/>
    <w:rsid w:val="00B119A2"/>
    <w:rsid w:val="00B11CF4"/>
    <w:rsid w:val="00B177F2"/>
    <w:rsid w:val="00B201F1"/>
    <w:rsid w:val="00B23E08"/>
    <w:rsid w:val="00B2603F"/>
    <w:rsid w:val="00B302B7"/>
    <w:rsid w:val="00B304E7"/>
    <w:rsid w:val="00B318B6"/>
    <w:rsid w:val="00B33D97"/>
    <w:rsid w:val="00B3499B"/>
    <w:rsid w:val="00B41F47"/>
    <w:rsid w:val="00B44468"/>
    <w:rsid w:val="00B60AC9"/>
    <w:rsid w:val="00B631DE"/>
    <w:rsid w:val="00B67323"/>
    <w:rsid w:val="00B6732A"/>
    <w:rsid w:val="00B715F2"/>
    <w:rsid w:val="00B71C26"/>
    <w:rsid w:val="00B74071"/>
    <w:rsid w:val="00B7428E"/>
    <w:rsid w:val="00B74B67"/>
    <w:rsid w:val="00B76A56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482C"/>
    <w:rsid w:val="00BD7737"/>
    <w:rsid w:val="00BE117E"/>
    <w:rsid w:val="00BE238C"/>
    <w:rsid w:val="00BE3261"/>
    <w:rsid w:val="00BE5C1C"/>
    <w:rsid w:val="00BF00EF"/>
    <w:rsid w:val="00BF58FC"/>
    <w:rsid w:val="00C01B97"/>
    <w:rsid w:val="00C01F77"/>
    <w:rsid w:val="00C01FFC"/>
    <w:rsid w:val="00C05321"/>
    <w:rsid w:val="00C06AE4"/>
    <w:rsid w:val="00C1132D"/>
    <w:rsid w:val="00C114FF"/>
    <w:rsid w:val="00C11D49"/>
    <w:rsid w:val="00C11EA9"/>
    <w:rsid w:val="00C12B70"/>
    <w:rsid w:val="00C14620"/>
    <w:rsid w:val="00C171A1"/>
    <w:rsid w:val="00C171A4"/>
    <w:rsid w:val="00C17F12"/>
    <w:rsid w:val="00C20734"/>
    <w:rsid w:val="00C213A4"/>
    <w:rsid w:val="00C21C1A"/>
    <w:rsid w:val="00C237E9"/>
    <w:rsid w:val="00C32989"/>
    <w:rsid w:val="00C36227"/>
    <w:rsid w:val="00C36883"/>
    <w:rsid w:val="00C40928"/>
    <w:rsid w:val="00C40CFF"/>
    <w:rsid w:val="00C42697"/>
    <w:rsid w:val="00C43F01"/>
    <w:rsid w:val="00C47552"/>
    <w:rsid w:val="00C5589A"/>
    <w:rsid w:val="00C57A81"/>
    <w:rsid w:val="00C60193"/>
    <w:rsid w:val="00C62C19"/>
    <w:rsid w:val="00C634D4"/>
    <w:rsid w:val="00C63AA5"/>
    <w:rsid w:val="00C64347"/>
    <w:rsid w:val="00C65071"/>
    <w:rsid w:val="00C6727C"/>
    <w:rsid w:val="00C6744C"/>
    <w:rsid w:val="00C73134"/>
    <w:rsid w:val="00C73F6D"/>
    <w:rsid w:val="00C74F6E"/>
    <w:rsid w:val="00C77B49"/>
    <w:rsid w:val="00C77FA4"/>
    <w:rsid w:val="00C77FFA"/>
    <w:rsid w:val="00C80210"/>
    <w:rsid w:val="00C80401"/>
    <w:rsid w:val="00C81C97"/>
    <w:rsid w:val="00C828CF"/>
    <w:rsid w:val="00C840C2"/>
    <w:rsid w:val="00C84101"/>
    <w:rsid w:val="00C8535F"/>
    <w:rsid w:val="00C90EDA"/>
    <w:rsid w:val="00C93C62"/>
    <w:rsid w:val="00C959BE"/>
    <w:rsid w:val="00C959E7"/>
    <w:rsid w:val="00CB0EAE"/>
    <w:rsid w:val="00CB2713"/>
    <w:rsid w:val="00CB680E"/>
    <w:rsid w:val="00CC1E65"/>
    <w:rsid w:val="00CC567A"/>
    <w:rsid w:val="00CC71F2"/>
    <w:rsid w:val="00CC7C87"/>
    <w:rsid w:val="00CD4059"/>
    <w:rsid w:val="00CD4E5A"/>
    <w:rsid w:val="00CD6AFD"/>
    <w:rsid w:val="00CE03CE"/>
    <w:rsid w:val="00CE0F5D"/>
    <w:rsid w:val="00CE1A6A"/>
    <w:rsid w:val="00CE5651"/>
    <w:rsid w:val="00CF0DFF"/>
    <w:rsid w:val="00D028A9"/>
    <w:rsid w:val="00D0359D"/>
    <w:rsid w:val="00D04DED"/>
    <w:rsid w:val="00D1089A"/>
    <w:rsid w:val="00D116BD"/>
    <w:rsid w:val="00D12D9C"/>
    <w:rsid w:val="00D15906"/>
    <w:rsid w:val="00D2001A"/>
    <w:rsid w:val="00D20684"/>
    <w:rsid w:val="00D26B62"/>
    <w:rsid w:val="00D32624"/>
    <w:rsid w:val="00D348D6"/>
    <w:rsid w:val="00D3691A"/>
    <w:rsid w:val="00D36F63"/>
    <w:rsid w:val="00D377E2"/>
    <w:rsid w:val="00D42DCB"/>
    <w:rsid w:val="00D45482"/>
    <w:rsid w:val="00D46DF2"/>
    <w:rsid w:val="00D47674"/>
    <w:rsid w:val="00D5338C"/>
    <w:rsid w:val="00D606B2"/>
    <w:rsid w:val="00D625A7"/>
    <w:rsid w:val="00D62CEA"/>
    <w:rsid w:val="00D64074"/>
    <w:rsid w:val="00D65777"/>
    <w:rsid w:val="00D66C0C"/>
    <w:rsid w:val="00D71E1E"/>
    <w:rsid w:val="00D728A0"/>
    <w:rsid w:val="00D77007"/>
    <w:rsid w:val="00D83661"/>
    <w:rsid w:val="00D87C6C"/>
    <w:rsid w:val="00D95C60"/>
    <w:rsid w:val="00D97E7D"/>
    <w:rsid w:val="00DA7F1D"/>
    <w:rsid w:val="00DB20E5"/>
    <w:rsid w:val="00DB3378"/>
    <w:rsid w:val="00DB3439"/>
    <w:rsid w:val="00DB3618"/>
    <w:rsid w:val="00DB468A"/>
    <w:rsid w:val="00DC0126"/>
    <w:rsid w:val="00DC2946"/>
    <w:rsid w:val="00DC4865"/>
    <w:rsid w:val="00DC550F"/>
    <w:rsid w:val="00DC6087"/>
    <w:rsid w:val="00DC64FD"/>
    <w:rsid w:val="00DD53C3"/>
    <w:rsid w:val="00DD6D15"/>
    <w:rsid w:val="00DE127F"/>
    <w:rsid w:val="00DE424A"/>
    <w:rsid w:val="00DE4419"/>
    <w:rsid w:val="00DE67C4"/>
    <w:rsid w:val="00DF0ACA"/>
    <w:rsid w:val="00DF2245"/>
    <w:rsid w:val="00DF4CE9"/>
    <w:rsid w:val="00DF77CF"/>
    <w:rsid w:val="00E00F2F"/>
    <w:rsid w:val="00E018A5"/>
    <w:rsid w:val="00E020B0"/>
    <w:rsid w:val="00E026E8"/>
    <w:rsid w:val="00E060F7"/>
    <w:rsid w:val="00E0634E"/>
    <w:rsid w:val="00E12ADC"/>
    <w:rsid w:val="00E14C47"/>
    <w:rsid w:val="00E22698"/>
    <w:rsid w:val="00E25B7C"/>
    <w:rsid w:val="00E3076B"/>
    <w:rsid w:val="00E33224"/>
    <w:rsid w:val="00E3725B"/>
    <w:rsid w:val="00E434D1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3938"/>
    <w:rsid w:val="00E73C3E"/>
    <w:rsid w:val="00E74050"/>
    <w:rsid w:val="00E745AC"/>
    <w:rsid w:val="00E75BB6"/>
    <w:rsid w:val="00E76B65"/>
    <w:rsid w:val="00E82496"/>
    <w:rsid w:val="00E834CD"/>
    <w:rsid w:val="00E846DC"/>
    <w:rsid w:val="00E84E9D"/>
    <w:rsid w:val="00E86CEE"/>
    <w:rsid w:val="00E9188F"/>
    <w:rsid w:val="00E935AF"/>
    <w:rsid w:val="00E9493F"/>
    <w:rsid w:val="00E95993"/>
    <w:rsid w:val="00EA70BE"/>
    <w:rsid w:val="00EB0E20"/>
    <w:rsid w:val="00EB1A80"/>
    <w:rsid w:val="00EB457B"/>
    <w:rsid w:val="00EC1AD8"/>
    <w:rsid w:val="00EC1EB9"/>
    <w:rsid w:val="00EC47C4"/>
    <w:rsid w:val="00EC4F3A"/>
    <w:rsid w:val="00EC5E74"/>
    <w:rsid w:val="00ED5527"/>
    <w:rsid w:val="00ED594D"/>
    <w:rsid w:val="00ED6C47"/>
    <w:rsid w:val="00EE36E1"/>
    <w:rsid w:val="00EE6228"/>
    <w:rsid w:val="00EE7AC7"/>
    <w:rsid w:val="00EE7B3F"/>
    <w:rsid w:val="00EF3A8A"/>
    <w:rsid w:val="00F0054D"/>
    <w:rsid w:val="00F02223"/>
    <w:rsid w:val="00F02467"/>
    <w:rsid w:val="00F04D0E"/>
    <w:rsid w:val="00F05E15"/>
    <w:rsid w:val="00F11DBE"/>
    <w:rsid w:val="00F12214"/>
    <w:rsid w:val="00F12565"/>
    <w:rsid w:val="00F1379F"/>
    <w:rsid w:val="00F144BE"/>
    <w:rsid w:val="00F1479E"/>
    <w:rsid w:val="00F14ACA"/>
    <w:rsid w:val="00F17A0C"/>
    <w:rsid w:val="00F20EF1"/>
    <w:rsid w:val="00F23927"/>
    <w:rsid w:val="00F2396E"/>
    <w:rsid w:val="00F258DA"/>
    <w:rsid w:val="00F26A05"/>
    <w:rsid w:val="00F307CE"/>
    <w:rsid w:val="00F354C5"/>
    <w:rsid w:val="00F37108"/>
    <w:rsid w:val="00F40449"/>
    <w:rsid w:val="00F4340A"/>
    <w:rsid w:val="00F45B8E"/>
    <w:rsid w:val="00F47BAA"/>
    <w:rsid w:val="00F506A0"/>
    <w:rsid w:val="00F520FE"/>
    <w:rsid w:val="00F52EAB"/>
    <w:rsid w:val="00F5375B"/>
    <w:rsid w:val="00F55A04"/>
    <w:rsid w:val="00F61A31"/>
    <w:rsid w:val="00F658E2"/>
    <w:rsid w:val="00F66F00"/>
    <w:rsid w:val="00F67A2D"/>
    <w:rsid w:val="00F70A1B"/>
    <w:rsid w:val="00F72FDF"/>
    <w:rsid w:val="00F75960"/>
    <w:rsid w:val="00F82526"/>
    <w:rsid w:val="00F828D1"/>
    <w:rsid w:val="00F84672"/>
    <w:rsid w:val="00F84802"/>
    <w:rsid w:val="00F85CF0"/>
    <w:rsid w:val="00F90B01"/>
    <w:rsid w:val="00F95A8C"/>
    <w:rsid w:val="00FA06FD"/>
    <w:rsid w:val="00FA4EE2"/>
    <w:rsid w:val="00FA515B"/>
    <w:rsid w:val="00FA6B90"/>
    <w:rsid w:val="00FA70F9"/>
    <w:rsid w:val="00FA74CB"/>
    <w:rsid w:val="00FB1259"/>
    <w:rsid w:val="00FB207A"/>
    <w:rsid w:val="00FB2886"/>
    <w:rsid w:val="00FB466E"/>
    <w:rsid w:val="00FB6FE0"/>
    <w:rsid w:val="00FC02F3"/>
    <w:rsid w:val="00FC256C"/>
    <w:rsid w:val="00FC752C"/>
    <w:rsid w:val="00FD0492"/>
    <w:rsid w:val="00FD13EC"/>
    <w:rsid w:val="00FD1E45"/>
    <w:rsid w:val="00FD4AD1"/>
    <w:rsid w:val="00FD4DA8"/>
    <w:rsid w:val="00FD4EEF"/>
    <w:rsid w:val="00FD5461"/>
    <w:rsid w:val="00FD6BDB"/>
    <w:rsid w:val="00FD6F00"/>
    <w:rsid w:val="00FD79B5"/>
    <w:rsid w:val="00FD7B98"/>
    <w:rsid w:val="00FF18D2"/>
    <w:rsid w:val="00FF22F5"/>
    <w:rsid w:val="00FF4664"/>
    <w:rsid w:val="00FF7577"/>
    <w:rsid w:val="2A76C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C4B512"/>
  <w15:docId w15:val="{FE149484-3D40-42E5-B913-D72E8C02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customStyle="1" w:styleId="Onopgelostemelding1">
    <w:name w:val="Onopgeloste melding1"/>
    <w:rsid w:val="006063DE"/>
    <w:rPr>
      <w:color w:val="605E5C"/>
      <w:shd w:val="clear" w:color="auto" w:fill="E1DFDD"/>
    </w:rPr>
  </w:style>
  <w:style w:type="character" w:customStyle="1" w:styleId="ZkladntextChar">
    <w:name w:val="Základní text Char"/>
    <w:link w:val="Zkladntext"/>
    <w:rsid w:val="00FB6FE0"/>
    <w:rPr>
      <w:sz w:val="22"/>
      <w:lang w:val="en-GB" w:eastAsia="en-US"/>
    </w:rPr>
  </w:style>
  <w:style w:type="character" w:styleId="Nevyeenzmnka">
    <w:name w:val="Unresolved Mention"/>
    <w:uiPriority w:val="99"/>
    <w:semiHidden/>
    <w:unhideWhenUsed/>
    <w:rsid w:val="00870D66"/>
    <w:rPr>
      <w:color w:val="605E5C"/>
      <w:shd w:val="clear" w:color="auto" w:fill="E1DFDD"/>
    </w:rPr>
  </w:style>
  <w:style w:type="paragraph" w:customStyle="1" w:styleId="BODY">
    <w:name w:val="BODY"/>
    <w:basedOn w:val="Normln"/>
    <w:qFormat/>
    <w:rsid w:val="00870D66"/>
    <w:pPr>
      <w:spacing w:after="220" w:line="240" w:lineRule="auto"/>
      <w:contextualSpacing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microsoft.com/office/2018/08/relationships/commentsExtensible" Target="commentsExtensible.xml"/><Relationship Id="rId10" Type="http://schemas.openxmlformats.org/officeDocument/2006/relationships/hyperlink" Target="mailto:adr@uskvbl.c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gulatory@sevaron.cz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/>
    <Notities xmlns="54c22511-638e-4273-9837-ffa84345baa4" xsi:nil="true"/>
    <Datum xmlns="54c22511-638e-4273-9837-ffa84345ba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20" ma:contentTypeDescription="Een nieuw document maken." ma:contentTypeScope="" ma:versionID="de66d3e7617f85e27265059bb7277618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cd0e8538db57824a01e4fd326bd0931e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s" ma:index="26" nillable="true" ma:displayName="Notities" ma:format="Dropdown" ma:internalName="Not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617E6-A49B-4AA0-83FD-7CF6ECB2CFAD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2.xml><?xml version="1.0" encoding="utf-8"?>
<ds:datastoreItem xmlns:ds="http://schemas.openxmlformats.org/officeDocument/2006/customXml" ds:itemID="{008E3457-CDDC-4AAE-AD1E-7078DDDC1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7807A-504A-49A1-8B79-E9A87860B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2174</Words>
  <Characters>12830</Characters>
  <Application>Microsoft Office Word</Application>
  <DocSecurity>0</DocSecurity>
  <Lines>106</Lines>
  <Paragraphs>29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Euthanimal 200 mg/ml solution for injection</vt:lpstr>
      <vt:lpstr>SPC Euthanimal 200 mg/ml solution for injection</vt:lpstr>
      <vt:lpstr>SPC Euthanimal 200 mg/ml solution for injection</vt:lpstr>
    </vt:vector>
  </TitlesOfParts>
  <Company>EMEA</Company>
  <LinksUpToDate>false</LinksUpToDate>
  <CharactersWithSpaces>14975</CharactersWithSpaces>
  <SharedDoc>false</SharedDoc>
  <HLinks>
    <vt:vector size="36" baseType="variant">
      <vt:variant>
        <vt:i4>7143528</vt:i4>
      </vt:variant>
      <vt:variant>
        <vt:i4>15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5374023</vt:i4>
      </vt:variant>
      <vt:variant>
        <vt:i4>12</vt:i4>
      </vt:variant>
      <vt:variant>
        <vt:i4>0</vt:i4>
      </vt:variant>
      <vt:variant>
        <vt:i4>5</vt:i4>
      </vt:variant>
      <vt:variant>
        <vt:lpwstr>https://medicines.health.europa.eu/veterinary/cs</vt:lpwstr>
      </vt:variant>
      <vt:variant>
        <vt:lpwstr/>
      </vt:variant>
      <vt:variant>
        <vt:i4>6160414</vt:i4>
      </vt:variant>
      <vt:variant>
        <vt:i4>9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6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Euthanimal 200 mg/ml solution for injection</dc:title>
  <dc:subject>General-EMA/201224/2010</dc:subject>
  <dc:creator>MFranse@alfasan.nl</dc:creator>
  <cp:keywords/>
  <cp:lastModifiedBy>Neugebauerová Kateřina</cp:lastModifiedBy>
  <cp:revision>29</cp:revision>
  <cp:lastPrinted>2026-02-17T13:12:00Z</cp:lastPrinted>
  <dcterms:created xsi:type="dcterms:W3CDTF">2025-08-20T13:31:00Z</dcterms:created>
  <dcterms:modified xsi:type="dcterms:W3CDTF">2026-02-17T13:12:00Z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0x010100402D3DC32CFF4A4485D9CC3DE50D0ECF</vt:lpwstr>
  </property>
  <property fmtid="{D5CDD505-2E9C-101B-9397-08002B2CF9AE}" pid="74" name="MediaServiceImageTags">
    <vt:lpwstr/>
  </property>
</Properties>
</file>