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3D587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04736840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A73084F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0A12AD3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098C141D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DEC5D0C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4FBA7E42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408A8F34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1EA4A6F1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2DA5385B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366FB581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7692E36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7C2B3345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205ACF4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6CEE8AD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AC127C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3F203C4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2B5966F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1B58F8F8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3F53F100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12515B9A" w14:textId="7744A206" w:rsidR="00A85327" w:rsidRPr="00CF6FDC" w:rsidRDefault="00CA6024" w:rsidP="00DE54F5">
      <w:pPr>
        <w:pStyle w:val="Style3"/>
        <w:numPr>
          <w:ilvl w:val="0"/>
          <w:numId w:val="0"/>
        </w:numPr>
      </w:pPr>
      <w:r w:rsidRPr="00CF6FDC">
        <w:t xml:space="preserve">B. </w:t>
      </w:r>
      <w:r w:rsidR="00A85327" w:rsidRPr="00CF6FDC">
        <w:t>PŘÍBALOVÁ INFORMACE</w:t>
      </w:r>
    </w:p>
    <w:p w14:paraId="5633EB2D" w14:textId="77777777" w:rsidR="00A85327" w:rsidRPr="00CF6FDC" w:rsidRDefault="00A85327" w:rsidP="00A85327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CF6FDC">
        <w:br w:type="page"/>
      </w:r>
      <w:r w:rsidRPr="00CF6FDC">
        <w:rPr>
          <w:b/>
          <w:szCs w:val="22"/>
        </w:rPr>
        <w:lastRenderedPageBreak/>
        <w:t>PŘÍBALOVÁ INFORMACE</w:t>
      </w:r>
    </w:p>
    <w:p w14:paraId="20D1FB16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329A3763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614B93E0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1.</w:t>
      </w:r>
      <w:r w:rsidRPr="00CF6FDC">
        <w:tab/>
        <w:t>Název veterinárního léčivého přípravku</w:t>
      </w:r>
    </w:p>
    <w:p w14:paraId="2B74DA15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3CDF2C13" w14:textId="77777777" w:rsidR="00A85327" w:rsidRPr="00DE54F5" w:rsidRDefault="00A85327" w:rsidP="00A85327">
      <w:pPr>
        <w:tabs>
          <w:tab w:val="clear" w:pos="567"/>
        </w:tabs>
        <w:spacing w:line="240" w:lineRule="auto"/>
      </w:pPr>
      <w:proofErr w:type="spellStart"/>
      <w:r w:rsidRPr="00DE54F5">
        <w:t>Firodyl</w:t>
      </w:r>
      <w:proofErr w:type="spellEnd"/>
      <w:r w:rsidRPr="00DE54F5">
        <w:t xml:space="preserve"> 250 mg žvýkací tablety pro psy</w:t>
      </w:r>
    </w:p>
    <w:p w14:paraId="58AAA393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255233F7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DA06458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2.</w:t>
      </w:r>
      <w:r w:rsidRPr="00CF6FDC">
        <w:tab/>
        <w:t>Složení</w:t>
      </w:r>
    </w:p>
    <w:p w14:paraId="6D36671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1E0FD5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Každá tableta obsahuje:</w:t>
      </w:r>
    </w:p>
    <w:p w14:paraId="2B5251FF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10206188" w14:textId="06F23C46" w:rsidR="00A85327" w:rsidRPr="00DE54F5" w:rsidRDefault="00A85327" w:rsidP="00A8532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DE54F5">
        <w:rPr>
          <w:b/>
          <w:bCs/>
          <w:szCs w:val="22"/>
        </w:rPr>
        <w:t>Léčivé látky:</w:t>
      </w:r>
    </w:p>
    <w:p w14:paraId="454A533B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54F5">
        <w:rPr>
          <w:szCs w:val="22"/>
        </w:rPr>
        <w:t>Firocoxibum</w:t>
      </w:r>
      <w:proofErr w:type="spellEnd"/>
      <w:r w:rsidRPr="00DE54F5">
        <w:rPr>
          <w:szCs w:val="22"/>
        </w:rPr>
        <w:t xml:space="preserve"> 250 mg</w:t>
      </w:r>
    </w:p>
    <w:p w14:paraId="4F67DA72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E342359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Béžová až světle hnědá, kulatá tableta ve tvaru jetelového listu s dvojitou dělící rýhou.</w:t>
      </w:r>
    </w:p>
    <w:p w14:paraId="113D08AB" w14:textId="7227E2BA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Tablet</w:t>
      </w:r>
      <w:r w:rsidR="00CB3F70" w:rsidRPr="00DE54F5">
        <w:rPr>
          <w:szCs w:val="22"/>
        </w:rPr>
        <w:t>y</w:t>
      </w:r>
      <w:r w:rsidRPr="00DE54F5">
        <w:rPr>
          <w:szCs w:val="22"/>
        </w:rPr>
        <w:t xml:space="preserve"> lze dělit na čtyři stejné č</w:t>
      </w:r>
      <w:r w:rsidR="00CB3F70" w:rsidRPr="00DE54F5">
        <w:rPr>
          <w:szCs w:val="22"/>
        </w:rPr>
        <w:t>tvrtiny</w:t>
      </w:r>
      <w:r w:rsidRPr="00DE54F5">
        <w:rPr>
          <w:szCs w:val="22"/>
        </w:rPr>
        <w:t>.</w:t>
      </w:r>
    </w:p>
    <w:p w14:paraId="6D823AD8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38186F8C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1C7C2A19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3.</w:t>
      </w:r>
      <w:r w:rsidRPr="00CF6FDC">
        <w:tab/>
        <w:t>Cílové druhy zvířat</w:t>
      </w:r>
    </w:p>
    <w:p w14:paraId="6267CB8F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42F91BEB" w14:textId="7F31EBAF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Psi</w:t>
      </w:r>
    </w:p>
    <w:p w14:paraId="69B0E095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41A4A8A5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noProof/>
        </w:rPr>
        <w:drawing>
          <wp:inline distT="0" distB="0" distL="0" distR="0" wp14:anchorId="2E2EEA55" wp14:editId="58E07919">
            <wp:extent cx="646430" cy="467360"/>
            <wp:effectExtent l="0" t="0" r="0" b="0"/>
            <wp:docPr id="2106200708" name="Image 2106200708" descr="Une image contenant chien, silhouette, croquis, mammif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00708" name="Image 2106200708" descr="Une image contenant chien, silhouette, croquis, mammifè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686B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7ACB5DAA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66D549A0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4.</w:t>
      </w:r>
      <w:r w:rsidRPr="00CF6FDC">
        <w:tab/>
        <w:t>Indikace pro použití</w:t>
      </w:r>
    </w:p>
    <w:p w14:paraId="1F767D88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1FBA8E4B" w14:textId="77777777" w:rsidR="00A85327" w:rsidRPr="00DE54F5" w:rsidRDefault="00A85327" w:rsidP="00A85327">
      <w:pPr>
        <w:tabs>
          <w:tab w:val="clear" w:pos="567"/>
        </w:tabs>
        <w:spacing w:line="240" w:lineRule="auto"/>
      </w:pPr>
      <w:r w:rsidRPr="00DE54F5">
        <w:t>K úlevě od bolesti a zánětu spojených s osteoartritidou u psů.</w:t>
      </w:r>
    </w:p>
    <w:p w14:paraId="52F19C73" w14:textId="77777777" w:rsidR="00A85327" w:rsidRPr="00DE54F5" w:rsidRDefault="00A85327" w:rsidP="00A85327">
      <w:pPr>
        <w:tabs>
          <w:tab w:val="clear" w:pos="567"/>
        </w:tabs>
        <w:spacing w:line="240" w:lineRule="auto"/>
      </w:pPr>
      <w:r w:rsidRPr="00DE54F5">
        <w:t>K úlevě od pooperační bolesti a zánětu spojených s operacemi měkkých tkání, ortopedickými</w:t>
      </w:r>
    </w:p>
    <w:p w14:paraId="1A0BD361" w14:textId="77777777" w:rsidR="00A85327" w:rsidRPr="00DE54F5" w:rsidRDefault="00A85327" w:rsidP="00A85327">
      <w:pPr>
        <w:tabs>
          <w:tab w:val="clear" w:pos="567"/>
        </w:tabs>
        <w:spacing w:line="240" w:lineRule="auto"/>
      </w:pPr>
      <w:r w:rsidRPr="00DE54F5">
        <w:t>operacemi a dentálními chirurgickými zákroky u psů.</w:t>
      </w:r>
    </w:p>
    <w:p w14:paraId="52B8DD6B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19134005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128BB3BF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5.</w:t>
      </w:r>
      <w:r w:rsidRPr="00CF6FDC">
        <w:tab/>
        <w:t>Kontraindikace</w:t>
      </w:r>
    </w:p>
    <w:p w14:paraId="147B5525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A7E2D1A" w14:textId="392B8AFE" w:rsidR="00A85327" w:rsidRPr="00DE54F5" w:rsidRDefault="00A85327" w:rsidP="00A85327">
      <w:pPr>
        <w:tabs>
          <w:tab w:val="clear" w:pos="567"/>
        </w:tabs>
        <w:spacing w:line="240" w:lineRule="auto"/>
      </w:pPr>
      <w:r w:rsidRPr="00DE54F5">
        <w:t xml:space="preserve">Nepoužívat u březích fen </w:t>
      </w:r>
      <w:r w:rsidR="009D4009" w:rsidRPr="00DE54F5">
        <w:t>nebo</w:t>
      </w:r>
      <w:r w:rsidRPr="00DE54F5">
        <w:t xml:space="preserve"> fen v laktaci.</w:t>
      </w:r>
    </w:p>
    <w:p w14:paraId="35953548" w14:textId="77777777" w:rsidR="00A85327" w:rsidRPr="00DE54F5" w:rsidRDefault="00A85327" w:rsidP="00A85327">
      <w:pPr>
        <w:tabs>
          <w:tab w:val="clear" w:pos="567"/>
        </w:tabs>
        <w:spacing w:line="240" w:lineRule="auto"/>
      </w:pPr>
      <w:r w:rsidRPr="00DE54F5">
        <w:t>Nepoužívat u psů mladších 10 týdnů nebo s hmotností nižší než 3 kg.</w:t>
      </w:r>
    </w:p>
    <w:p w14:paraId="3829E825" w14:textId="77777777" w:rsidR="00A85327" w:rsidRPr="00DE54F5" w:rsidRDefault="00A85327" w:rsidP="00A85327">
      <w:pPr>
        <w:tabs>
          <w:tab w:val="clear" w:pos="567"/>
        </w:tabs>
        <w:spacing w:line="240" w:lineRule="auto"/>
      </w:pPr>
      <w:r w:rsidRPr="00DE54F5">
        <w:t>Nepoužívat u psů trpících gastrointestinálním krvácením, krevní dyskrazií nebo hemoragickými</w:t>
      </w:r>
    </w:p>
    <w:p w14:paraId="3ABB96E1" w14:textId="77777777" w:rsidR="00A85327" w:rsidRPr="00DE54F5" w:rsidRDefault="00A85327" w:rsidP="00A85327">
      <w:pPr>
        <w:tabs>
          <w:tab w:val="clear" w:pos="567"/>
        </w:tabs>
        <w:spacing w:line="240" w:lineRule="auto"/>
      </w:pPr>
      <w:r w:rsidRPr="00DE54F5">
        <w:t>poruchami.</w:t>
      </w:r>
    </w:p>
    <w:p w14:paraId="4997FB7F" w14:textId="05BA301D" w:rsidR="00A85327" w:rsidRPr="00DE54F5" w:rsidRDefault="00A85327" w:rsidP="00A85327">
      <w:pPr>
        <w:tabs>
          <w:tab w:val="clear" w:pos="567"/>
        </w:tabs>
        <w:spacing w:line="240" w:lineRule="auto"/>
      </w:pPr>
      <w:r w:rsidRPr="00DE54F5">
        <w:t>Nepoužív</w:t>
      </w:r>
      <w:r w:rsidR="005D7998" w:rsidRPr="00DE54F5">
        <w:t>a</w:t>
      </w:r>
      <w:r w:rsidRPr="00DE54F5">
        <w:t>t současně s kortikosteroidy nebo jinými nesteroidními antiflogistiky (</w:t>
      </w:r>
      <w:proofErr w:type="spellStart"/>
      <w:r w:rsidRPr="00DE54F5">
        <w:t>NSAIDs</w:t>
      </w:r>
      <w:proofErr w:type="spellEnd"/>
      <w:r w:rsidRPr="00DE54F5">
        <w:t>).</w:t>
      </w:r>
    </w:p>
    <w:p w14:paraId="66981518" w14:textId="52D47411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t>Nepoužívat v případech přecitlivělosti na léčivou látku nebo na některou z pomocných látek.</w:t>
      </w:r>
    </w:p>
    <w:p w14:paraId="736E3160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65693326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0FDC1BA3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6.</w:t>
      </w:r>
      <w:r w:rsidRPr="00CF6FDC">
        <w:tab/>
        <w:t>Zvláštní upozornění</w:t>
      </w:r>
    </w:p>
    <w:p w14:paraId="0A1D061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167FA44F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  <w:u w:val="single"/>
        </w:rPr>
        <w:t>Zvláštní opatření pro bezpečné použití u cílových druhů zvířat</w:t>
      </w:r>
      <w:r w:rsidRPr="00CF6FDC">
        <w:t>:</w:t>
      </w:r>
    </w:p>
    <w:p w14:paraId="39CF1928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Vzhledem k ochucení tablet je nutné uchovávat je na bezpečném místě, mimo dosah zvířat.</w:t>
      </w:r>
    </w:p>
    <w:p w14:paraId="5904DEAF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Nepřekračujte doporučenou dávku uvedenou v dávkovacím schématu.</w:t>
      </w:r>
    </w:p>
    <w:p w14:paraId="2ADFC088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Rizikové je použití u velmi mladých zvířat nebo zvířat s podezřením na zhoršenou funkci ledvin, srdce</w:t>
      </w:r>
    </w:p>
    <w:p w14:paraId="64E9FCE4" w14:textId="3B759E79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nebo jater. Pokud je užití lé</w:t>
      </w:r>
      <w:r w:rsidR="005D7998" w:rsidRPr="00DE54F5">
        <w:rPr>
          <w:szCs w:val="22"/>
        </w:rPr>
        <w:t>čiva</w:t>
      </w:r>
      <w:r w:rsidRPr="00DE54F5">
        <w:rPr>
          <w:szCs w:val="22"/>
        </w:rPr>
        <w:t xml:space="preserve"> u těchto psů nevyhnutelné, potřebují pečlivý veterinární dohled.</w:t>
      </w:r>
    </w:p>
    <w:p w14:paraId="7F97AEB6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Nepoužívat u dehydrovaných, </w:t>
      </w:r>
      <w:proofErr w:type="spellStart"/>
      <w:r w:rsidRPr="00DE54F5">
        <w:rPr>
          <w:szCs w:val="22"/>
        </w:rPr>
        <w:t>hypovolemických</w:t>
      </w:r>
      <w:proofErr w:type="spellEnd"/>
      <w:r w:rsidRPr="00DE54F5">
        <w:rPr>
          <w:szCs w:val="22"/>
        </w:rPr>
        <w:t xml:space="preserve"> nebo hypotenzních psů, protože hrozí riziko zvýšení</w:t>
      </w:r>
    </w:p>
    <w:p w14:paraId="79166DEE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renální toxicity.</w:t>
      </w:r>
    </w:p>
    <w:p w14:paraId="6C84405D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Je třeba vyhnout se současnému podávání potenciálně </w:t>
      </w:r>
      <w:proofErr w:type="spellStart"/>
      <w:r w:rsidRPr="00DE54F5">
        <w:rPr>
          <w:szCs w:val="22"/>
        </w:rPr>
        <w:t>nefrotoxických</w:t>
      </w:r>
      <w:proofErr w:type="spellEnd"/>
      <w:r w:rsidRPr="00DE54F5">
        <w:rPr>
          <w:szCs w:val="22"/>
        </w:rPr>
        <w:t xml:space="preserve"> přípravků.</w:t>
      </w:r>
    </w:p>
    <w:p w14:paraId="28A62832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lastRenderedPageBreak/>
        <w:t>U zvířat, u kterých existuje riziko gastrointestinálního krvácení, nebo zvířat, u nichž se v předchozí</w:t>
      </w:r>
    </w:p>
    <w:p w14:paraId="7D747ACB" w14:textId="424FE409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době projevila nesnášenlivost k nesteroidním antiflogistikům, podávejte tento </w:t>
      </w:r>
      <w:r w:rsidR="005D7998" w:rsidRPr="00DE54F5">
        <w:rPr>
          <w:szCs w:val="22"/>
        </w:rPr>
        <w:t xml:space="preserve">veterinární léčivý </w:t>
      </w:r>
      <w:r w:rsidRPr="00DE54F5">
        <w:rPr>
          <w:szCs w:val="22"/>
        </w:rPr>
        <w:t>přípravek pouze pod</w:t>
      </w:r>
      <w:r w:rsidR="005D7998" w:rsidRPr="00DE54F5">
        <w:rPr>
          <w:szCs w:val="22"/>
        </w:rPr>
        <w:t xml:space="preserve"> </w:t>
      </w:r>
      <w:r w:rsidRPr="00DE54F5">
        <w:rPr>
          <w:szCs w:val="22"/>
        </w:rPr>
        <w:t>přísným veterinárním dohledem. Ve velmi ojedinělých případech se u psů, kterým byla podána</w:t>
      </w:r>
      <w:r w:rsidR="005D7998" w:rsidRPr="00DE54F5">
        <w:rPr>
          <w:szCs w:val="22"/>
        </w:rPr>
        <w:t xml:space="preserve"> </w:t>
      </w:r>
      <w:r w:rsidRPr="00DE54F5">
        <w:rPr>
          <w:szCs w:val="22"/>
        </w:rPr>
        <w:t>doporučená léčebná dávka, objevily ledvinové a/nebo jaterní poruchy. Je možné, že značná část</w:t>
      </w:r>
      <w:r w:rsidR="005D7998" w:rsidRPr="00DE54F5">
        <w:rPr>
          <w:szCs w:val="22"/>
        </w:rPr>
        <w:t xml:space="preserve"> </w:t>
      </w:r>
      <w:r w:rsidRPr="00DE54F5">
        <w:rPr>
          <w:szCs w:val="22"/>
        </w:rPr>
        <w:t>takových případů měla subklinické ledvinové nebo jaterní poruchy před zahájením léčby. Proto se</w:t>
      </w:r>
      <w:r w:rsidR="005D7998" w:rsidRPr="00DE54F5">
        <w:rPr>
          <w:szCs w:val="22"/>
        </w:rPr>
        <w:t xml:space="preserve"> </w:t>
      </w:r>
      <w:r w:rsidRPr="00DE54F5">
        <w:rPr>
          <w:szCs w:val="22"/>
        </w:rPr>
        <w:t>doporučují příslušné laboratorní zkoušky ke zjištění základních ledvinových nebo jaterních</w:t>
      </w:r>
      <w:r w:rsidR="005D7998" w:rsidRPr="00DE54F5">
        <w:rPr>
          <w:szCs w:val="22"/>
        </w:rPr>
        <w:t xml:space="preserve"> </w:t>
      </w:r>
      <w:r w:rsidRPr="00DE54F5">
        <w:rPr>
          <w:szCs w:val="22"/>
        </w:rPr>
        <w:t xml:space="preserve">biochemických parametrů před a periodicky během podávání </w:t>
      </w:r>
      <w:r w:rsidR="005D7998" w:rsidRPr="00DE54F5">
        <w:rPr>
          <w:szCs w:val="22"/>
        </w:rPr>
        <w:t xml:space="preserve">veterinárního léčivého </w:t>
      </w:r>
      <w:r w:rsidRPr="00DE54F5">
        <w:rPr>
          <w:szCs w:val="22"/>
        </w:rPr>
        <w:t>přípravku.</w:t>
      </w:r>
    </w:p>
    <w:p w14:paraId="7897B050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Přerušte léčbu, objeví-li se některý z těchto příznaků: opakující se průjem, zvracení, okultní krev ve</w:t>
      </w:r>
    </w:p>
    <w:p w14:paraId="6E53D37D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stolici, náhlý úbytek váhy, nechutenství, letargie, zhoršení biochemických parametrů funkce ledvin či</w:t>
      </w:r>
    </w:p>
    <w:p w14:paraId="20E547F1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jater.</w:t>
      </w:r>
    </w:p>
    <w:p w14:paraId="1705A0D3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4DF781F0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  <w:u w:val="single"/>
        </w:rPr>
        <w:t>Zvláštní opatření pro osobu, která podává veterinární léčivý přípravek zvířatům</w:t>
      </w:r>
      <w:r w:rsidRPr="00CF6FDC">
        <w:t>:</w:t>
      </w:r>
    </w:p>
    <w:p w14:paraId="2B40B260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Tento veterinární léčivý přípravek může být po náhodném požití škodlivý.</w:t>
      </w:r>
    </w:p>
    <w:p w14:paraId="6C07CCB6" w14:textId="0DEC16B2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Aby se zabránilo přístupu dětí k</w:t>
      </w:r>
      <w:r w:rsidR="009F74D7" w:rsidRPr="00CF6FDC">
        <w:rPr>
          <w:szCs w:val="22"/>
        </w:rPr>
        <w:t xml:space="preserve"> </w:t>
      </w:r>
      <w:r w:rsidRPr="00DE54F5">
        <w:rPr>
          <w:szCs w:val="22"/>
        </w:rPr>
        <w:t>veterinárnímu léčivému přípravku, měly by být tablety podávány a</w:t>
      </w:r>
      <w:r w:rsidR="00336FC9" w:rsidRPr="00CF6FDC">
        <w:rPr>
          <w:szCs w:val="22"/>
        </w:rPr>
        <w:t> </w:t>
      </w:r>
      <w:r w:rsidRPr="00DE54F5">
        <w:rPr>
          <w:szCs w:val="22"/>
        </w:rPr>
        <w:t>uchovány mimo dohled a dosah dětí. Rozpůlené nebo rozčtvrcené tablety by měly být vráceny do blistru a vloženy do vnějšího obalu.</w:t>
      </w:r>
    </w:p>
    <w:p w14:paraId="02455908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Laboratorní studie na potkanech a králících prokázaly, že </w:t>
      </w:r>
      <w:proofErr w:type="spellStart"/>
      <w:r w:rsidRPr="00DE54F5">
        <w:rPr>
          <w:szCs w:val="22"/>
        </w:rPr>
        <w:t>firocoxib</w:t>
      </w:r>
      <w:proofErr w:type="spellEnd"/>
      <w:r w:rsidRPr="00DE54F5">
        <w:rPr>
          <w:szCs w:val="22"/>
        </w:rPr>
        <w:t xml:space="preserve"> může ovlivnit reprodukci a vyvolat</w:t>
      </w:r>
    </w:p>
    <w:p w14:paraId="62FADEB0" w14:textId="787FD71D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malformace plodů. Těhotné ženy a ženy, které mají v úmyslu otěhotnět, by měly </w:t>
      </w:r>
      <w:r w:rsidR="00336FC9" w:rsidRPr="00CF6FDC">
        <w:rPr>
          <w:szCs w:val="22"/>
        </w:rPr>
        <w:t xml:space="preserve">veterinární léčivý </w:t>
      </w:r>
      <w:r w:rsidRPr="00DE54F5">
        <w:rPr>
          <w:szCs w:val="22"/>
        </w:rPr>
        <w:t>přípravek podávat</w:t>
      </w:r>
      <w:r w:rsidR="00336FC9" w:rsidRPr="00CF6FDC">
        <w:rPr>
          <w:szCs w:val="22"/>
        </w:rPr>
        <w:t xml:space="preserve"> obezřetně.</w:t>
      </w:r>
    </w:p>
    <w:p w14:paraId="4D3DDEF4" w14:textId="6BFEBCA1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Po použití </w:t>
      </w:r>
      <w:r w:rsidR="00336FC9" w:rsidRPr="00CF6FDC">
        <w:rPr>
          <w:szCs w:val="22"/>
        </w:rPr>
        <w:t xml:space="preserve">veterinárního léčivého přípravku </w:t>
      </w:r>
      <w:r w:rsidRPr="00DE54F5">
        <w:rPr>
          <w:szCs w:val="22"/>
        </w:rPr>
        <w:t>si umyjte ruce.</w:t>
      </w:r>
    </w:p>
    <w:p w14:paraId="599F0863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V případě náhodného požití jedné nebo více tablet, vyhledejte ihned lékařskou pomoc a ukažte</w:t>
      </w:r>
    </w:p>
    <w:p w14:paraId="45119E53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příbalovou informaci nebo etiketu praktickému lékaři.</w:t>
      </w:r>
    </w:p>
    <w:p w14:paraId="4FF3A041" w14:textId="77777777" w:rsidR="00A85327" w:rsidRPr="00CF6FDC" w:rsidRDefault="00A85327" w:rsidP="00A85327">
      <w:pPr>
        <w:rPr>
          <w:szCs w:val="22"/>
          <w:u w:val="single"/>
        </w:rPr>
      </w:pPr>
    </w:p>
    <w:p w14:paraId="5057D01A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  <w:u w:val="single"/>
        </w:rPr>
        <w:t>Březost a laktace</w:t>
      </w:r>
      <w:r w:rsidRPr="00CF6FDC">
        <w:t>:</w:t>
      </w:r>
    </w:p>
    <w:p w14:paraId="53D76443" w14:textId="5B6C6952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Nepoužívat u březích fen </w:t>
      </w:r>
      <w:r w:rsidR="005D7998" w:rsidRPr="00DE54F5">
        <w:rPr>
          <w:szCs w:val="22"/>
        </w:rPr>
        <w:t>nebo</w:t>
      </w:r>
      <w:r w:rsidRPr="00DE54F5">
        <w:rPr>
          <w:szCs w:val="22"/>
        </w:rPr>
        <w:t xml:space="preserve"> fen v laktaci.</w:t>
      </w:r>
    </w:p>
    <w:p w14:paraId="092E50FC" w14:textId="5A3576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Laboratorní studie </w:t>
      </w:r>
      <w:r w:rsidR="005D7998" w:rsidRPr="00DE54F5">
        <w:rPr>
          <w:szCs w:val="22"/>
        </w:rPr>
        <w:t>u</w:t>
      </w:r>
      <w:r w:rsidRPr="00DE54F5">
        <w:rPr>
          <w:szCs w:val="22"/>
        </w:rPr>
        <w:t xml:space="preserve"> králí</w:t>
      </w:r>
      <w:r w:rsidR="005D7998" w:rsidRPr="00DE54F5">
        <w:rPr>
          <w:szCs w:val="22"/>
        </w:rPr>
        <w:t>ků</w:t>
      </w:r>
      <w:r w:rsidRPr="00DE54F5">
        <w:rPr>
          <w:szCs w:val="22"/>
        </w:rPr>
        <w:t xml:space="preserve"> prokázaly </w:t>
      </w:r>
      <w:proofErr w:type="spellStart"/>
      <w:r w:rsidRPr="00DE54F5">
        <w:rPr>
          <w:szCs w:val="22"/>
        </w:rPr>
        <w:t>fetotoxické</w:t>
      </w:r>
      <w:proofErr w:type="spellEnd"/>
      <w:r w:rsidRPr="00DE54F5">
        <w:rPr>
          <w:szCs w:val="22"/>
        </w:rPr>
        <w:t xml:space="preserve"> účinky a </w:t>
      </w:r>
      <w:proofErr w:type="spellStart"/>
      <w:r w:rsidRPr="00DE54F5">
        <w:rPr>
          <w:szCs w:val="22"/>
        </w:rPr>
        <w:t>maternální</w:t>
      </w:r>
      <w:proofErr w:type="spellEnd"/>
      <w:r w:rsidRPr="00DE54F5">
        <w:rPr>
          <w:szCs w:val="22"/>
        </w:rPr>
        <w:t xml:space="preserve"> toxicitu při podávání dávky</w:t>
      </w:r>
    </w:p>
    <w:p w14:paraId="50E58393" w14:textId="5B3AE6B5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přibližně stejné, </w:t>
      </w:r>
      <w:r w:rsidR="005D7998" w:rsidRPr="00DE54F5">
        <w:rPr>
          <w:szCs w:val="22"/>
        </w:rPr>
        <w:t>jako</w:t>
      </w:r>
      <w:r w:rsidRPr="00DE54F5">
        <w:rPr>
          <w:szCs w:val="22"/>
        </w:rPr>
        <w:t xml:space="preserve"> je doporučen</w:t>
      </w:r>
      <w:r w:rsidR="005D7998" w:rsidRPr="00DE54F5">
        <w:rPr>
          <w:szCs w:val="22"/>
        </w:rPr>
        <w:t>á</w:t>
      </w:r>
      <w:r w:rsidRPr="00DE54F5">
        <w:rPr>
          <w:szCs w:val="22"/>
        </w:rPr>
        <w:t xml:space="preserve"> pro léčbu psů.</w:t>
      </w:r>
    </w:p>
    <w:p w14:paraId="0FF588CE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98DF79D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  <w:u w:val="single"/>
        </w:rPr>
        <w:t>Interakce s jinými léčivými přípravky a další formy interakce</w:t>
      </w:r>
      <w:r w:rsidRPr="00CF6FDC">
        <w:t>:</w:t>
      </w:r>
    </w:p>
    <w:p w14:paraId="36612564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Předchozí léčba jinými protizánětlivými látkami může vyvolat další nebo zhoršené nežádoucí účinky.</w:t>
      </w:r>
    </w:p>
    <w:p w14:paraId="605590BA" w14:textId="54310021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Mezi koncem předchozí léčby a zahájením léčby </w:t>
      </w:r>
      <w:r w:rsidR="005D7998" w:rsidRPr="00DE54F5">
        <w:rPr>
          <w:szCs w:val="22"/>
        </w:rPr>
        <w:t xml:space="preserve">veterinárním léčivým </w:t>
      </w:r>
      <w:r w:rsidRPr="00DE54F5">
        <w:rPr>
          <w:szCs w:val="22"/>
        </w:rPr>
        <w:t xml:space="preserve">přípravkem je proto potřeba dodržet 24hodinou pauzu. Při této pauze je nicméně nutné vzít v úvahu i farmakokinetické vlastnosti </w:t>
      </w:r>
      <w:r w:rsidR="005D7998" w:rsidRPr="00DE54F5">
        <w:rPr>
          <w:szCs w:val="22"/>
        </w:rPr>
        <w:t xml:space="preserve">veterinárního léčivého přípravku </w:t>
      </w:r>
      <w:r w:rsidRPr="00DE54F5">
        <w:rPr>
          <w:szCs w:val="22"/>
        </w:rPr>
        <w:t>podávaného v předchozí léčbě.</w:t>
      </w:r>
    </w:p>
    <w:p w14:paraId="4D9E086F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Tento veterinární léčivý přípravek nesmí být podáván spolu s jinými nesteroidními antiflogistiky nebo</w:t>
      </w:r>
    </w:p>
    <w:p w14:paraId="42B6747F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54F5">
        <w:rPr>
          <w:szCs w:val="22"/>
        </w:rPr>
        <w:t>glukokortikosteroidy</w:t>
      </w:r>
      <w:proofErr w:type="spellEnd"/>
      <w:r w:rsidRPr="00DE54F5">
        <w:rPr>
          <w:szCs w:val="22"/>
        </w:rPr>
        <w:t>.</w:t>
      </w:r>
    </w:p>
    <w:p w14:paraId="6CA014BC" w14:textId="76DEDDA8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Kortikosteroidy mohou způsobit </w:t>
      </w:r>
      <w:r w:rsidR="005D7998" w:rsidRPr="00DE54F5">
        <w:rPr>
          <w:szCs w:val="22"/>
        </w:rPr>
        <w:t xml:space="preserve">zhoršení </w:t>
      </w:r>
      <w:r w:rsidRPr="00DE54F5">
        <w:rPr>
          <w:szCs w:val="22"/>
        </w:rPr>
        <w:t>vředů v gastrointestinálním traktu u zvířat, jimž jsou</w:t>
      </w:r>
    </w:p>
    <w:p w14:paraId="54486004" w14:textId="5EEA76E8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podávány nesteroidní protizánětlivé lé</w:t>
      </w:r>
      <w:r w:rsidR="005D7998" w:rsidRPr="00DE54F5">
        <w:rPr>
          <w:szCs w:val="22"/>
        </w:rPr>
        <w:t>čiva</w:t>
      </w:r>
      <w:r w:rsidRPr="00DE54F5">
        <w:rPr>
          <w:szCs w:val="22"/>
        </w:rPr>
        <w:t>.</w:t>
      </w:r>
    </w:p>
    <w:p w14:paraId="77984CB2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Souběžná léčba přípravky působícími na průchod látek ledvinami, např. diuretiky nebo inhibitory</w:t>
      </w:r>
    </w:p>
    <w:p w14:paraId="28C3414D" w14:textId="38736700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enzym</w:t>
      </w:r>
      <w:r w:rsidR="005D7998" w:rsidRPr="00DE54F5">
        <w:rPr>
          <w:szCs w:val="22"/>
        </w:rPr>
        <w:t>u</w:t>
      </w:r>
      <w:r w:rsidRPr="00DE54F5">
        <w:rPr>
          <w:szCs w:val="22"/>
        </w:rPr>
        <w:t xml:space="preserve"> konvertující</w:t>
      </w:r>
      <w:r w:rsidR="005D7998" w:rsidRPr="00DE54F5">
        <w:rPr>
          <w:szCs w:val="22"/>
        </w:rPr>
        <w:t>ho</w:t>
      </w:r>
      <w:r w:rsidRPr="00DE54F5">
        <w:rPr>
          <w:szCs w:val="22"/>
        </w:rPr>
        <w:t xml:space="preserve"> </w:t>
      </w:r>
      <w:proofErr w:type="spellStart"/>
      <w:r w:rsidRPr="00DE54F5">
        <w:rPr>
          <w:szCs w:val="22"/>
        </w:rPr>
        <w:t>angiotenzin</w:t>
      </w:r>
      <w:proofErr w:type="spellEnd"/>
      <w:r w:rsidRPr="00DE54F5">
        <w:rPr>
          <w:szCs w:val="22"/>
        </w:rPr>
        <w:t xml:space="preserve"> (ACE), je možná pouze pod klinickým dohledem. Vyhněte se</w:t>
      </w:r>
    </w:p>
    <w:p w14:paraId="65ACEB88" w14:textId="3E433C99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současnému podávání potenciálně </w:t>
      </w:r>
      <w:proofErr w:type="spellStart"/>
      <w:r w:rsidRPr="00DE54F5">
        <w:rPr>
          <w:szCs w:val="22"/>
        </w:rPr>
        <w:t>nefrotoxických</w:t>
      </w:r>
      <w:proofErr w:type="spellEnd"/>
      <w:r w:rsidRPr="00DE54F5">
        <w:rPr>
          <w:szCs w:val="22"/>
        </w:rPr>
        <w:t xml:space="preserve"> lé</w:t>
      </w:r>
      <w:r w:rsidR="005D7998" w:rsidRPr="00DE54F5">
        <w:rPr>
          <w:szCs w:val="22"/>
        </w:rPr>
        <w:t>čiv</w:t>
      </w:r>
      <w:r w:rsidRPr="00DE54F5">
        <w:rPr>
          <w:szCs w:val="22"/>
        </w:rPr>
        <w:t xml:space="preserve"> z důvodu rizika toxického poškození ledvin.</w:t>
      </w:r>
    </w:p>
    <w:p w14:paraId="35D4A1F7" w14:textId="34788C01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Vzhledem k tomu, že anestetika mohou ovlivnit renální </w:t>
      </w:r>
      <w:proofErr w:type="spellStart"/>
      <w:r w:rsidRPr="00DE54F5">
        <w:rPr>
          <w:szCs w:val="22"/>
        </w:rPr>
        <w:t>perf</w:t>
      </w:r>
      <w:r w:rsidR="005D7998" w:rsidRPr="00DE54F5">
        <w:rPr>
          <w:szCs w:val="22"/>
        </w:rPr>
        <w:t>u</w:t>
      </w:r>
      <w:r w:rsidRPr="00DE54F5">
        <w:rPr>
          <w:szCs w:val="22"/>
        </w:rPr>
        <w:t>zi</w:t>
      </w:r>
      <w:proofErr w:type="spellEnd"/>
      <w:r w:rsidRPr="00DE54F5">
        <w:rPr>
          <w:szCs w:val="22"/>
        </w:rPr>
        <w:t>, je doporučeno použití parenterální</w:t>
      </w:r>
    </w:p>
    <w:p w14:paraId="3956473D" w14:textId="01B01580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infuzní terapie v průběhu chirurgick</w:t>
      </w:r>
      <w:r w:rsidR="005D7998" w:rsidRPr="00DE54F5">
        <w:rPr>
          <w:szCs w:val="22"/>
        </w:rPr>
        <w:t>ého</w:t>
      </w:r>
      <w:r w:rsidRPr="00DE54F5">
        <w:rPr>
          <w:szCs w:val="22"/>
        </w:rPr>
        <w:t xml:space="preserve"> zákrok</w:t>
      </w:r>
      <w:r w:rsidR="005D7998" w:rsidRPr="00DE54F5">
        <w:rPr>
          <w:szCs w:val="22"/>
        </w:rPr>
        <w:t>u</w:t>
      </w:r>
      <w:r w:rsidRPr="00DE54F5">
        <w:rPr>
          <w:szCs w:val="22"/>
        </w:rPr>
        <w:t xml:space="preserve"> z důvodu snížení potenciálního rizika renálních</w:t>
      </w:r>
    </w:p>
    <w:p w14:paraId="3DF7C614" w14:textId="2D61D458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komplikací, pokud jsou v průběhu operace současně použit</w:t>
      </w:r>
      <w:r w:rsidR="005D7998" w:rsidRPr="00DE54F5">
        <w:rPr>
          <w:szCs w:val="22"/>
        </w:rPr>
        <w:t>a</w:t>
      </w:r>
      <w:r w:rsidRPr="00DE54F5">
        <w:rPr>
          <w:szCs w:val="22"/>
        </w:rPr>
        <w:t xml:space="preserve"> lé</w:t>
      </w:r>
      <w:r w:rsidR="005D7998" w:rsidRPr="00DE54F5">
        <w:rPr>
          <w:szCs w:val="22"/>
        </w:rPr>
        <w:t>čiva</w:t>
      </w:r>
      <w:r w:rsidRPr="00DE54F5">
        <w:rPr>
          <w:szCs w:val="22"/>
        </w:rPr>
        <w:t xml:space="preserve"> ze skupiny NSAID (nesteroidní</w:t>
      </w:r>
    </w:p>
    <w:p w14:paraId="6576BBB7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antiflogistika).</w:t>
      </w:r>
    </w:p>
    <w:p w14:paraId="170C3C24" w14:textId="1D1BF742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Současné užívání dalších </w:t>
      </w:r>
      <w:r w:rsidR="005D7998" w:rsidRPr="00DE54F5">
        <w:rPr>
          <w:szCs w:val="22"/>
        </w:rPr>
        <w:t>léčiv</w:t>
      </w:r>
      <w:r w:rsidRPr="00DE54F5">
        <w:rPr>
          <w:szCs w:val="22"/>
        </w:rPr>
        <w:t>ých látek, které vykazují vysoký stupeň vazby na proteiny, může</w:t>
      </w:r>
    </w:p>
    <w:p w14:paraId="4B6BF0B1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konkurovat </w:t>
      </w:r>
      <w:proofErr w:type="spellStart"/>
      <w:r w:rsidRPr="00DE54F5">
        <w:rPr>
          <w:szCs w:val="22"/>
        </w:rPr>
        <w:t>firokoxibu</w:t>
      </w:r>
      <w:proofErr w:type="spellEnd"/>
      <w:r w:rsidRPr="00DE54F5">
        <w:rPr>
          <w:szCs w:val="22"/>
        </w:rPr>
        <w:t xml:space="preserve"> při navázání, což může vést k toxickým účinkům.</w:t>
      </w:r>
    </w:p>
    <w:p w14:paraId="06FD9850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49C8D8A7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  <w:u w:val="single"/>
        </w:rPr>
        <w:t>Předávkování</w:t>
      </w:r>
      <w:r w:rsidRPr="00CF6FDC">
        <w:t>:</w:t>
      </w:r>
    </w:p>
    <w:p w14:paraId="392C6339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U psů, kteří byli na začátku léčby ve věku 10 týdnů a byla jim po dobu 3 měsíců podávána dávka</w:t>
      </w:r>
    </w:p>
    <w:p w14:paraId="76E75267" w14:textId="54E956CC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rovná nebo přesahující 25 mg/kg/den (5krát </w:t>
      </w:r>
      <w:proofErr w:type="gramStart"/>
      <w:r w:rsidRPr="00DE54F5">
        <w:rPr>
          <w:szCs w:val="22"/>
        </w:rPr>
        <w:t>vyšší</w:t>
      </w:r>
      <w:proofErr w:type="gramEnd"/>
      <w:r w:rsidRPr="00DE54F5">
        <w:rPr>
          <w:szCs w:val="22"/>
        </w:rPr>
        <w:t xml:space="preserve"> než je doporučená dávka), byly pozorovány</w:t>
      </w:r>
    </w:p>
    <w:p w14:paraId="23512B50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následující toxické příznaky: úbytek hmotnosti, snížený příjem krmiva, změny na játrech (hromadění</w:t>
      </w:r>
    </w:p>
    <w:p w14:paraId="7BF75322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tuku), na mozku (</w:t>
      </w:r>
      <w:proofErr w:type="spellStart"/>
      <w:r w:rsidRPr="00DE54F5">
        <w:rPr>
          <w:szCs w:val="22"/>
        </w:rPr>
        <w:t>vakuolizace</w:t>
      </w:r>
      <w:proofErr w:type="spellEnd"/>
      <w:r w:rsidRPr="00DE54F5">
        <w:rPr>
          <w:szCs w:val="22"/>
        </w:rPr>
        <w:t>), ve dvanáctníku (vředy) a úhyn. Podobné klinické symptomy byly</w:t>
      </w:r>
    </w:p>
    <w:p w14:paraId="5A3D2C99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pozorovány při podávání dávky rovné nebo vyšší než 15 mg/kg/den (3krát </w:t>
      </w:r>
      <w:proofErr w:type="gramStart"/>
      <w:r w:rsidRPr="00DE54F5">
        <w:rPr>
          <w:szCs w:val="22"/>
        </w:rPr>
        <w:t>vyšší</w:t>
      </w:r>
      <w:proofErr w:type="gramEnd"/>
      <w:r w:rsidRPr="00DE54F5">
        <w:rPr>
          <w:szCs w:val="22"/>
        </w:rPr>
        <w:t xml:space="preserve"> než je doporučená</w:t>
      </w:r>
    </w:p>
    <w:p w14:paraId="77E4BD20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dávka) po dobu šesti měsíců, ačkoliv vážnost a četnost příznaků byly nižší a neobjevily se vředy na</w:t>
      </w:r>
    </w:p>
    <w:p w14:paraId="1D3862C6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lastRenderedPageBreak/>
        <w:t>dvanáctníku.</w:t>
      </w:r>
    </w:p>
    <w:p w14:paraId="0001C2E0" w14:textId="3294BE67" w:rsidR="005D7998" w:rsidRPr="00DE54F5" w:rsidRDefault="005D7998" w:rsidP="00A85327">
      <w:pPr>
        <w:tabs>
          <w:tab w:val="clear" w:pos="567"/>
        </w:tabs>
        <w:spacing w:line="240" w:lineRule="auto"/>
        <w:rPr>
          <w:szCs w:val="22"/>
        </w:rPr>
      </w:pPr>
      <w:bookmarkStart w:id="1" w:name="_Hlk210734649"/>
      <w:r w:rsidRPr="00DE54F5">
        <w:rPr>
          <w:szCs w:val="22"/>
        </w:rPr>
        <w:t>V těchto studiích bezpečnosti u cílových zvířat byly klinické příznaky toxicity u některých psů po ukončení léčby reverzibilní.</w:t>
      </w:r>
      <w:bookmarkEnd w:id="1"/>
    </w:p>
    <w:p w14:paraId="7FFE76A7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U psů, kteří byli na začátku léčby ve věku 7 měsíců a byli léčeni dávkou rovnou nebo vyšší než 25</w:t>
      </w:r>
    </w:p>
    <w:p w14:paraId="601ADC54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mg/kg/den (5krát </w:t>
      </w:r>
      <w:proofErr w:type="gramStart"/>
      <w:r w:rsidRPr="00DE54F5">
        <w:rPr>
          <w:szCs w:val="22"/>
        </w:rPr>
        <w:t>vyšší</w:t>
      </w:r>
      <w:proofErr w:type="gramEnd"/>
      <w:r w:rsidRPr="00DE54F5">
        <w:rPr>
          <w:szCs w:val="22"/>
        </w:rPr>
        <w:t xml:space="preserve"> než je doporučená dávka) po dobu šesti měsíců, se objevily nežádoucí</w:t>
      </w:r>
    </w:p>
    <w:p w14:paraId="01835F81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gastrointestinální účinky – bylo pozorováno zvracení.</w:t>
      </w:r>
    </w:p>
    <w:p w14:paraId="27F39B4D" w14:textId="3482A5C1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Studie zabývající se symptomy předávkování nebyly provedeny </w:t>
      </w:r>
      <w:r w:rsidR="005D7998" w:rsidRPr="00DE54F5">
        <w:rPr>
          <w:szCs w:val="22"/>
        </w:rPr>
        <w:t>u</w:t>
      </w:r>
      <w:r w:rsidRPr="00DE54F5">
        <w:rPr>
          <w:szCs w:val="22"/>
        </w:rPr>
        <w:t xml:space="preserve"> zvířat starších 14 měsíců věku.</w:t>
      </w:r>
    </w:p>
    <w:p w14:paraId="47999EBB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Objeví-li se klinické symptomy předávkování, přerušte léčbu.</w:t>
      </w:r>
    </w:p>
    <w:p w14:paraId="6B6B5565" w14:textId="1F08B931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2CB54DC4" w14:textId="77777777" w:rsidR="00CA6024" w:rsidRPr="00CF6FDC" w:rsidRDefault="00CA6024" w:rsidP="00A85327">
      <w:pPr>
        <w:tabs>
          <w:tab w:val="clear" w:pos="567"/>
        </w:tabs>
        <w:spacing w:line="240" w:lineRule="auto"/>
        <w:rPr>
          <w:szCs w:val="22"/>
        </w:rPr>
      </w:pPr>
    </w:p>
    <w:p w14:paraId="0FB7E39A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7.</w:t>
      </w:r>
      <w:r w:rsidRPr="00CF6FDC">
        <w:tab/>
        <w:t>Nežádoucí účinky</w:t>
      </w:r>
    </w:p>
    <w:p w14:paraId="1CA3519B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7E65CD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t>Psi:</w:t>
      </w:r>
    </w:p>
    <w:p w14:paraId="4C142FAE" w14:textId="77777777" w:rsidR="00A85327" w:rsidRPr="00CF6FDC" w:rsidRDefault="00A85327" w:rsidP="00A8532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A85327" w:rsidRPr="00CF6FDC" w14:paraId="2D58087C" w14:textId="77777777" w:rsidTr="00B92A30">
        <w:tc>
          <w:tcPr>
            <w:tcW w:w="1957" w:type="pct"/>
          </w:tcPr>
          <w:p w14:paraId="3D76079E" w14:textId="77777777" w:rsidR="00A85327" w:rsidRPr="00CF6FDC" w:rsidRDefault="00A85327" w:rsidP="00B92A30">
            <w:pPr>
              <w:spacing w:before="60" w:after="60"/>
              <w:rPr>
                <w:szCs w:val="22"/>
              </w:rPr>
            </w:pPr>
            <w:r w:rsidRPr="00CF6FDC">
              <w:t>Méně časté</w:t>
            </w:r>
          </w:p>
          <w:p w14:paraId="740F1754" w14:textId="77777777" w:rsidR="00A85327" w:rsidRPr="00CF6FDC" w:rsidRDefault="00A85327" w:rsidP="00B92A30">
            <w:pPr>
              <w:spacing w:before="60" w:after="60"/>
              <w:rPr>
                <w:szCs w:val="22"/>
              </w:rPr>
            </w:pPr>
            <w:r w:rsidRPr="00CF6FDC">
              <w:t>(1 až 10 zvířat / 1 000 ošetřených zvířat):</w:t>
            </w:r>
          </w:p>
        </w:tc>
        <w:tc>
          <w:tcPr>
            <w:tcW w:w="3043" w:type="pct"/>
          </w:tcPr>
          <w:p w14:paraId="01FEF70B" w14:textId="77777777" w:rsidR="00A85327" w:rsidRPr="00CF6FDC" w:rsidRDefault="00A85327" w:rsidP="00B92A30">
            <w:pPr>
              <w:rPr>
                <w:iCs/>
                <w:szCs w:val="22"/>
              </w:rPr>
            </w:pPr>
            <w:r w:rsidRPr="00DE54F5">
              <w:rPr>
                <w:iCs/>
                <w:szCs w:val="22"/>
              </w:rPr>
              <w:t>Zvracení</w:t>
            </w:r>
            <w:r w:rsidRPr="00DE54F5">
              <w:rPr>
                <w:iCs/>
                <w:szCs w:val="22"/>
                <w:vertAlign w:val="superscript"/>
              </w:rPr>
              <w:t>1,2</w:t>
            </w:r>
            <w:r w:rsidRPr="00DE54F5">
              <w:rPr>
                <w:iCs/>
                <w:szCs w:val="22"/>
              </w:rPr>
              <w:t>, Průjem</w:t>
            </w:r>
            <w:r w:rsidRPr="00DE54F5">
              <w:rPr>
                <w:iCs/>
                <w:szCs w:val="22"/>
                <w:vertAlign w:val="superscript"/>
              </w:rPr>
              <w:t>1,5</w:t>
            </w:r>
          </w:p>
        </w:tc>
      </w:tr>
      <w:tr w:rsidR="00A85327" w:rsidRPr="00CF6FDC" w14:paraId="530415E0" w14:textId="77777777" w:rsidTr="00B92A30">
        <w:tc>
          <w:tcPr>
            <w:tcW w:w="1957" w:type="pct"/>
          </w:tcPr>
          <w:p w14:paraId="254A4C53" w14:textId="77777777" w:rsidR="00A85327" w:rsidRPr="00CF6FDC" w:rsidRDefault="00A85327" w:rsidP="00B92A30">
            <w:pPr>
              <w:spacing w:before="60" w:after="60"/>
              <w:rPr>
                <w:szCs w:val="22"/>
              </w:rPr>
            </w:pPr>
            <w:r w:rsidRPr="00CF6FDC">
              <w:t>Vzácné</w:t>
            </w:r>
          </w:p>
          <w:p w14:paraId="2E5EDD60" w14:textId="77777777" w:rsidR="00A85327" w:rsidRPr="00CF6FDC" w:rsidRDefault="00A85327" w:rsidP="00B92A30">
            <w:pPr>
              <w:spacing w:before="60" w:after="60"/>
              <w:rPr>
                <w:szCs w:val="22"/>
              </w:rPr>
            </w:pPr>
            <w:r w:rsidRPr="00CF6FDC">
              <w:t>(1 až 10 zvířat / 10 000 ošetřených zvířat):</w:t>
            </w:r>
          </w:p>
        </w:tc>
        <w:tc>
          <w:tcPr>
            <w:tcW w:w="3043" w:type="pct"/>
          </w:tcPr>
          <w:p w14:paraId="085F81D2" w14:textId="77777777" w:rsidR="00A85327" w:rsidRPr="00CF6FDC" w:rsidRDefault="00A85327" w:rsidP="00B92A30">
            <w:pPr>
              <w:rPr>
                <w:iCs/>
                <w:szCs w:val="22"/>
              </w:rPr>
            </w:pPr>
            <w:r w:rsidRPr="00DE54F5">
              <w:rPr>
                <w:iCs/>
                <w:szCs w:val="22"/>
              </w:rPr>
              <w:t>Poruchy nervového systému</w:t>
            </w:r>
          </w:p>
        </w:tc>
      </w:tr>
      <w:tr w:rsidR="00A85327" w:rsidRPr="00CF6FDC" w14:paraId="7DB09706" w14:textId="77777777" w:rsidTr="00B92A30">
        <w:tc>
          <w:tcPr>
            <w:tcW w:w="1957" w:type="pct"/>
          </w:tcPr>
          <w:p w14:paraId="5EC8223E" w14:textId="77777777" w:rsidR="00A85327" w:rsidRPr="00CF6FDC" w:rsidRDefault="00A85327" w:rsidP="00B92A30">
            <w:pPr>
              <w:spacing w:before="60" w:after="60"/>
              <w:rPr>
                <w:szCs w:val="22"/>
              </w:rPr>
            </w:pPr>
            <w:r w:rsidRPr="00CF6FDC">
              <w:t>Velmi vzácné</w:t>
            </w:r>
          </w:p>
          <w:p w14:paraId="3ED685A2" w14:textId="77777777" w:rsidR="00A85327" w:rsidRPr="00CF6FDC" w:rsidRDefault="00A85327" w:rsidP="00B92A30">
            <w:pPr>
              <w:spacing w:before="60" w:after="60"/>
              <w:rPr>
                <w:szCs w:val="22"/>
              </w:rPr>
            </w:pPr>
            <w:r w:rsidRPr="00CF6FDC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46D15AEA" w14:textId="77777777" w:rsidR="00A85327" w:rsidRPr="00CF6FDC" w:rsidRDefault="00A85327" w:rsidP="00B92A30">
            <w:pPr>
              <w:rPr>
                <w:iCs/>
                <w:szCs w:val="22"/>
              </w:rPr>
            </w:pPr>
            <w:r w:rsidRPr="00CF6FDC">
              <w:rPr>
                <w:iCs/>
                <w:szCs w:val="22"/>
              </w:rPr>
              <w:t>Poruchy ledvin</w:t>
            </w:r>
            <w:r w:rsidRPr="00CF6FDC">
              <w:rPr>
                <w:iCs/>
                <w:szCs w:val="22"/>
                <w:vertAlign w:val="superscript"/>
              </w:rPr>
              <w:t>2,3</w:t>
            </w:r>
          </w:p>
          <w:p w14:paraId="68998C49" w14:textId="77777777" w:rsidR="00A85327" w:rsidRPr="00CF6FDC" w:rsidRDefault="00A85327" w:rsidP="00B92A30">
            <w:pPr>
              <w:rPr>
                <w:iCs/>
                <w:szCs w:val="22"/>
              </w:rPr>
            </w:pPr>
            <w:r w:rsidRPr="00CF6FDC">
              <w:rPr>
                <w:iCs/>
                <w:szCs w:val="22"/>
              </w:rPr>
              <w:t>Poruchy jater</w:t>
            </w:r>
            <w:r w:rsidRPr="00CF6FDC">
              <w:rPr>
                <w:iCs/>
                <w:szCs w:val="22"/>
                <w:vertAlign w:val="superscript"/>
              </w:rPr>
              <w:t>2,3</w:t>
            </w:r>
          </w:p>
          <w:p w14:paraId="65A7BF15" w14:textId="77777777" w:rsidR="00A85327" w:rsidRPr="00DE54F5" w:rsidRDefault="00A85327" w:rsidP="00B92A30">
            <w:pPr>
              <w:rPr>
                <w:iCs/>
                <w:szCs w:val="22"/>
              </w:rPr>
            </w:pPr>
            <w:r w:rsidRPr="00DE54F5">
              <w:rPr>
                <w:iCs/>
                <w:szCs w:val="22"/>
              </w:rPr>
              <w:t>Krev ve stolici</w:t>
            </w:r>
            <w:r w:rsidRPr="00DE54F5">
              <w:rPr>
                <w:iCs/>
                <w:szCs w:val="22"/>
                <w:vertAlign w:val="superscript"/>
              </w:rPr>
              <w:t>2</w:t>
            </w:r>
          </w:p>
          <w:p w14:paraId="6F5A7E6A" w14:textId="77777777" w:rsidR="00A85327" w:rsidRPr="00DE54F5" w:rsidRDefault="00A85327" w:rsidP="00B92A30">
            <w:pPr>
              <w:rPr>
                <w:iCs/>
                <w:szCs w:val="22"/>
              </w:rPr>
            </w:pPr>
            <w:r w:rsidRPr="00DE54F5">
              <w:rPr>
                <w:iCs/>
                <w:szCs w:val="22"/>
              </w:rPr>
              <w:t>Anorexie</w:t>
            </w:r>
            <w:r w:rsidRPr="00DE54F5">
              <w:rPr>
                <w:iCs/>
                <w:szCs w:val="22"/>
                <w:vertAlign w:val="superscript"/>
              </w:rPr>
              <w:t>2</w:t>
            </w:r>
            <w:r w:rsidRPr="00DE54F5">
              <w:rPr>
                <w:iCs/>
                <w:szCs w:val="22"/>
              </w:rPr>
              <w:t>, Letargie</w:t>
            </w:r>
            <w:r w:rsidRPr="00DE54F5">
              <w:rPr>
                <w:iCs/>
                <w:szCs w:val="22"/>
                <w:vertAlign w:val="superscript"/>
              </w:rPr>
              <w:t>2</w:t>
            </w:r>
            <w:r w:rsidRPr="00DE54F5">
              <w:rPr>
                <w:iCs/>
                <w:szCs w:val="22"/>
              </w:rPr>
              <w:t>, Úbytek váhy</w:t>
            </w:r>
            <w:r w:rsidRPr="00DE54F5">
              <w:rPr>
                <w:iCs/>
                <w:szCs w:val="22"/>
                <w:vertAlign w:val="superscript"/>
              </w:rPr>
              <w:t>2,4</w:t>
            </w:r>
          </w:p>
        </w:tc>
      </w:tr>
    </w:tbl>
    <w:p w14:paraId="7A9EBE62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36FAA386" w14:textId="131DA68C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  <w:vertAlign w:val="superscript"/>
        </w:rPr>
        <w:t>1</w:t>
      </w:r>
      <w:r w:rsidRPr="00CF6FDC">
        <w:rPr>
          <w:szCs w:val="22"/>
        </w:rPr>
        <w:t xml:space="preserve"> </w:t>
      </w:r>
      <w:r w:rsidRPr="00DE54F5">
        <w:rPr>
          <w:szCs w:val="22"/>
        </w:rPr>
        <w:t xml:space="preserve">Dočasný charakter a odezní po </w:t>
      </w:r>
      <w:r w:rsidR="0084032B" w:rsidRPr="00DE54F5">
        <w:rPr>
          <w:szCs w:val="22"/>
        </w:rPr>
        <w:t>ukončení</w:t>
      </w:r>
      <w:r w:rsidRPr="00DE54F5">
        <w:rPr>
          <w:szCs w:val="22"/>
        </w:rPr>
        <w:t xml:space="preserve"> léčby.</w:t>
      </w:r>
    </w:p>
    <w:p w14:paraId="48601123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  <w:vertAlign w:val="superscript"/>
        </w:rPr>
        <w:t>2</w:t>
      </w:r>
      <w:r w:rsidRPr="00DE54F5">
        <w:rPr>
          <w:szCs w:val="22"/>
        </w:rPr>
        <w:t xml:space="preserve"> Objeví-li se nežádoucí reakce, podávání přípravku by mělo být zastaveno a je na místě konzultace s veterinárním lékařem.</w:t>
      </w:r>
    </w:p>
    <w:p w14:paraId="287E542B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  <w:vertAlign w:val="superscript"/>
        </w:rPr>
        <w:t>3</w:t>
      </w:r>
      <w:r w:rsidRPr="00DE54F5">
        <w:rPr>
          <w:szCs w:val="22"/>
        </w:rPr>
        <w:t xml:space="preserve"> Včetně zhoršení biochemických parametrů funkce ledvin či jater.</w:t>
      </w:r>
    </w:p>
    <w:p w14:paraId="116FB10B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  <w:vertAlign w:val="superscript"/>
        </w:rPr>
        <w:t>4</w:t>
      </w:r>
      <w:r w:rsidRPr="00DE54F5">
        <w:rPr>
          <w:szCs w:val="22"/>
        </w:rPr>
        <w:t xml:space="preserve"> Náhlý.</w:t>
      </w:r>
    </w:p>
    <w:p w14:paraId="04E7A80D" w14:textId="738AFCA2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  <w:vertAlign w:val="superscript"/>
        </w:rPr>
        <w:t>5</w:t>
      </w:r>
      <w:r w:rsidRPr="00DE54F5">
        <w:rPr>
          <w:szCs w:val="22"/>
        </w:rPr>
        <w:t xml:space="preserve"> Pokud se objeví opakovaně, je třeba léčbu přerušit a </w:t>
      </w:r>
      <w:r w:rsidR="0084032B" w:rsidRPr="00DE54F5">
        <w:rPr>
          <w:szCs w:val="22"/>
        </w:rPr>
        <w:t>kontaktovat</w:t>
      </w:r>
      <w:r w:rsidRPr="00DE54F5">
        <w:rPr>
          <w:szCs w:val="22"/>
        </w:rPr>
        <w:t xml:space="preserve"> veterinárního lékaře.</w:t>
      </w:r>
    </w:p>
    <w:p w14:paraId="510E685F" w14:textId="30C6F2F5" w:rsidR="00180F59" w:rsidRPr="00DE54F5" w:rsidRDefault="00180F59" w:rsidP="00A85327">
      <w:pPr>
        <w:tabs>
          <w:tab w:val="clear" w:pos="567"/>
        </w:tabs>
        <w:spacing w:line="240" w:lineRule="auto"/>
        <w:rPr>
          <w:szCs w:val="22"/>
        </w:rPr>
      </w:pPr>
    </w:p>
    <w:p w14:paraId="77054DA2" w14:textId="77777777" w:rsidR="00180F59" w:rsidRPr="00DE54F5" w:rsidRDefault="00180F59" w:rsidP="00180F59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Jako u ostatních NSAID se mohou objevit ve velmi vzácných případech vážné nežádoucí účinky, které mohou být fatální.</w:t>
      </w:r>
    </w:p>
    <w:p w14:paraId="21803FAE" w14:textId="77777777" w:rsidR="00180F59" w:rsidRPr="00DE54F5" w:rsidRDefault="00180F59" w:rsidP="00180F59">
      <w:pPr>
        <w:tabs>
          <w:tab w:val="clear" w:pos="567"/>
        </w:tabs>
        <w:spacing w:line="240" w:lineRule="auto"/>
        <w:rPr>
          <w:szCs w:val="22"/>
        </w:rPr>
      </w:pPr>
    </w:p>
    <w:p w14:paraId="46269EEA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AB4695" w14:textId="77777777" w:rsidR="00A85327" w:rsidRPr="00CF6FDC" w:rsidRDefault="00A85327" w:rsidP="00A85327">
      <w:pPr>
        <w:rPr>
          <w:szCs w:val="22"/>
        </w:rPr>
      </w:pPr>
      <w:bookmarkStart w:id="2" w:name="_Hlk184640527"/>
      <w:r w:rsidRPr="00CF6FDC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 </w:t>
      </w:r>
    </w:p>
    <w:bookmarkEnd w:id="2"/>
    <w:p w14:paraId="1ADA88D5" w14:textId="77777777" w:rsidR="0084032B" w:rsidRPr="00CF6FDC" w:rsidRDefault="0084032B" w:rsidP="00A85327">
      <w:pPr>
        <w:tabs>
          <w:tab w:val="clear" w:pos="567"/>
        </w:tabs>
        <w:spacing w:line="240" w:lineRule="auto"/>
        <w:rPr>
          <w:szCs w:val="22"/>
        </w:rPr>
      </w:pPr>
    </w:p>
    <w:p w14:paraId="0FBF983A" w14:textId="5ED7E0DE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 xml:space="preserve">Ústav pro státní kontrolu veterinárních biopreparátů a léčiv </w:t>
      </w:r>
    </w:p>
    <w:p w14:paraId="443F913B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 xml:space="preserve">Hudcova 232/56 a </w:t>
      </w:r>
    </w:p>
    <w:p w14:paraId="55B36C0F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>621 00 Brno</w:t>
      </w:r>
    </w:p>
    <w:p w14:paraId="5F455D4E" w14:textId="2C85DEF1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 xml:space="preserve">E-mail: </w:t>
      </w:r>
      <w:hyperlink r:id="rId8" w:history="1">
        <w:r w:rsidR="0084032B" w:rsidRPr="00CF6FDC">
          <w:rPr>
            <w:rStyle w:val="Hypertextovodkaz"/>
            <w:szCs w:val="22"/>
          </w:rPr>
          <w:t>adr@uskvbl.cz</w:t>
        </w:r>
      </w:hyperlink>
    </w:p>
    <w:p w14:paraId="6BA565CF" w14:textId="21E5D7C1" w:rsidR="0084032B" w:rsidRPr="00CF6FDC" w:rsidRDefault="0084032B" w:rsidP="0084032B">
      <w:r w:rsidRPr="00CF6FDC">
        <w:t>Tel.: +420 720 940 693</w:t>
      </w:r>
    </w:p>
    <w:p w14:paraId="03195BB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 xml:space="preserve">Webové stránky: </w:t>
      </w:r>
      <w:hyperlink r:id="rId9" w:history="1">
        <w:r w:rsidRPr="00CF6FDC">
          <w:rPr>
            <w:rStyle w:val="Hypertextovodkaz"/>
            <w:szCs w:val="22"/>
          </w:rPr>
          <w:t>http://www.uskvbl.cz/cs/farmakovigilance</w:t>
        </w:r>
      </w:hyperlink>
    </w:p>
    <w:p w14:paraId="7EE06846" w14:textId="42751E30" w:rsidR="00A85327" w:rsidRPr="00CF6FDC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13E3F1" w14:textId="77777777" w:rsidR="00CA6024" w:rsidRPr="00CF6FDC" w:rsidRDefault="00CA6024" w:rsidP="00A853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0D3BBF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8.</w:t>
      </w:r>
      <w:r w:rsidRPr="00CF6FDC">
        <w:tab/>
        <w:t>Dávkování pro každý druh, cesty a způsob podání</w:t>
      </w:r>
    </w:p>
    <w:p w14:paraId="50B9D19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03AAB1CE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lastRenderedPageBreak/>
        <w:t>Perorální podání.</w:t>
      </w:r>
    </w:p>
    <w:p w14:paraId="4673E06F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6675EFCB" w14:textId="5583D21C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 xml:space="preserve">5 mg </w:t>
      </w:r>
      <w:proofErr w:type="spellStart"/>
      <w:r w:rsidRPr="00CF6FDC">
        <w:rPr>
          <w:szCs w:val="22"/>
        </w:rPr>
        <w:t>firokoxibu</w:t>
      </w:r>
      <w:proofErr w:type="spellEnd"/>
      <w:r w:rsidRPr="00CF6FDC">
        <w:rPr>
          <w:szCs w:val="22"/>
        </w:rPr>
        <w:t>/kg ž</w:t>
      </w:r>
      <w:r w:rsidR="005D7998" w:rsidRPr="00CF6FDC">
        <w:rPr>
          <w:szCs w:val="22"/>
        </w:rPr>
        <w:t>ivé hmotnosti</w:t>
      </w:r>
      <w:r w:rsidRPr="00CF6FDC">
        <w:rPr>
          <w:szCs w:val="22"/>
        </w:rPr>
        <w:t xml:space="preserve"> jedenkrát denně, jak je uvedeno níže v tabulce. </w:t>
      </w:r>
    </w:p>
    <w:p w14:paraId="557D270C" w14:textId="66FC64A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>K úlevě od pooperační bolesti a zánětu</w:t>
      </w:r>
      <w:r w:rsidR="005D7998" w:rsidRPr="00CF6FDC">
        <w:rPr>
          <w:szCs w:val="22"/>
        </w:rPr>
        <w:t xml:space="preserve"> může být</w:t>
      </w:r>
      <w:r w:rsidRPr="00CF6FDC">
        <w:rPr>
          <w:szCs w:val="22"/>
        </w:rPr>
        <w:t xml:space="preserve"> první dávka zvířatům podána přibližně 2 hodiny před operací a podává se 3 následující dny podle potřeb</w:t>
      </w:r>
      <w:r w:rsidR="006706B6" w:rsidRPr="00CF6FDC">
        <w:rPr>
          <w:szCs w:val="22"/>
        </w:rPr>
        <w:t>y</w:t>
      </w:r>
      <w:r w:rsidRPr="00CF6FDC">
        <w:rPr>
          <w:szCs w:val="22"/>
        </w:rPr>
        <w:t>. Následně po ortopedické operaci a v závislosti na terapeutické odpovědi může léčba, respektující stejné denní dávkovací schéma, po prvních 3 dnech pokračovat, podle uvážení ošetřujícího veterinárního lékaře.</w:t>
      </w:r>
    </w:p>
    <w:p w14:paraId="3D4FCB34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8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2007"/>
        <w:gridCol w:w="2008"/>
        <w:gridCol w:w="2529"/>
      </w:tblGrid>
      <w:tr w:rsidR="00A85327" w:rsidRPr="00CF6FDC" w14:paraId="414650D1" w14:textId="77777777" w:rsidTr="00B92A30">
        <w:trPr>
          <w:jc w:val="center"/>
        </w:trPr>
        <w:tc>
          <w:tcPr>
            <w:tcW w:w="2007" w:type="dxa"/>
            <w:vMerge w:val="restart"/>
            <w:vAlign w:val="center"/>
          </w:tcPr>
          <w:p w14:paraId="39336D8C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DE54F5">
              <w:rPr>
                <w:b/>
                <w:szCs w:val="22"/>
              </w:rPr>
              <w:t>Živá hmotnost (kg)</w:t>
            </w:r>
          </w:p>
        </w:tc>
        <w:tc>
          <w:tcPr>
            <w:tcW w:w="4015" w:type="dxa"/>
            <w:gridSpan w:val="2"/>
            <w:shd w:val="clear" w:color="auto" w:fill="F2F2F2"/>
          </w:tcPr>
          <w:p w14:paraId="04FE5DAB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DE54F5">
              <w:rPr>
                <w:b/>
                <w:szCs w:val="22"/>
              </w:rPr>
              <w:t>Počet tablet</w:t>
            </w:r>
          </w:p>
        </w:tc>
        <w:tc>
          <w:tcPr>
            <w:tcW w:w="2529" w:type="dxa"/>
            <w:vMerge w:val="restart"/>
            <w:shd w:val="clear" w:color="auto" w:fill="F2F2F2"/>
          </w:tcPr>
          <w:p w14:paraId="2D5C1960" w14:textId="6640A3F7" w:rsidR="00A85327" w:rsidRPr="00DE54F5" w:rsidRDefault="005D7998" w:rsidP="00B92A30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DE54F5">
              <w:rPr>
                <w:b/>
                <w:szCs w:val="22"/>
              </w:rPr>
              <w:t>Rozmezí dávky (</w:t>
            </w:r>
            <w:r w:rsidR="00A85327" w:rsidRPr="00DE54F5">
              <w:rPr>
                <w:b/>
                <w:szCs w:val="22"/>
              </w:rPr>
              <w:t xml:space="preserve">mg/kg </w:t>
            </w:r>
            <w:r w:rsidRPr="00DE54F5">
              <w:rPr>
                <w:b/>
                <w:szCs w:val="22"/>
              </w:rPr>
              <w:t>ž. hm.)</w:t>
            </w:r>
          </w:p>
        </w:tc>
      </w:tr>
      <w:tr w:rsidR="00A85327" w:rsidRPr="00CF6FDC" w14:paraId="0C0EDC8C" w14:textId="77777777" w:rsidTr="00B92A30">
        <w:trPr>
          <w:jc w:val="center"/>
        </w:trPr>
        <w:tc>
          <w:tcPr>
            <w:tcW w:w="2007" w:type="dxa"/>
            <w:vMerge/>
            <w:vAlign w:val="center"/>
          </w:tcPr>
          <w:p w14:paraId="41972CB4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2007" w:type="dxa"/>
          </w:tcPr>
          <w:p w14:paraId="5F9AD9DE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DE54F5">
              <w:rPr>
                <w:b/>
                <w:szCs w:val="22"/>
              </w:rPr>
              <w:t>62,5 mg</w:t>
            </w:r>
          </w:p>
        </w:tc>
        <w:tc>
          <w:tcPr>
            <w:tcW w:w="2008" w:type="dxa"/>
          </w:tcPr>
          <w:p w14:paraId="52A509BE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DE54F5">
              <w:rPr>
                <w:b/>
                <w:szCs w:val="22"/>
              </w:rPr>
              <w:t>250 mg</w:t>
            </w:r>
          </w:p>
        </w:tc>
        <w:tc>
          <w:tcPr>
            <w:tcW w:w="2529" w:type="dxa"/>
            <w:vMerge/>
          </w:tcPr>
          <w:p w14:paraId="20738DAD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A85327" w:rsidRPr="00CF6FDC" w14:paraId="614B57D2" w14:textId="77777777" w:rsidTr="00B92A30">
        <w:trPr>
          <w:jc w:val="center"/>
        </w:trPr>
        <w:tc>
          <w:tcPr>
            <w:tcW w:w="2007" w:type="dxa"/>
            <w:vAlign w:val="center"/>
          </w:tcPr>
          <w:p w14:paraId="312FB144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3,1</w:t>
            </w:r>
          </w:p>
        </w:tc>
        <w:tc>
          <w:tcPr>
            <w:tcW w:w="2007" w:type="dxa"/>
            <w:vAlign w:val="center"/>
          </w:tcPr>
          <w:p w14:paraId="0DB03F58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0,25</w:t>
            </w:r>
          </w:p>
        </w:tc>
        <w:tc>
          <w:tcPr>
            <w:tcW w:w="2008" w:type="dxa"/>
            <w:vAlign w:val="center"/>
          </w:tcPr>
          <w:p w14:paraId="3D7ACAF1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2AC84D54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</w:t>
            </w:r>
          </w:p>
        </w:tc>
      </w:tr>
      <w:tr w:rsidR="00A85327" w:rsidRPr="00CF6FDC" w14:paraId="5AF1E9E2" w14:textId="77777777" w:rsidTr="00B92A30">
        <w:trPr>
          <w:jc w:val="center"/>
        </w:trPr>
        <w:tc>
          <w:tcPr>
            <w:tcW w:w="2007" w:type="dxa"/>
            <w:vAlign w:val="center"/>
          </w:tcPr>
          <w:p w14:paraId="2274F7FF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3,2-6,2</w:t>
            </w:r>
          </w:p>
        </w:tc>
        <w:tc>
          <w:tcPr>
            <w:tcW w:w="2007" w:type="dxa"/>
            <w:vAlign w:val="center"/>
          </w:tcPr>
          <w:p w14:paraId="7C5AA9E8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0,5</w:t>
            </w:r>
          </w:p>
        </w:tc>
        <w:tc>
          <w:tcPr>
            <w:tcW w:w="2008" w:type="dxa"/>
            <w:vAlign w:val="center"/>
          </w:tcPr>
          <w:p w14:paraId="3D3512EE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382412CC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5,0-9,8</w:t>
            </w:r>
          </w:p>
        </w:tc>
      </w:tr>
      <w:tr w:rsidR="00A85327" w:rsidRPr="00CF6FDC" w14:paraId="15D50709" w14:textId="77777777" w:rsidTr="00B92A30">
        <w:trPr>
          <w:jc w:val="center"/>
        </w:trPr>
        <w:tc>
          <w:tcPr>
            <w:tcW w:w="2007" w:type="dxa"/>
            <w:vAlign w:val="center"/>
          </w:tcPr>
          <w:p w14:paraId="0DA671C6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6,3-9,3</w:t>
            </w:r>
          </w:p>
        </w:tc>
        <w:tc>
          <w:tcPr>
            <w:tcW w:w="2007" w:type="dxa"/>
            <w:vAlign w:val="center"/>
          </w:tcPr>
          <w:p w14:paraId="45677745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0,75</w:t>
            </w:r>
          </w:p>
        </w:tc>
        <w:tc>
          <w:tcPr>
            <w:tcW w:w="2008" w:type="dxa"/>
            <w:vAlign w:val="center"/>
          </w:tcPr>
          <w:p w14:paraId="2D5770B4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0E8B6CAE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5,0-7,4</w:t>
            </w:r>
          </w:p>
        </w:tc>
      </w:tr>
      <w:tr w:rsidR="00A85327" w:rsidRPr="00CF6FDC" w14:paraId="6C53DA83" w14:textId="77777777" w:rsidTr="00B92A30">
        <w:trPr>
          <w:jc w:val="center"/>
        </w:trPr>
        <w:tc>
          <w:tcPr>
            <w:tcW w:w="2007" w:type="dxa"/>
            <w:vAlign w:val="center"/>
          </w:tcPr>
          <w:p w14:paraId="287BA41C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9,4-12,5</w:t>
            </w:r>
          </w:p>
        </w:tc>
        <w:tc>
          <w:tcPr>
            <w:tcW w:w="2007" w:type="dxa"/>
            <w:vAlign w:val="center"/>
          </w:tcPr>
          <w:p w14:paraId="2A5396B9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1</w:t>
            </w:r>
          </w:p>
        </w:tc>
        <w:tc>
          <w:tcPr>
            <w:tcW w:w="2008" w:type="dxa"/>
            <w:vAlign w:val="center"/>
          </w:tcPr>
          <w:p w14:paraId="63C9F4CC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0,25</w:t>
            </w:r>
          </w:p>
        </w:tc>
        <w:tc>
          <w:tcPr>
            <w:tcW w:w="2529" w:type="dxa"/>
          </w:tcPr>
          <w:p w14:paraId="55C11BC9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5,0-6,6</w:t>
            </w:r>
          </w:p>
        </w:tc>
      </w:tr>
      <w:tr w:rsidR="00A85327" w:rsidRPr="00CF6FDC" w14:paraId="4FFCEF95" w14:textId="77777777" w:rsidTr="00B92A30">
        <w:trPr>
          <w:jc w:val="center"/>
        </w:trPr>
        <w:tc>
          <w:tcPr>
            <w:tcW w:w="2007" w:type="dxa"/>
            <w:vAlign w:val="center"/>
          </w:tcPr>
          <w:p w14:paraId="67F2D464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bCs/>
                <w:szCs w:val="22"/>
              </w:rPr>
              <w:t>12,6-15,5</w:t>
            </w:r>
          </w:p>
        </w:tc>
        <w:tc>
          <w:tcPr>
            <w:tcW w:w="2007" w:type="dxa"/>
            <w:vAlign w:val="center"/>
          </w:tcPr>
          <w:p w14:paraId="69CAE375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bCs/>
                <w:szCs w:val="22"/>
              </w:rPr>
              <w:t>1,25</w:t>
            </w:r>
          </w:p>
        </w:tc>
        <w:tc>
          <w:tcPr>
            <w:tcW w:w="2008" w:type="dxa"/>
            <w:vAlign w:val="center"/>
          </w:tcPr>
          <w:p w14:paraId="2784E542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305BE214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5,0-6,2</w:t>
            </w:r>
          </w:p>
        </w:tc>
      </w:tr>
      <w:tr w:rsidR="00A85327" w:rsidRPr="00CF6FDC" w14:paraId="79A49065" w14:textId="77777777" w:rsidTr="00B92A30">
        <w:trPr>
          <w:jc w:val="center"/>
        </w:trPr>
        <w:tc>
          <w:tcPr>
            <w:tcW w:w="2007" w:type="dxa"/>
            <w:vAlign w:val="center"/>
          </w:tcPr>
          <w:p w14:paraId="35800A8F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bCs/>
                <w:szCs w:val="22"/>
              </w:rPr>
              <w:t>15,6-18,5</w:t>
            </w:r>
          </w:p>
        </w:tc>
        <w:tc>
          <w:tcPr>
            <w:tcW w:w="2007" w:type="dxa"/>
            <w:vAlign w:val="center"/>
          </w:tcPr>
          <w:p w14:paraId="0C21EB37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bCs/>
                <w:szCs w:val="22"/>
              </w:rPr>
              <w:t>1,5</w:t>
            </w:r>
          </w:p>
        </w:tc>
        <w:tc>
          <w:tcPr>
            <w:tcW w:w="2008" w:type="dxa"/>
            <w:vAlign w:val="center"/>
          </w:tcPr>
          <w:p w14:paraId="0C49599A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74FF1A65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5,1-6,0</w:t>
            </w:r>
          </w:p>
        </w:tc>
      </w:tr>
      <w:tr w:rsidR="00A85327" w:rsidRPr="00CF6FDC" w14:paraId="42AD7232" w14:textId="77777777" w:rsidTr="00B92A30">
        <w:trPr>
          <w:jc w:val="center"/>
        </w:trPr>
        <w:tc>
          <w:tcPr>
            <w:tcW w:w="2007" w:type="dxa"/>
            <w:vAlign w:val="center"/>
          </w:tcPr>
          <w:p w14:paraId="39446EB3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bCs/>
                <w:szCs w:val="22"/>
              </w:rPr>
              <w:t>18,6-21,5</w:t>
            </w:r>
          </w:p>
        </w:tc>
        <w:tc>
          <w:tcPr>
            <w:tcW w:w="2007" w:type="dxa"/>
            <w:vAlign w:val="center"/>
          </w:tcPr>
          <w:p w14:paraId="1157942F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bCs/>
                <w:szCs w:val="22"/>
              </w:rPr>
              <w:t>1,75</w:t>
            </w:r>
          </w:p>
        </w:tc>
        <w:tc>
          <w:tcPr>
            <w:tcW w:w="2008" w:type="dxa"/>
            <w:vAlign w:val="center"/>
          </w:tcPr>
          <w:p w14:paraId="67DC89AB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129A409D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5,1-5,9</w:t>
            </w:r>
          </w:p>
        </w:tc>
      </w:tr>
      <w:tr w:rsidR="00A85327" w:rsidRPr="00CF6FDC" w14:paraId="21A191AB" w14:textId="77777777" w:rsidTr="00B92A30">
        <w:trPr>
          <w:jc w:val="center"/>
        </w:trPr>
        <w:tc>
          <w:tcPr>
            <w:tcW w:w="2007" w:type="dxa"/>
            <w:vAlign w:val="center"/>
          </w:tcPr>
          <w:p w14:paraId="1302B39F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bCs/>
                <w:szCs w:val="22"/>
              </w:rPr>
              <w:t>21,6-25</w:t>
            </w:r>
          </w:p>
        </w:tc>
        <w:tc>
          <w:tcPr>
            <w:tcW w:w="2007" w:type="dxa"/>
            <w:vAlign w:val="center"/>
          </w:tcPr>
          <w:p w14:paraId="69B18ADD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5B2931A6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0,5</w:t>
            </w:r>
          </w:p>
        </w:tc>
        <w:tc>
          <w:tcPr>
            <w:tcW w:w="2529" w:type="dxa"/>
          </w:tcPr>
          <w:p w14:paraId="5662A6B0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5,0-5,8</w:t>
            </w:r>
          </w:p>
        </w:tc>
      </w:tr>
      <w:tr w:rsidR="00A85327" w:rsidRPr="00CF6FDC" w14:paraId="44994BE3" w14:textId="77777777" w:rsidTr="00B92A30">
        <w:trPr>
          <w:jc w:val="center"/>
        </w:trPr>
        <w:tc>
          <w:tcPr>
            <w:tcW w:w="2007" w:type="dxa"/>
            <w:vAlign w:val="center"/>
          </w:tcPr>
          <w:p w14:paraId="4E5E1DE5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25,1-37,5</w:t>
            </w:r>
          </w:p>
        </w:tc>
        <w:tc>
          <w:tcPr>
            <w:tcW w:w="2007" w:type="dxa"/>
            <w:vAlign w:val="center"/>
          </w:tcPr>
          <w:p w14:paraId="0BADACB1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20C6B541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0,75</w:t>
            </w:r>
          </w:p>
        </w:tc>
        <w:tc>
          <w:tcPr>
            <w:tcW w:w="2529" w:type="dxa"/>
          </w:tcPr>
          <w:p w14:paraId="022445E0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5,0-7,5</w:t>
            </w:r>
          </w:p>
        </w:tc>
      </w:tr>
      <w:tr w:rsidR="00A85327" w:rsidRPr="00CF6FDC" w14:paraId="05F1B343" w14:textId="77777777" w:rsidTr="00B92A30">
        <w:trPr>
          <w:jc w:val="center"/>
        </w:trPr>
        <w:tc>
          <w:tcPr>
            <w:tcW w:w="2007" w:type="dxa"/>
            <w:vAlign w:val="center"/>
          </w:tcPr>
          <w:p w14:paraId="48010F12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37,6-50</w:t>
            </w:r>
          </w:p>
        </w:tc>
        <w:tc>
          <w:tcPr>
            <w:tcW w:w="2007" w:type="dxa"/>
            <w:vAlign w:val="center"/>
          </w:tcPr>
          <w:p w14:paraId="6BABFA95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3FB90630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1</w:t>
            </w:r>
          </w:p>
        </w:tc>
        <w:tc>
          <w:tcPr>
            <w:tcW w:w="2529" w:type="dxa"/>
          </w:tcPr>
          <w:p w14:paraId="382F342F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5,0-6,6</w:t>
            </w:r>
          </w:p>
        </w:tc>
      </w:tr>
      <w:tr w:rsidR="00A85327" w:rsidRPr="00CF6FDC" w14:paraId="2B5C258C" w14:textId="77777777" w:rsidTr="00B92A30">
        <w:trPr>
          <w:jc w:val="center"/>
        </w:trPr>
        <w:tc>
          <w:tcPr>
            <w:tcW w:w="2007" w:type="dxa"/>
            <w:vAlign w:val="center"/>
          </w:tcPr>
          <w:p w14:paraId="2476D00F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50,1-62,5</w:t>
            </w:r>
          </w:p>
        </w:tc>
        <w:tc>
          <w:tcPr>
            <w:tcW w:w="2007" w:type="dxa"/>
            <w:vAlign w:val="center"/>
          </w:tcPr>
          <w:p w14:paraId="7D188432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30946D92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1,25</w:t>
            </w:r>
          </w:p>
        </w:tc>
        <w:tc>
          <w:tcPr>
            <w:tcW w:w="2529" w:type="dxa"/>
          </w:tcPr>
          <w:p w14:paraId="493C5A2C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5,0-6,2</w:t>
            </w:r>
          </w:p>
        </w:tc>
      </w:tr>
      <w:tr w:rsidR="00A85327" w:rsidRPr="00CF6FDC" w14:paraId="19921632" w14:textId="77777777" w:rsidTr="00B92A30">
        <w:trPr>
          <w:jc w:val="center"/>
        </w:trPr>
        <w:tc>
          <w:tcPr>
            <w:tcW w:w="2007" w:type="dxa"/>
            <w:vAlign w:val="center"/>
          </w:tcPr>
          <w:p w14:paraId="0919445A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62,6-75</w:t>
            </w:r>
          </w:p>
        </w:tc>
        <w:tc>
          <w:tcPr>
            <w:tcW w:w="2007" w:type="dxa"/>
            <w:vAlign w:val="center"/>
          </w:tcPr>
          <w:p w14:paraId="295FF807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61BAFB62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1,5</w:t>
            </w:r>
          </w:p>
        </w:tc>
        <w:tc>
          <w:tcPr>
            <w:tcW w:w="2529" w:type="dxa"/>
          </w:tcPr>
          <w:p w14:paraId="5D4ACC72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5,0-6,0</w:t>
            </w:r>
          </w:p>
        </w:tc>
      </w:tr>
      <w:tr w:rsidR="00A85327" w:rsidRPr="00CF6FDC" w14:paraId="3B544485" w14:textId="77777777" w:rsidTr="00B92A30">
        <w:trPr>
          <w:jc w:val="center"/>
        </w:trPr>
        <w:tc>
          <w:tcPr>
            <w:tcW w:w="2007" w:type="dxa"/>
            <w:vAlign w:val="center"/>
          </w:tcPr>
          <w:p w14:paraId="146A3B68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bCs/>
                <w:szCs w:val="22"/>
              </w:rPr>
              <w:t>75,1-87,5</w:t>
            </w:r>
          </w:p>
        </w:tc>
        <w:tc>
          <w:tcPr>
            <w:tcW w:w="2007" w:type="dxa"/>
            <w:vAlign w:val="center"/>
          </w:tcPr>
          <w:p w14:paraId="4A75C3F2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22EAF97A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1,75</w:t>
            </w:r>
          </w:p>
        </w:tc>
        <w:tc>
          <w:tcPr>
            <w:tcW w:w="2529" w:type="dxa"/>
          </w:tcPr>
          <w:p w14:paraId="2B7179A4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5,0-5,8</w:t>
            </w:r>
          </w:p>
        </w:tc>
      </w:tr>
      <w:tr w:rsidR="00A85327" w:rsidRPr="00CF6FDC" w14:paraId="7B195E64" w14:textId="77777777" w:rsidTr="00B92A30">
        <w:trPr>
          <w:jc w:val="center"/>
        </w:trPr>
        <w:tc>
          <w:tcPr>
            <w:tcW w:w="2007" w:type="dxa"/>
            <w:vAlign w:val="center"/>
          </w:tcPr>
          <w:p w14:paraId="2AD58825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bCs/>
                <w:szCs w:val="22"/>
              </w:rPr>
              <w:t>87,6-100</w:t>
            </w:r>
          </w:p>
        </w:tc>
        <w:tc>
          <w:tcPr>
            <w:tcW w:w="2007" w:type="dxa"/>
            <w:vAlign w:val="center"/>
          </w:tcPr>
          <w:p w14:paraId="5CD4C782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69F6BEC9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bCs/>
                <w:szCs w:val="22"/>
              </w:rPr>
              <w:t>2</w:t>
            </w:r>
          </w:p>
        </w:tc>
        <w:tc>
          <w:tcPr>
            <w:tcW w:w="2529" w:type="dxa"/>
          </w:tcPr>
          <w:p w14:paraId="3A0208D3" w14:textId="77777777" w:rsidR="00A85327" w:rsidRPr="00DE54F5" w:rsidRDefault="00A85327" w:rsidP="00B92A3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54F5">
              <w:rPr>
                <w:szCs w:val="22"/>
              </w:rPr>
              <w:t>5,0-5,7</w:t>
            </w:r>
          </w:p>
        </w:tc>
      </w:tr>
    </w:tbl>
    <w:p w14:paraId="17471712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1D4CC104" w14:textId="77777777" w:rsidR="00A85327" w:rsidRPr="00CF6FDC" w:rsidRDefault="00A85327" w:rsidP="00A85327">
      <w:pPr>
        <w:tabs>
          <w:tab w:val="clear" w:pos="567"/>
        </w:tabs>
        <w:spacing w:line="240" w:lineRule="auto"/>
      </w:pPr>
      <w:r w:rsidRPr="00CF6FDC">
        <w:t>Pro zajištění správného dávkování je třeba co nejpřesněji stanovit živou hmotnost.</w:t>
      </w:r>
    </w:p>
    <w:p w14:paraId="24958821" w14:textId="77777777" w:rsidR="00A85327" w:rsidRPr="00CF6FDC" w:rsidRDefault="00A85327" w:rsidP="00A85327">
      <w:pPr>
        <w:tabs>
          <w:tab w:val="clear" w:pos="567"/>
        </w:tabs>
        <w:spacing w:line="240" w:lineRule="auto"/>
      </w:pPr>
    </w:p>
    <w:p w14:paraId="17940D04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25C420AE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9.</w:t>
      </w:r>
      <w:r w:rsidRPr="00CF6FDC">
        <w:tab/>
        <w:t>Informace o správném podávání</w:t>
      </w:r>
    </w:p>
    <w:p w14:paraId="70267EF6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0FE195B6" w14:textId="0294E629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 xml:space="preserve">Žvýkací tablety jsou ochucené, tj. jsou obvykle </w:t>
      </w:r>
      <w:r w:rsidR="005D7998" w:rsidRPr="00DE54F5">
        <w:rPr>
          <w:szCs w:val="22"/>
        </w:rPr>
        <w:t>dobrovol</w:t>
      </w:r>
      <w:r w:rsidRPr="00DE54F5">
        <w:rPr>
          <w:szCs w:val="22"/>
        </w:rPr>
        <w:t>ně přijímány psy (</w:t>
      </w:r>
      <w:r w:rsidR="005D7998" w:rsidRPr="00DE54F5">
        <w:rPr>
          <w:szCs w:val="22"/>
        </w:rPr>
        <w:t>dobrovolný</w:t>
      </w:r>
      <w:r w:rsidRPr="00DE54F5">
        <w:rPr>
          <w:szCs w:val="22"/>
        </w:rPr>
        <w:t xml:space="preserve"> příjem u 76 %</w:t>
      </w:r>
    </w:p>
    <w:p w14:paraId="5C3921C9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případů u studovaných zvířat). Tablety mohou být také podány přímo do tlamy.</w:t>
      </w:r>
    </w:p>
    <w:p w14:paraId="16D1FE7A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Tablety mohou být podávány v krmivu i bez něj.</w:t>
      </w:r>
    </w:p>
    <w:p w14:paraId="7F6A4ABD" w14:textId="22F08FCB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Pokyn k rozdělení tablety: Položte tabletu na rovný povrch stranou s</w:t>
      </w:r>
      <w:r w:rsidR="00AB1F1A" w:rsidRPr="00DE54F5">
        <w:rPr>
          <w:szCs w:val="22"/>
        </w:rPr>
        <w:t xml:space="preserve"> dělící </w:t>
      </w:r>
      <w:r w:rsidRPr="00DE54F5">
        <w:rPr>
          <w:szCs w:val="22"/>
        </w:rPr>
        <w:t>rýhou dolů k povrchu (konvexní</w:t>
      </w:r>
      <w:r w:rsidR="00AB1F1A" w:rsidRPr="00DE54F5">
        <w:rPr>
          <w:szCs w:val="22"/>
        </w:rPr>
        <w:t xml:space="preserve"> </w:t>
      </w:r>
      <w:r w:rsidRPr="00DE54F5">
        <w:rPr>
          <w:szCs w:val="22"/>
        </w:rPr>
        <w:t xml:space="preserve">stranou nahoru). Lehkým vertikálním tlakem špičkou </w:t>
      </w:r>
      <w:r w:rsidR="005D7998" w:rsidRPr="00DE54F5">
        <w:rPr>
          <w:szCs w:val="22"/>
        </w:rPr>
        <w:t>palce</w:t>
      </w:r>
      <w:r w:rsidRPr="00DE54F5">
        <w:rPr>
          <w:szCs w:val="22"/>
        </w:rPr>
        <w:t xml:space="preserve"> na střed tablety rozlomíte tabletu po</w:t>
      </w:r>
      <w:r w:rsidR="00AB1F1A" w:rsidRPr="00DE54F5">
        <w:rPr>
          <w:szCs w:val="22"/>
        </w:rPr>
        <w:t xml:space="preserve"> </w:t>
      </w:r>
      <w:r w:rsidRPr="00DE54F5">
        <w:rPr>
          <w:szCs w:val="22"/>
        </w:rPr>
        <w:t xml:space="preserve">šířce na dvě poloviny. Chcete-li tabletu rozdělit na čtvrtiny, lehkým tlakem </w:t>
      </w:r>
      <w:r w:rsidR="005D7998" w:rsidRPr="00DE54F5">
        <w:rPr>
          <w:szCs w:val="22"/>
        </w:rPr>
        <w:t>palce</w:t>
      </w:r>
      <w:r w:rsidRPr="00DE54F5">
        <w:rPr>
          <w:szCs w:val="22"/>
        </w:rPr>
        <w:t xml:space="preserve"> na střed jedné</w:t>
      </w:r>
      <w:r w:rsidR="00AB1F1A" w:rsidRPr="00DE54F5">
        <w:rPr>
          <w:szCs w:val="22"/>
        </w:rPr>
        <w:t xml:space="preserve"> </w:t>
      </w:r>
      <w:r w:rsidRPr="00DE54F5">
        <w:rPr>
          <w:szCs w:val="22"/>
        </w:rPr>
        <w:t>poloviny ji rozlomíte na dvě části.</w:t>
      </w:r>
    </w:p>
    <w:p w14:paraId="2BC22FEB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  <w:r w:rsidRPr="00DE54F5">
        <w:rPr>
          <w:iCs/>
          <w:szCs w:val="22"/>
        </w:rPr>
        <w:t>Nepřekračujte doporučené dávky.</w:t>
      </w:r>
    </w:p>
    <w:p w14:paraId="53B51C91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  <w:r w:rsidRPr="00DE54F5">
        <w:rPr>
          <w:iCs/>
          <w:szCs w:val="22"/>
        </w:rPr>
        <w:t>Doba léčby závisí na pozorovaném účinku. Jelikož prováděné studie nepřesáhly 90 dnů, dlouhodobější léčba musí být dobře zvážena a vyžaduje pravidelnou veterinární kontrolu.</w:t>
      </w:r>
    </w:p>
    <w:p w14:paraId="6615CA7A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05A86C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1B2BFA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10.</w:t>
      </w:r>
      <w:r w:rsidRPr="00CF6FDC">
        <w:tab/>
        <w:t>Ochranné lhůty</w:t>
      </w:r>
    </w:p>
    <w:p w14:paraId="6672C94B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A13A48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t>Neuplatňuje se.</w:t>
      </w:r>
    </w:p>
    <w:p w14:paraId="3045B58C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528A15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8839BE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11.</w:t>
      </w:r>
      <w:r w:rsidRPr="00CF6FDC">
        <w:tab/>
        <w:t>Zvláštní opatření pro uchovávání</w:t>
      </w:r>
    </w:p>
    <w:p w14:paraId="1F1C2071" w14:textId="77777777" w:rsidR="00A85327" w:rsidRPr="00CF6FDC" w:rsidRDefault="00A85327" w:rsidP="00A8532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515508B" w14:textId="77777777" w:rsidR="00A85327" w:rsidRPr="00CF6FDC" w:rsidRDefault="00A85327" w:rsidP="00A8532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F6FDC">
        <w:t>Uchovávejte mimo dohled a dosah dětí.</w:t>
      </w:r>
    </w:p>
    <w:p w14:paraId="6DBF8E87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Tento veterinární léčivý přípravek nevyžaduje žádné zvláštní podmínky uchovávání.</w:t>
      </w:r>
    </w:p>
    <w:p w14:paraId="68CBCD6C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Zbylé nepoužité části tablet vraťte zpět do blistru a spotřebujte do 4 dnů.</w:t>
      </w:r>
    </w:p>
    <w:p w14:paraId="6D949627" w14:textId="77777777" w:rsidR="00A85327" w:rsidRPr="00CF6FDC" w:rsidRDefault="00A85327" w:rsidP="00A8532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F6FDC">
        <w:t>Nepoužívejte tento veterinární léčivý přípravek po uplynutí doby použitelnosti uvedené na krabičce po Exp. Doba použitelnosti končí posledním dnem v uvedeném měsíci.</w:t>
      </w:r>
    </w:p>
    <w:p w14:paraId="785141E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605A8FA3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0D455422" w14:textId="77777777" w:rsidR="00A85327" w:rsidRPr="00CF6FDC" w:rsidRDefault="00A85327" w:rsidP="00CA6024">
      <w:pPr>
        <w:pStyle w:val="Style1"/>
        <w:keepNext/>
      </w:pPr>
      <w:r w:rsidRPr="00CF6FDC">
        <w:rPr>
          <w:highlight w:val="lightGray"/>
        </w:rPr>
        <w:t>12.</w:t>
      </w:r>
      <w:r w:rsidRPr="00CF6FDC">
        <w:tab/>
        <w:t>Zvláštní opatření pro likvidaci</w:t>
      </w:r>
    </w:p>
    <w:p w14:paraId="37B94FC1" w14:textId="77777777" w:rsidR="00A85327" w:rsidRPr="00CF6FDC" w:rsidRDefault="00A85327" w:rsidP="00CA602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B3569D1" w14:textId="77777777" w:rsidR="00A85327" w:rsidRPr="00CF6FDC" w:rsidRDefault="00A85327" w:rsidP="00CA6024">
      <w:pPr>
        <w:tabs>
          <w:tab w:val="clear" w:pos="567"/>
        </w:tabs>
        <w:spacing w:line="240" w:lineRule="auto"/>
        <w:rPr>
          <w:szCs w:val="22"/>
        </w:rPr>
      </w:pPr>
      <w:r w:rsidRPr="00CF6FDC">
        <w:t>Léčivé přípravky se nesmí likvidovat prostřednictvím odpadní vody či domovního odpadu.</w:t>
      </w:r>
    </w:p>
    <w:p w14:paraId="2B295470" w14:textId="77777777" w:rsidR="00A85327" w:rsidRPr="00CF6FDC" w:rsidRDefault="00A85327" w:rsidP="00CA6024">
      <w:pPr>
        <w:tabs>
          <w:tab w:val="clear" w:pos="567"/>
        </w:tabs>
        <w:spacing w:line="240" w:lineRule="auto"/>
        <w:rPr>
          <w:szCs w:val="22"/>
        </w:rPr>
      </w:pPr>
    </w:p>
    <w:p w14:paraId="6B991A89" w14:textId="77777777" w:rsidR="00A85327" w:rsidRPr="00CF6FDC" w:rsidRDefault="00A85327" w:rsidP="00CA6024">
      <w:pPr>
        <w:spacing w:line="240" w:lineRule="auto"/>
        <w:rPr>
          <w:szCs w:val="22"/>
        </w:rPr>
      </w:pPr>
      <w:r w:rsidRPr="00CF6FDC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B9BEF68" w14:textId="77777777" w:rsidR="00A85327" w:rsidRPr="00CF6FDC" w:rsidRDefault="00A85327" w:rsidP="00CA6024">
      <w:pPr>
        <w:tabs>
          <w:tab w:val="clear" w:pos="567"/>
        </w:tabs>
        <w:spacing w:line="240" w:lineRule="auto"/>
        <w:rPr>
          <w:szCs w:val="22"/>
        </w:rPr>
      </w:pPr>
    </w:p>
    <w:p w14:paraId="583C4983" w14:textId="77777777" w:rsidR="00A85327" w:rsidRPr="00CF6FDC" w:rsidRDefault="00A85327" w:rsidP="00CA6024">
      <w:pPr>
        <w:tabs>
          <w:tab w:val="clear" w:pos="567"/>
        </w:tabs>
        <w:spacing w:line="240" w:lineRule="auto"/>
        <w:rPr>
          <w:szCs w:val="22"/>
        </w:rPr>
      </w:pPr>
      <w:r w:rsidRPr="00CF6FDC">
        <w:t>O možnostech likvidace nepotřebných léčivých přípravků se poraďte s vaším veterinárním lékařem nebo lékárníkem.</w:t>
      </w:r>
    </w:p>
    <w:p w14:paraId="1BDD139D" w14:textId="77777777" w:rsidR="00A85327" w:rsidRPr="00CF6FDC" w:rsidRDefault="00A85327" w:rsidP="00CA6024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B462C87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E26FD41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13.</w:t>
      </w:r>
      <w:r w:rsidRPr="00CF6FDC">
        <w:tab/>
        <w:t>Klasifikace veterinárních léčivých přípravků</w:t>
      </w:r>
    </w:p>
    <w:p w14:paraId="58CE61A8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008548F8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>Veterinární léčivý přípravek je vydáván pouze na předpis.</w:t>
      </w:r>
    </w:p>
    <w:p w14:paraId="144D0AE4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6AA79A87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3AE0203F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14.</w:t>
      </w:r>
      <w:r w:rsidRPr="00CF6FDC">
        <w:tab/>
        <w:t>Registrační čísla a velikosti balení</w:t>
      </w:r>
    </w:p>
    <w:p w14:paraId="4341E1F6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186625F" w14:textId="77777777" w:rsidR="00A85327" w:rsidRPr="00DE54F5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DE54F5">
        <w:rPr>
          <w:szCs w:val="22"/>
        </w:rPr>
        <w:t>96/006/</w:t>
      </w:r>
      <w:proofErr w:type="gramStart"/>
      <w:r w:rsidRPr="00DE54F5">
        <w:rPr>
          <w:szCs w:val="22"/>
        </w:rPr>
        <w:t>20-C</w:t>
      </w:r>
      <w:proofErr w:type="gramEnd"/>
    </w:p>
    <w:p w14:paraId="2B78C5B5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3457982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>Velikosti balení:</w:t>
      </w:r>
    </w:p>
    <w:p w14:paraId="2B535861" w14:textId="77777777" w:rsidR="00A85327" w:rsidRPr="00DE54F5" w:rsidRDefault="00A85327" w:rsidP="00A85327">
      <w:pPr>
        <w:tabs>
          <w:tab w:val="clear" w:pos="567"/>
        </w:tabs>
        <w:spacing w:line="240" w:lineRule="auto"/>
      </w:pPr>
      <w:r w:rsidRPr="00DE54F5">
        <w:t>Papírová krabička obsahující 12, 36, 96 nebo 120 tablet.</w:t>
      </w:r>
    </w:p>
    <w:p w14:paraId="37724726" w14:textId="77777777" w:rsidR="00A85327" w:rsidRPr="00DE54F5" w:rsidRDefault="00A85327" w:rsidP="00A85327">
      <w:pPr>
        <w:tabs>
          <w:tab w:val="clear" w:pos="567"/>
        </w:tabs>
        <w:spacing w:line="240" w:lineRule="auto"/>
      </w:pPr>
    </w:p>
    <w:p w14:paraId="36204257" w14:textId="77777777" w:rsidR="00A85327" w:rsidRPr="00DE54F5" w:rsidRDefault="00A85327" w:rsidP="00A85327">
      <w:pPr>
        <w:tabs>
          <w:tab w:val="clear" w:pos="567"/>
        </w:tabs>
        <w:spacing w:line="240" w:lineRule="auto"/>
      </w:pPr>
      <w:r w:rsidRPr="00DE54F5">
        <w:t>Na trhu nemusí být všechny velikosti balení.</w:t>
      </w:r>
    </w:p>
    <w:p w14:paraId="0E9DCCAA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6C14D0E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0B5EDDF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15.</w:t>
      </w:r>
      <w:r w:rsidRPr="00CF6FDC">
        <w:tab/>
        <w:t>Datum poslední revize příbalové informace</w:t>
      </w:r>
    </w:p>
    <w:p w14:paraId="6E737168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5DD2841D" w14:textId="199368F8" w:rsidR="00A85327" w:rsidRPr="00CF6FDC" w:rsidRDefault="00CF6FDC" w:rsidP="00A85327">
      <w:pPr>
        <w:rPr>
          <w:szCs w:val="22"/>
        </w:rPr>
      </w:pPr>
      <w:r>
        <w:t>11</w:t>
      </w:r>
      <w:r w:rsidR="005D7998" w:rsidRPr="00CF6FDC">
        <w:t>/2025</w:t>
      </w:r>
    </w:p>
    <w:p w14:paraId="70232493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0F3F05A7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t xml:space="preserve">Podrobné informace o tomto veterinárním léčivém přípravku jsou k dispozici v databázi přípravků Unie </w:t>
      </w:r>
      <w:r w:rsidRPr="00CF6FDC">
        <w:rPr>
          <w:szCs w:val="22"/>
        </w:rPr>
        <w:t>(</w:t>
      </w:r>
      <w:hyperlink r:id="rId10" w:history="1">
        <w:r w:rsidRPr="00CF6FDC">
          <w:rPr>
            <w:rStyle w:val="Hypertextovodkaz"/>
            <w:szCs w:val="22"/>
          </w:rPr>
          <w:t>https://medicines.health.europa.eu/veterinary</w:t>
        </w:r>
      </w:hyperlink>
      <w:r w:rsidRPr="00CF6FDC">
        <w:rPr>
          <w:szCs w:val="22"/>
        </w:rPr>
        <w:t>).</w:t>
      </w:r>
    </w:p>
    <w:p w14:paraId="7FC8A105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4ED63659" w14:textId="7F6A673B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>Podrobné informace o tomto veterinárním léčivém přípravku naleznete také v národní databázi (</w:t>
      </w:r>
      <w:hyperlink r:id="rId11" w:history="1">
        <w:r w:rsidR="005D7998" w:rsidRPr="00CF6FDC">
          <w:rPr>
            <w:rStyle w:val="Hypertextovodkaz"/>
            <w:szCs w:val="22"/>
          </w:rPr>
          <w:t>https://www.uskvbl.cz</w:t>
        </w:r>
      </w:hyperlink>
      <w:r w:rsidRPr="00CF6FDC">
        <w:rPr>
          <w:szCs w:val="22"/>
        </w:rPr>
        <w:t>).</w:t>
      </w:r>
    </w:p>
    <w:p w14:paraId="0AEFE627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305D1646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7E2C466E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16.</w:t>
      </w:r>
      <w:r w:rsidRPr="00CF6FDC">
        <w:tab/>
        <w:t>Kontaktní údaje</w:t>
      </w:r>
    </w:p>
    <w:p w14:paraId="0396E35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</w:p>
    <w:p w14:paraId="4E9C8AB3" w14:textId="77777777" w:rsidR="00A85327" w:rsidRPr="00CF6FDC" w:rsidRDefault="00A85327" w:rsidP="00A85327">
      <w:pPr>
        <w:rPr>
          <w:iCs/>
          <w:szCs w:val="22"/>
        </w:rPr>
      </w:pPr>
      <w:bookmarkStart w:id="3" w:name="_Hlk73552578"/>
      <w:r w:rsidRPr="00CF6FDC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CF6FDC">
        <w:t>:</w:t>
      </w:r>
    </w:p>
    <w:bookmarkEnd w:id="3"/>
    <w:p w14:paraId="6681C5CC" w14:textId="77777777" w:rsidR="00A85327" w:rsidRPr="00CF6FDC" w:rsidRDefault="00A85327" w:rsidP="00A85327">
      <w:pPr>
        <w:rPr>
          <w:iCs/>
          <w:szCs w:val="22"/>
        </w:rPr>
      </w:pPr>
      <w:proofErr w:type="spellStart"/>
      <w:r w:rsidRPr="00CF6FDC">
        <w:rPr>
          <w:szCs w:val="22"/>
        </w:rPr>
        <w:t>Ceva</w:t>
      </w:r>
      <w:proofErr w:type="spellEnd"/>
      <w:r w:rsidRPr="00CF6FDC">
        <w:rPr>
          <w:szCs w:val="22"/>
        </w:rPr>
        <w:t xml:space="preserve"> </w:t>
      </w:r>
      <w:proofErr w:type="spellStart"/>
      <w:r w:rsidRPr="00CF6FDC">
        <w:rPr>
          <w:szCs w:val="22"/>
        </w:rPr>
        <w:t>Santé</w:t>
      </w:r>
      <w:proofErr w:type="spellEnd"/>
      <w:r w:rsidRPr="00CF6FDC">
        <w:rPr>
          <w:szCs w:val="22"/>
        </w:rPr>
        <w:t xml:space="preserve"> Animale, </w:t>
      </w:r>
      <w:r w:rsidRPr="00DE54F5">
        <w:rPr>
          <w:szCs w:val="22"/>
        </w:rPr>
        <w:t xml:space="preserve">8 </w:t>
      </w:r>
      <w:proofErr w:type="spellStart"/>
      <w:r w:rsidRPr="00DE54F5">
        <w:rPr>
          <w:szCs w:val="22"/>
        </w:rPr>
        <w:t>rue</w:t>
      </w:r>
      <w:proofErr w:type="spellEnd"/>
      <w:r w:rsidRPr="00DE54F5">
        <w:rPr>
          <w:szCs w:val="22"/>
        </w:rPr>
        <w:t xml:space="preserve"> de </w:t>
      </w:r>
      <w:proofErr w:type="spellStart"/>
      <w:r w:rsidRPr="00DE54F5">
        <w:rPr>
          <w:szCs w:val="22"/>
        </w:rPr>
        <w:t>Logrono</w:t>
      </w:r>
      <w:proofErr w:type="spellEnd"/>
      <w:r w:rsidRPr="00CF6FDC">
        <w:rPr>
          <w:szCs w:val="22"/>
        </w:rPr>
        <w:t xml:space="preserve">, 33500 </w:t>
      </w:r>
      <w:proofErr w:type="spellStart"/>
      <w:r w:rsidRPr="00CF6FDC">
        <w:rPr>
          <w:szCs w:val="22"/>
        </w:rPr>
        <w:t>Libourne</w:t>
      </w:r>
      <w:proofErr w:type="spellEnd"/>
      <w:r w:rsidRPr="00CF6FDC">
        <w:rPr>
          <w:szCs w:val="22"/>
        </w:rPr>
        <w:t>, Francie</w:t>
      </w:r>
    </w:p>
    <w:p w14:paraId="1B8E1BF9" w14:textId="77777777" w:rsidR="00A85327" w:rsidRPr="00CF6FDC" w:rsidRDefault="00A85327" w:rsidP="00A85327">
      <w:pPr>
        <w:tabs>
          <w:tab w:val="clear" w:pos="567"/>
        </w:tabs>
        <w:spacing w:line="240" w:lineRule="auto"/>
        <w:rPr>
          <w:szCs w:val="22"/>
        </w:rPr>
      </w:pPr>
      <w:r w:rsidRPr="00CF6FDC">
        <w:rPr>
          <w:szCs w:val="22"/>
        </w:rPr>
        <w:t xml:space="preserve">Tel: 00 800 35 22 11 51, Email: </w:t>
      </w:r>
      <w:hyperlink r:id="rId12" w:history="1">
        <w:r w:rsidRPr="00CF6FDC">
          <w:rPr>
            <w:rStyle w:val="Hypertextovodkaz"/>
            <w:szCs w:val="22"/>
          </w:rPr>
          <w:t>pharmacovigilance@ceva.com</w:t>
        </w:r>
      </w:hyperlink>
      <w:r w:rsidRPr="00CF6FDC">
        <w:rPr>
          <w:szCs w:val="22"/>
        </w:rPr>
        <w:t xml:space="preserve"> , </w:t>
      </w:r>
      <w:hyperlink r:id="rId13" w:history="1">
        <w:r w:rsidRPr="00CF6FDC">
          <w:rPr>
            <w:rStyle w:val="Hypertextovodkaz"/>
            <w:szCs w:val="22"/>
          </w:rPr>
          <w:t>ceva@ceva-ah.sk</w:t>
        </w:r>
      </w:hyperlink>
    </w:p>
    <w:p w14:paraId="35D3D269" w14:textId="77777777" w:rsidR="00A85327" w:rsidRPr="00CF6FDC" w:rsidRDefault="00A85327" w:rsidP="00A85327">
      <w:pPr>
        <w:rPr>
          <w:bCs/>
          <w:szCs w:val="22"/>
          <w:u w:val="single"/>
        </w:rPr>
      </w:pPr>
    </w:p>
    <w:p w14:paraId="1A3BCD67" w14:textId="77777777" w:rsidR="00A85327" w:rsidRPr="00CF6FDC" w:rsidRDefault="00A85327" w:rsidP="00A85327">
      <w:pPr>
        <w:rPr>
          <w:bCs/>
          <w:szCs w:val="22"/>
        </w:rPr>
      </w:pPr>
      <w:r w:rsidRPr="00CF6FDC">
        <w:rPr>
          <w:bCs/>
          <w:szCs w:val="22"/>
          <w:u w:val="single"/>
        </w:rPr>
        <w:t>Výrobce odpovědný za uvolnění šarže</w:t>
      </w:r>
      <w:r w:rsidRPr="00CF6FDC">
        <w:t xml:space="preserve">: </w:t>
      </w:r>
    </w:p>
    <w:p w14:paraId="0343B84C" w14:textId="77777777" w:rsidR="00A85327" w:rsidRPr="00DE54F5" w:rsidRDefault="00A85327" w:rsidP="00A85327">
      <w:pPr>
        <w:rPr>
          <w:bCs/>
          <w:szCs w:val="22"/>
        </w:rPr>
      </w:pPr>
      <w:proofErr w:type="spellStart"/>
      <w:r w:rsidRPr="00DE54F5">
        <w:rPr>
          <w:bCs/>
          <w:szCs w:val="22"/>
        </w:rPr>
        <w:t>Ceva</w:t>
      </w:r>
      <w:proofErr w:type="spellEnd"/>
      <w:r w:rsidRPr="00DE54F5">
        <w:rPr>
          <w:bCs/>
          <w:szCs w:val="22"/>
        </w:rPr>
        <w:t xml:space="preserve"> </w:t>
      </w:r>
      <w:proofErr w:type="spellStart"/>
      <w:r w:rsidRPr="00DE54F5">
        <w:rPr>
          <w:bCs/>
          <w:szCs w:val="22"/>
        </w:rPr>
        <w:t>Santé</w:t>
      </w:r>
      <w:proofErr w:type="spellEnd"/>
      <w:r w:rsidRPr="00DE54F5">
        <w:rPr>
          <w:bCs/>
          <w:szCs w:val="22"/>
        </w:rPr>
        <w:t xml:space="preserve"> Animale</w:t>
      </w:r>
    </w:p>
    <w:p w14:paraId="5801E0D9" w14:textId="77777777" w:rsidR="00A85327" w:rsidRPr="00DE54F5" w:rsidRDefault="00A85327" w:rsidP="00A85327">
      <w:pPr>
        <w:rPr>
          <w:bCs/>
          <w:szCs w:val="22"/>
        </w:rPr>
      </w:pPr>
      <w:proofErr w:type="spellStart"/>
      <w:r w:rsidRPr="00DE54F5">
        <w:rPr>
          <w:bCs/>
          <w:szCs w:val="22"/>
        </w:rPr>
        <w:t>Boulevard</w:t>
      </w:r>
      <w:proofErr w:type="spellEnd"/>
      <w:r w:rsidRPr="00DE54F5">
        <w:rPr>
          <w:bCs/>
          <w:szCs w:val="22"/>
        </w:rPr>
        <w:t xml:space="preserve"> de la </w:t>
      </w:r>
      <w:proofErr w:type="spellStart"/>
      <w:r w:rsidRPr="00DE54F5">
        <w:rPr>
          <w:bCs/>
          <w:szCs w:val="22"/>
        </w:rPr>
        <w:t>communication</w:t>
      </w:r>
      <w:proofErr w:type="spellEnd"/>
    </w:p>
    <w:p w14:paraId="5B1BC93D" w14:textId="77777777" w:rsidR="00A85327" w:rsidRPr="00DE54F5" w:rsidRDefault="00A85327" w:rsidP="00A85327">
      <w:pPr>
        <w:rPr>
          <w:bCs/>
          <w:szCs w:val="22"/>
        </w:rPr>
      </w:pPr>
      <w:proofErr w:type="spellStart"/>
      <w:r w:rsidRPr="00DE54F5">
        <w:rPr>
          <w:bCs/>
          <w:szCs w:val="22"/>
        </w:rPr>
        <w:t>Zone</w:t>
      </w:r>
      <w:proofErr w:type="spellEnd"/>
      <w:r w:rsidRPr="00DE54F5">
        <w:rPr>
          <w:bCs/>
          <w:szCs w:val="22"/>
        </w:rPr>
        <w:t xml:space="preserve"> </w:t>
      </w:r>
      <w:proofErr w:type="spellStart"/>
      <w:r w:rsidRPr="00DE54F5">
        <w:rPr>
          <w:bCs/>
          <w:szCs w:val="22"/>
        </w:rPr>
        <w:t>Autoroutière</w:t>
      </w:r>
      <w:proofErr w:type="spellEnd"/>
    </w:p>
    <w:p w14:paraId="540402EC" w14:textId="77777777" w:rsidR="00A85327" w:rsidRPr="00DE54F5" w:rsidRDefault="00A85327" w:rsidP="00A85327">
      <w:pPr>
        <w:rPr>
          <w:bCs/>
          <w:szCs w:val="22"/>
        </w:rPr>
      </w:pPr>
      <w:r w:rsidRPr="00DE54F5">
        <w:rPr>
          <w:bCs/>
          <w:szCs w:val="22"/>
        </w:rPr>
        <w:t xml:space="preserve">53950 </w:t>
      </w:r>
      <w:proofErr w:type="spellStart"/>
      <w:r w:rsidRPr="00DE54F5">
        <w:rPr>
          <w:bCs/>
          <w:szCs w:val="22"/>
        </w:rPr>
        <w:t>Louverne</w:t>
      </w:r>
      <w:proofErr w:type="spellEnd"/>
    </w:p>
    <w:p w14:paraId="38F108CD" w14:textId="77777777" w:rsidR="00A85327" w:rsidRPr="00CF6FDC" w:rsidRDefault="00A85327" w:rsidP="00A85327">
      <w:pPr>
        <w:rPr>
          <w:bCs/>
          <w:szCs w:val="22"/>
        </w:rPr>
      </w:pPr>
      <w:r w:rsidRPr="00DE54F5">
        <w:rPr>
          <w:bCs/>
          <w:szCs w:val="22"/>
        </w:rPr>
        <w:t>Francie</w:t>
      </w:r>
    </w:p>
    <w:p w14:paraId="11EB7DFC" w14:textId="77777777" w:rsidR="00A85327" w:rsidRPr="00CF6FDC" w:rsidRDefault="00A85327" w:rsidP="00A85327">
      <w:pPr>
        <w:pStyle w:val="Style1"/>
        <w:rPr>
          <w:highlight w:val="lightGray"/>
        </w:rPr>
      </w:pPr>
    </w:p>
    <w:p w14:paraId="124CFA67" w14:textId="77777777" w:rsidR="00A85327" w:rsidRPr="00CF6FDC" w:rsidRDefault="00A85327" w:rsidP="00A85327">
      <w:pPr>
        <w:pStyle w:val="Style1"/>
      </w:pPr>
      <w:r w:rsidRPr="00CF6FDC">
        <w:rPr>
          <w:highlight w:val="lightGray"/>
        </w:rPr>
        <w:t>17.</w:t>
      </w:r>
      <w:r w:rsidRPr="00CF6FDC">
        <w:rPr>
          <w:highlight w:val="lightGray"/>
        </w:rPr>
        <w:tab/>
        <w:t>Další informace</w:t>
      </w:r>
    </w:p>
    <w:p w14:paraId="66DC2820" w14:textId="77777777" w:rsidR="00AA0D57" w:rsidRPr="00CF6FDC" w:rsidRDefault="00AA0D57"/>
    <w:sectPr w:rsidR="00AA0D57" w:rsidRPr="00CF6FDC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F1568" w14:textId="77777777" w:rsidR="00C641DF" w:rsidRDefault="00C641DF" w:rsidP="00DD11FB">
      <w:pPr>
        <w:spacing w:line="240" w:lineRule="auto"/>
      </w:pPr>
      <w:r>
        <w:separator/>
      </w:r>
    </w:p>
  </w:endnote>
  <w:endnote w:type="continuationSeparator" w:id="0">
    <w:p w14:paraId="7CB4CBBC" w14:textId="77777777" w:rsidR="00C641DF" w:rsidRDefault="00C641DF" w:rsidP="00DD1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D3387" w14:textId="77777777" w:rsidR="00C641DF" w:rsidRDefault="00C641DF" w:rsidP="00DD11FB">
      <w:pPr>
        <w:spacing w:line="240" w:lineRule="auto"/>
      </w:pPr>
      <w:r>
        <w:separator/>
      </w:r>
    </w:p>
  </w:footnote>
  <w:footnote w:type="continuationSeparator" w:id="0">
    <w:p w14:paraId="1BAB1598" w14:textId="77777777" w:rsidR="00C641DF" w:rsidRDefault="00C641DF" w:rsidP="00DD11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B6451" w14:textId="71C64AF8" w:rsidR="00DD11FB" w:rsidRDefault="00DD11FB" w:rsidP="00DD11FB">
    <w:r>
      <w:t xml:space="preserve">   </w:t>
    </w:r>
  </w:p>
  <w:p w14:paraId="780D8555" w14:textId="77777777" w:rsidR="00DD11FB" w:rsidRPr="00DD11FB" w:rsidRDefault="00DD11FB" w:rsidP="00DD11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DB"/>
    <w:rsid w:val="00036C25"/>
    <w:rsid w:val="000B3D5F"/>
    <w:rsid w:val="00147CFC"/>
    <w:rsid w:val="00180F59"/>
    <w:rsid w:val="002442CA"/>
    <w:rsid w:val="002A4C4D"/>
    <w:rsid w:val="002B6DB8"/>
    <w:rsid w:val="002C5C42"/>
    <w:rsid w:val="00336FC9"/>
    <w:rsid w:val="0045661A"/>
    <w:rsid w:val="004723BF"/>
    <w:rsid w:val="0059083A"/>
    <w:rsid w:val="00594994"/>
    <w:rsid w:val="005D7998"/>
    <w:rsid w:val="006706B6"/>
    <w:rsid w:val="0067596E"/>
    <w:rsid w:val="00702BAE"/>
    <w:rsid w:val="00730647"/>
    <w:rsid w:val="0084032B"/>
    <w:rsid w:val="00871E35"/>
    <w:rsid w:val="009D4009"/>
    <w:rsid w:val="009F74D7"/>
    <w:rsid w:val="00A018F8"/>
    <w:rsid w:val="00A85327"/>
    <w:rsid w:val="00AA0D57"/>
    <w:rsid w:val="00AB1F1A"/>
    <w:rsid w:val="00AC1265"/>
    <w:rsid w:val="00C641DF"/>
    <w:rsid w:val="00C83EFE"/>
    <w:rsid w:val="00CA6024"/>
    <w:rsid w:val="00CB3F70"/>
    <w:rsid w:val="00CF6FDC"/>
    <w:rsid w:val="00D3106A"/>
    <w:rsid w:val="00DD11FB"/>
    <w:rsid w:val="00DE54F5"/>
    <w:rsid w:val="00E73E0E"/>
    <w:rsid w:val="00EB72B6"/>
    <w:rsid w:val="00F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1409"/>
  <w15:chartTrackingRefBased/>
  <w15:docId w15:val="{A0F916AA-9A43-47BF-9140-2407AEAA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532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3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3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3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3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3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3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3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3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3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3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3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34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34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34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34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34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34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3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3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3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34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34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34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3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34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34D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A85327"/>
    <w:rPr>
      <w:color w:val="0000FF"/>
      <w:u w:val="single"/>
    </w:rPr>
  </w:style>
  <w:style w:type="paragraph" w:customStyle="1" w:styleId="Style1">
    <w:name w:val="Style1"/>
    <w:basedOn w:val="Normln"/>
    <w:qFormat/>
    <w:rsid w:val="00A8532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A85327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Zhlav">
    <w:name w:val="header"/>
    <w:basedOn w:val="Normln"/>
    <w:link w:val="ZhlavChar"/>
    <w:uiPriority w:val="99"/>
    <w:unhideWhenUsed/>
    <w:rsid w:val="00DD11F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1FB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D11F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1FB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B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BAE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D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mailto:ceva@ceva-ah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harmacovigilance@cev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kvbl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23</cp:revision>
  <dcterms:created xsi:type="dcterms:W3CDTF">2025-09-19T12:58:00Z</dcterms:created>
  <dcterms:modified xsi:type="dcterms:W3CDTF">2025-11-13T13:22:00Z</dcterms:modified>
</cp:coreProperties>
</file>