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8E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9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9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9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A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B" w14:textId="3725EA52" w:rsidR="00C114FF" w:rsidRPr="00B41D57" w:rsidRDefault="00355796" w:rsidP="000B29E5">
      <w:pPr>
        <w:pStyle w:val="Style3"/>
        <w:numPr>
          <w:ilvl w:val="0"/>
          <w:numId w:val="0"/>
        </w:numPr>
      </w:pPr>
      <w:r>
        <w:t xml:space="preserve">B. </w:t>
      </w:r>
      <w:r w:rsidR="00E14E17" w:rsidRPr="00B41D57">
        <w:t>PŘÍBALOVÁ INFORMACE</w:t>
      </w:r>
    </w:p>
    <w:p w14:paraId="36988EAC" w14:textId="77777777" w:rsidR="00C114FF" w:rsidRPr="00B41D57" w:rsidRDefault="00E14E1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36988E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E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AF" w14:textId="77777777" w:rsidR="00C114FF" w:rsidRPr="00B41D57" w:rsidRDefault="00E14E17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36988E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BFE03" w14:textId="77777777" w:rsidR="00DE4BC6" w:rsidRPr="00DE4BC6" w:rsidRDefault="00DE4BC6" w:rsidP="00DE4BC6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proofErr w:type="spellStart"/>
      <w:r w:rsidRPr="00DE4BC6">
        <w:rPr>
          <w:bCs/>
          <w:szCs w:val="24"/>
          <w:lang w:eastAsia="cs-CZ"/>
        </w:rPr>
        <w:t>Ultrapen</w:t>
      </w:r>
      <w:proofErr w:type="spellEnd"/>
      <w:r w:rsidRPr="00DE4BC6">
        <w:rPr>
          <w:bCs/>
          <w:szCs w:val="24"/>
          <w:lang w:eastAsia="cs-CZ"/>
        </w:rPr>
        <w:t xml:space="preserve"> LA 300 mg/ml injekční suspenze</w:t>
      </w:r>
    </w:p>
    <w:p w14:paraId="36988EB2" w14:textId="15B04E94" w:rsidR="00C114FF" w:rsidRPr="00DE4BC6" w:rsidRDefault="00DE4BC6" w:rsidP="00A9226B">
      <w:pPr>
        <w:tabs>
          <w:tab w:val="clear" w:pos="567"/>
        </w:tabs>
        <w:spacing w:line="240" w:lineRule="auto"/>
        <w:rPr>
          <w:b/>
          <w:bCs/>
          <w:szCs w:val="24"/>
          <w:lang w:eastAsia="cs-CZ"/>
        </w:rPr>
      </w:pPr>
      <w:r w:rsidRPr="00DE4BC6">
        <w:rPr>
          <w:bCs/>
          <w:szCs w:val="24"/>
          <w:lang w:eastAsia="cs-CZ"/>
        </w:rPr>
        <w:t xml:space="preserve">     </w:t>
      </w:r>
    </w:p>
    <w:p w14:paraId="36988EB4" w14:textId="77777777" w:rsidR="00C114FF" w:rsidRPr="00B41D57" w:rsidRDefault="00E14E17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6988E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CD9367" w14:textId="27C3536B" w:rsidR="00337F4F" w:rsidRPr="000539C9" w:rsidRDefault="009D335A" w:rsidP="00337F4F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>Každý</w:t>
      </w:r>
      <w:r w:rsidR="00337F4F" w:rsidRPr="000539C9">
        <w:rPr>
          <w:bCs/>
          <w:szCs w:val="22"/>
          <w:lang w:eastAsia="cs-CZ"/>
        </w:rPr>
        <w:t xml:space="preserve"> ml obsahuje:</w:t>
      </w:r>
    </w:p>
    <w:p w14:paraId="73309EFE" w14:textId="77777777" w:rsidR="00F06BDA" w:rsidRPr="00F06BDA" w:rsidRDefault="00F06BDA" w:rsidP="00F06BDA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</w:p>
    <w:p w14:paraId="2B506864" w14:textId="77777777" w:rsidR="00F06BDA" w:rsidRPr="00F06BDA" w:rsidRDefault="00F06BDA" w:rsidP="00F06BDA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F06BDA">
        <w:rPr>
          <w:b/>
          <w:bCs/>
          <w:szCs w:val="24"/>
          <w:lang w:eastAsia="cs-CZ"/>
        </w:rPr>
        <w:t xml:space="preserve">Léčivá látka:                                      </w:t>
      </w:r>
    </w:p>
    <w:p w14:paraId="46C19061" w14:textId="77777777" w:rsidR="00F06BDA" w:rsidRPr="00F06BDA" w:rsidRDefault="00F06BDA" w:rsidP="00F06BDA">
      <w:pPr>
        <w:tabs>
          <w:tab w:val="clear" w:pos="567"/>
          <w:tab w:val="left" w:pos="5055"/>
        </w:tabs>
        <w:spacing w:line="240" w:lineRule="auto"/>
        <w:rPr>
          <w:bCs/>
          <w:szCs w:val="24"/>
          <w:lang w:eastAsia="cs-CZ"/>
        </w:rPr>
      </w:pPr>
      <w:proofErr w:type="spellStart"/>
      <w:r w:rsidRPr="00F06BDA">
        <w:rPr>
          <w:bCs/>
          <w:szCs w:val="24"/>
          <w:lang w:eastAsia="cs-CZ"/>
        </w:rPr>
        <w:t>Procaini</w:t>
      </w:r>
      <w:proofErr w:type="spellEnd"/>
      <w:r w:rsidRPr="00F06BDA">
        <w:rPr>
          <w:bCs/>
          <w:szCs w:val="24"/>
          <w:lang w:eastAsia="cs-CZ"/>
        </w:rPr>
        <w:t xml:space="preserve"> </w:t>
      </w:r>
      <w:proofErr w:type="spellStart"/>
      <w:r w:rsidRPr="00F06BDA">
        <w:rPr>
          <w:bCs/>
          <w:szCs w:val="24"/>
          <w:lang w:eastAsia="cs-CZ"/>
        </w:rPr>
        <w:t>benzylpenicillinum</w:t>
      </w:r>
      <w:proofErr w:type="spellEnd"/>
      <w:r w:rsidRPr="00F06BDA">
        <w:rPr>
          <w:bCs/>
          <w:szCs w:val="24"/>
          <w:lang w:eastAsia="cs-CZ"/>
        </w:rPr>
        <w:t xml:space="preserve"> </w:t>
      </w:r>
      <w:proofErr w:type="spellStart"/>
      <w:r w:rsidRPr="00F06BDA">
        <w:rPr>
          <w:bCs/>
          <w:szCs w:val="24"/>
          <w:lang w:eastAsia="cs-CZ"/>
        </w:rPr>
        <w:t>monohydricum</w:t>
      </w:r>
      <w:proofErr w:type="spellEnd"/>
      <w:r w:rsidRPr="00F06BDA">
        <w:rPr>
          <w:bCs/>
          <w:szCs w:val="24"/>
          <w:lang w:eastAsia="cs-CZ"/>
        </w:rPr>
        <w:t xml:space="preserve">       300 mg</w:t>
      </w:r>
      <w:r w:rsidRPr="00F06BDA">
        <w:rPr>
          <w:bCs/>
          <w:szCs w:val="24"/>
          <w:lang w:eastAsia="cs-CZ"/>
        </w:rPr>
        <w:tab/>
      </w:r>
    </w:p>
    <w:p w14:paraId="0ACCC118" w14:textId="77777777" w:rsidR="00F06BDA" w:rsidRPr="00F06BDA" w:rsidRDefault="00F06BDA" w:rsidP="00F06BDA">
      <w:pPr>
        <w:tabs>
          <w:tab w:val="clear" w:pos="567"/>
          <w:tab w:val="left" w:pos="5055"/>
        </w:tabs>
        <w:spacing w:line="240" w:lineRule="auto"/>
        <w:rPr>
          <w:bCs/>
          <w:szCs w:val="24"/>
          <w:lang w:eastAsia="cs-CZ"/>
        </w:rPr>
      </w:pPr>
    </w:p>
    <w:p w14:paraId="6C185FC0" w14:textId="77777777" w:rsidR="00F06BDA" w:rsidRPr="00F06BDA" w:rsidRDefault="00F06BDA" w:rsidP="00F06BDA">
      <w:pPr>
        <w:tabs>
          <w:tab w:val="clear" w:pos="567"/>
        </w:tabs>
        <w:spacing w:line="240" w:lineRule="auto"/>
        <w:rPr>
          <w:b/>
          <w:bCs/>
          <w:szCs w:val="24"/>
          <w:lang w:eastAsia="cs-CZ"/>
        </w:rPr>
      </w:pPr>
      <w:r w:rsidRPr="00F06BDA">
        <w:rPr>
          <w:b/>
          <w:bCs/>
          <w:szCs w:val="24"/>
          <w:lang w:eastAsia="cs-CZ"/>
        </w:rPr>
        <w:t xml:space="preserve">Pomocné látky: </w:t>
      </w:r>
    </w:p>
    <w:p w14:paraId="7E1E4521" w14:textId="77777777" w:rsidR="00F06BDA" w:rsidRPr="00F06BDA" w:rsidRDefault="00F06BDA" w:rsidP="00F06BDA">
      <w:pPr>
        <w:tabs>
          <w:tab w:val="clear" w:pos="567"/>
        </w:tabs>
        <w:spacing w:line="240" w:lineRule="auto"/>
        <w:rPr>
          <w:szCs w:val="24"/>
          <w:lang w:eastAsia="cs-CZ"/>
        </w:rPr>
      </w:pPr>
      <w:proofErr w:type="spellStart"/>
      <w:r w:rsidRPr="00F06BDA">
        <w:rPr>
          <w:szCs w:val="24"/>
          <w:lang w:eastAsia="cs-CZ"/>
        </w:rPr>
        <w:t>Butylhydroxyanisol</w:t>
      </w:r>
      <w:proofErr w:type="spellEnd"/>
      <w:r w:rsidRPr="00F06BDA">
        <w:rPr>
          <w:szCs w:val="24"/>
          <w:lang w:eastAsia="cs-CZ"/>
        </w:rPr>
        <w:t xml:space="preserve"> </w:t>
      </w:r>
      <w:r w:rsidRPr="00F06BDA">
        <w:rPr>
          <w:szCs w:val="22"/>
          <w:lang w:eastAsia="cs-CZ"/>
        </w:rPr>
        <w:t>(E320)</w:t>
      </w:r>
      <w:r w:rsidRPr="00F06BDA">
        <w:rPr>
          <w:szCs w:val="24"/>
          <w:lang w:eastAsia="cs-CZ"/>
        </w:rPr>
        <w:tab/>
        <w:t>0,07 mg</w:t>
      </w:r>
      <w:r w:rsidRPr="00F06BDA">
        <w:rPr>
          <w:szCs w:val="24"/>
          <w:lang w:eastAsia="cs-CZ"/>
        </w:rPr>
        <w:tab/>
      </w:r>
      <w:r w:rsidRPr="00F06BDA">
        <w:rPr>
          <w:szCs w:val="24"/>
          <w:lang w:eastAsia="cs-CZ"/>
        </w:rPr>
        <w:tab/>
      </w:r>
    </w:p>
    <w:p w14:paraId="36988EB6" w14:textId="6A4EF0E8" w:rsidR="00C114FF" w:rsidRDefault="00F06BDA" w:rsidP="00F06BDA">
      <w:pPr>
        <w:tabs>
          <w:tab w:val="clear" w:pos="567"/>
        </w:tabs>
        <w:spacing w:line="240" w:lineRule="auto"/>
        <w:rPr>
          <w:szCs w:val="24"/>
          <w:lang w:eastAsia="cs-CZ"/>
        </w:rPr>
      </w:pPr>
      <w:proofErr w:type="spellStart"/>
      <w:r w:rsidRPr="00F06BDA">
        <w:rPr>
          <w:szCs w:val="24"/>
          <w:lang w:eastAsia="cs-CZ"/>
        </w:rPr>
        <w:t>Butylhydroxytoluen</w:t>
      </w:r>
      <w:proofErr w:type="spellEnd"/>
      <w:r w:rsidRPr="00F06BDA">
        <w:rPr>
          <w:szCs w:val="24"/>
          <w:lang w:eastAsia="cs-CZ"/>
        </w:rPr>
        <w:t xml:space="preserve"> (E321)</w:t>
      </w:r>
      <w:r w:rsidRPr="00F06BDA">
        <w:rPr>
          <w:szCs w:val="24"/>
          <w:lang w:eastAsia="cs-CZ"/>
        </w:rPr>
        <w:tab/>
        <w:t>0,07 mg</w:t>
      </w:r>
      <w:r w:rsidRPr="00F06BDA">
        <w:rPr>
          <w:szCs w:val="24"/>
          <w:lang w:eastAsia="cs-CZ"/>
        </w:rPr>
        <w:tab/>
      </w:r>
    </w:p>
    <w:p w14:paraId="180248D9" w14:textId="77777777" w:rsidR="00E14E17" w:rsidRDefault="00E14E17" w:rsidP="00F06BDA">
      <w:pPr>
        <w:tabs>
          <w:tab w:val="clear" w:pos="567"/>
        </w:tabs>
        <w:spacing w:line="240" w:lineRule="auto"/>
        <w:rPr>
          <w:szCs w:val="24"/>
          <w:lang w:eastAsia="cs-CZ"/>
        </w:rPr>
      </w:pPr>
    </w:p>
    <w:p w14:paraId="2AA5DE2A" w14:textId="18C28B4D" w:rsidR="00E14E17" w:rsidRPr="00E14E17" w:rsidRDefault="00E14E17" w:rsidP="000B29E5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2C3F91">
        <w:rPr>
          <w:bCs/>
          <w:szCs w:val="22"/>
          <w:lang w:eastAsia="cs-CZ"/>
        </w:rPr>
        <w:t>Bílá až našedlá olejová suspenze</w:t>
      </w:r>
    </w:p>
    <w:p w14:paraId="3C5BAEDA" w14:textId="77777777" w:rsidR="00F06BDA" w:rsidRPr="00B41D57" w:rsidRDefault="00F06BDA" w:rsidP="00F06BDA">
      <w:pPr>
        <w:tabs>
          <w:tab w:val="clear" w:pos="567"/>
        </w:tabs>
        <w:spacing w:line="240" w:lineRule="auto"/>
        <w:rPr>
          <w:szCs w:val="22"/>
        </w:rPr>
      </w:pPr>
    </w:p>
    <w:p w14:paraId="36988EB7" w14:textId="77777777" w:rsidR="00C114FF" w:rsidRPr="00B41D57" w:rsidRDefault="00E14E17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6988E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800835" w14:textId="77777777" w:rsidR="00F10303" w:rsidRPr="00F10303" w:rsidRDefault="00F10303" w:rsidP="00F1030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F10303">
        <w:rPr>
          <w:bCs/>
          <w:szCs w:val="24"/>
          <w:lang w:eastAsia="cs-CZ"/>
        </w:rPr>
        <w:t>Skot, prasata.</w:t>
      </w:r>
    </w:p>
    <w:p w14:paraId="36988E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BA" w14:textId="77777777" w:rsidR="00C114FF" w:rsidRPr="00B41D57" w:rsidRDefault="00E14E17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6988E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6258C" w14:textId="77777777" w:rsidR="00EF2C52" w:rsidRPr="00AA4BA2" w:rsidRDefault="00EF2C52" w:rsidP="00EF2C52">
      <w:pPr>
        <w:pStyle w:val="Zkladntext"/>
        <w:rPr>
          <w:szCs w:val="22"/>
        </w:rPr>
      </w:pPr>
      <w:r>
        <w:t xml:space="preserve">Léčba systémových, respiračních, urogenitálních a lokálních infekcí </w:t>
      </w:r>
      <w:r w:rsidRPr="00AA4BA2">
        <w:rPr>
          <w:szCs w:val="22"/>
        </w:rPr>
        <w:t>vyvolaných nebo spojených s mikroorganismy citlivými k penicilinu jako jsou:</w:t>
      </w:r>
    </w:p>
    <w:p w14:paraId="6DDB3523" w14:textId="29FDE63A" w:rsidR="00EF2C52" w:rsidRDefault="00222FBE" w:rsidP="00EF2C52">
      <w:pPr>
        <w:pStyle w:val="Zkladntext"/>
      </w:pPr>
      <w:proofErr w:type="spellStart"/>
      <w:r>
        <w:rPr>
          <w:i/>
          <w:iCs/>
          <w:szCs w:val="22"/>
        </w:rPr>
        <w:t>Erysipelothrix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rhusiopathiae</w:t>
      </w:r>
      <w:proofErr w:type="spellEnd"/>
      <w:r>
        <w:rPr>
          <w:i/>
          <w:iCs/>
          <w:szCs w:val="22"/>
        </w:rPr>
        <w:t xml:space="preserve">, </w:t>
      </w:r>
      <w:proofErr w:type="spellStart"/>
      <w:r>
        <w:rPr>
          <w:i/>
          <w:iCs/>
          <w:szCs w:val="22"/>
        </w:rPr>
        <w:t>Streptococcus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Cs/>
          <w:szCs w:val="22"/>
        </w:rPr>
        <w:t>spp</w:t>
      </w:r>
      <w:proofErr w:type="spellEnd"/>
      <w:r>
        <w:rPr>
          <w:i/>
          <w:iCs/>
          <w:szCs w:val="22"/>
        </w:rPr>
        <w:t xml:space="preserve">., </w:t>
      </w:r>
      <w:proofErr w:type="spellStart"/>
      <w:r>
        <w:rPr>
          <w:i/>
          <w:iCs/>
          <w:szCs w:val="22"/>
        </w:rPr>
        <w:t>Trueperella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pyogenes</w:t>
      </w:r>
      <w:proofErr w:type="spellEnd"/>
      <w:r>
        <w:rPr>
          <w:i/>
          <w:iCs/>
          <w:szCs w:val="22"/>
        </w:rPr>
        <w:t xml:space="preserve">, </w:t>
      </w:r>
      <w:proofErr w:type="spellStart"/>
      <w:r>
        <w:rPr>
          <w:i/>
          <w:iCs/>
          <w:szCs w:val="22"/>
        </w:rPr>
        <w:t>Mannheimia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haemolytica</w:t>
      </w:r>
      <w:proofErr w:type="spellEnd"/>
      <w:r>
        <w:rPr>
          <w:i/>
          <w:iCs/>
          <w:szCs w:val="22"/>
        </w:rPr>
        <w:t xml:space="preserve">, </w:t>
      </w:r>
      <w:proofErr w:type="spellStart"/>
      <w:r>
        <w:rPr>
          <w:i/>
          <w:iCs/>
          <w:szCs w:val="22"/>
        </w:rPr>
        <w:t>Pasteurella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multocida</w:t>
      </w:r>
      <w:proofErr w:type="spellEnd"/>
      <w:r w:rsidR="00EF2C52">
        <w:t>.</w:t>
      </w:r>
    </w:p>
    <w:p w14:paraId="36988EBC" w14:textId="61C546AF" w:rsidR="00C114FF" w:rsidRPr="00B41D57" w:rsidRDefault="00EF2C5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36988EBD" w14:textId="77777777" w:rsidR="00C114FF" w:rsidRPr="00B41D57" w:rsidRDefault="00E14E17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6988E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C45615" w14:textId="77777777" w:rsidR="00D42543" w:rsidRDefault="00602DF5" w:rsidP="00602DF5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r w:rsidRPr="00602DF5">
        <w:rPr>
          <w:bCs/>
          <w:szCs w:val="24"/>
          <w:lang w:eastAsia="cs-CZ"/>
        </w:rPr>
        <w:t xml:space="preserve">Nepoužívat v případech přecitlivělosti na peniciliny nebo na některou z pomocných látek. </w:t>
      </w:r>
    </w:p>
    <w:p w14:paraId="597EE423" w14:textId="77777777" w:rsidR="00D42543" w:rsidRDefault="00602DF5" w:rsidP="00602DF5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r w:rsidRPr="00602DF5">
        <w:rPr>
          <w:bCs/>
          <w:szCs w:val="24"/>
          <w:lang w:eastAsia="cs-CZ"/>
        </w:rPr>
        <w:t xml:space="preserve">Nepodávat intravenózně. </w:t>
      </w:r>
    </w:p>
    <w:p w14:paraId="5B0010AE" w14:textId="28B8ED93" w:rsidR="00602DF5" w:rsidRPr="00602DF5" w:rsidRDefault="00602DF5" w:rsidP="00602DF5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r w:rsidRPr="00602DF5">
        <w:rPr>
          <w:bCs/>
          <w:szCs w:val="24"/>
          <w:lang w:eastAsia="cs-CZ"/>
        </w:rPr>
        <w:t>Nepoužívat u králíků, křečků a morčat a jiných malých býložravců.</w:t>
      </w:r>
    </w:p>
    <w:p w14:paraId="36988EBF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6988EC0" w14:textId="77777777" w:rsidR="00C114FF" w:rsidRPr="00B41D57" w:rsidRDefault="00E14E17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02945D76" w14:textId="77777777" w:rsidR="009D17F9" w:rsidRDefault="009D17F9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6988EC5" w14:textId="3DF8885E" w:rsidR="00F354C5" w:rsidRDefault="0001562D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B29E5">
        <w:rPr>
          <w:szCs w:val="22"/>
          <w:u w:val="single"/>
        </w:rPr>
        <w:t>Zvláštní upozornění:</w:t>
      </w:r>
    </w:p>
    <w:p w14:paraId="73E25CBA" w14:textId="77777777" w:rsidR="009D17F9" w:rsidRDefault="009D17F9" w:rsidP="009D17F9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656D43F6" w14:textId="2B5F8794" w:rsidR="009D17F9" w:rsidRPr="008E13DC" w:rsidRDefault="009D17F9" w:rsidP="00EF659C">
      <w:pPr>
        <w:tabs>
          <w:tab w:val="clear" w:pos="567"/>
        </w:tabs>
        <w:spacing w:line="240" w:lineRule="auto"/>
        <w:jc w:val="both"/>
        <w:rPr>
          <w:bCs/>
          <w:noProof/>
          <w:szCs w:val="22"/>
          <w:lang w:eastAsia="cs-CZ"/>
        </w:rPr>
      </w:pPr>
      <w:r w:rsidRPr="008E13DC">
        <w:rPr>
          <w:bCs/>
          <w:noProof/>
          <w:szCs w:val="22"/>
          <w:lang w:eastAsia="cs-CZ"/>
        </w:rPr>
        <w:t xml:space="preserve">Po absorpci proniká benzylpenicilin biologickými membránami (např. hematoencefalickou bariérou) obtížně, protože je ionizovaný a omezeně rozpustný v lipidech. Použití </w:t>
      </w:r>
      <w:r w:rsidR="0024444E">
        <w:rPr>
          <w:bCs/>
          <w:noProof/>
          <w:szCs w:val="24"/>
        </w:rPr>
        <w:t>v</w:t>
      </w:r>
      <w:r w:rsidR="0024444E" w:rsidRPr="00D433D2">
        <w:rPr>
          <w:bCs/>
          <w:noProof/>
          <w:szCs w:val="24"/>
        </w:rPr>
        <w:t>eterinárn</w:t>
      </w:r>
      <w:r w:rsidR="00EF659C">
        <w:rPr>
          <w:bCs/>
          <w:noProof/>
          <w:szCs w:val="24"/>
        </w:rPr>
        <w:t>ího</w:t>
      </w:r>
      <w:r w:rsidR="0024444E" w:rsidRPr="00D433D2">
        <w:rPr>
          <w:bCs/>
          <w:noProof/>
          <w:szCs w:val="24"/>
        </w:rPr>
        <w:t xml:space="preserve"> léčiv</w:t>
      </w:r>
      <w:r w:rsidR="00EF659C">
        <w:rPr>
          <w:bCs/>
          <w:noProof/>
          <w:szCs w:val="24"/>
        </w:rPr>
        <w:t>ého</w:t>
      </w:r>
      <w:r w:rsidR="0024444E" w:rsidRPr="00D433D2">
        <w:rPr>
          <w:bCs/>
          <w:noProof/>
          <w:szCs w:val="24"/>
        </w:rPr>
        <w:t xml:space="preserve"> </w:t>
      </w:r>
      <w:r w:rsidRPr="008E13DC">
        <w:rPr>
          <w:bCs/>
          <w:noProof/>
          <w:szCs w:val="22"/>
          <w:lang w:eastAsia="cs-CZ"/>
        </w:rPr>
        <w:t xml:space="preserve">přípravku k léčbě meningitidy nebo infekcí CNS vyvolaných např. bakteriemi </w:t>
      </w:r>
      <w:r w:rsidRPr="008E13DC">
        <w:rPr>
          <w:bCs/>
          <w:i/>
          <w:noProof/>
          <w:szCs w:val="22"/>
          <w:lang w:eastAsia="cs-CZ"/>
        </w:rPr>
        <w:t>Streptococcus suis</w:t>
      </w:r>
      <w:r w:rsidRPr="008E13DC">
        <w:rPr>
          <w:bCs/>
          <w:noProof/>
          <w:szCs w:val="22"/>
          <w:lang w:eastAsia="cs-CZ"/>
        </w:rPr>
        <w:t xml:space="preserve"> nebo </w:t>
      </w:r>
      <w:r w:rsidRPr="008E13DC">
        <w:rPr>
          <w:bCs/>
          <w:i/>
          <w:noProof/>
          <w:szCs w:val="22"/>
          <w:lang w:eastAsia="cs-CZ"/>
        </w:rPr>
        <w:t>Listeria monocytogenes</w:t>
      </w:r>
      <w:r w:rsidRPr="008E13DC">
        <w:rPr>
          <w:bCs/>
          <w:noProof/>
          <w:szCs w:val="22"/>
          <w:lang w:eastAsia="cs-CZ"/>
        </w:rPr>
        <w:t xml:space="preserve"> nemusí být účinné. Benzylpenicilin navíc nedostatečně proniká do savčích buněk, a proto může být tento </w:t>
      </w:r>
      <w:r w:rsidR="00EF659C">
        <w:rPr>
          <w:bCs/>
          <w:noProof/>
          <w:szCs w:val="22"/>
          <w:lang w:eastAsia="cs-CZ"/>
        </w:rPr>
        <w:t xml:space="preserve">veterinární léčivý </w:t>
      </w:r>
      <w:r w:rsidRPr="008E13DC">
        <w:rPr>
          <w:bCs/>
          <w:noProof/>
          <w:szCs w:val="22"/>
          <w:lang w:eastAsia="cs-CZ"/>
        </w:rPr>
        <w:t xml:space="preserve">přípravek nedostatečně účinný při léčbě intracelulárních patogenů, např. </w:t>
      </w:r>
      <w:r w:rsidRPr="008E13DC">
        <w:rPr>
          <w:bCs/>
          <w:i/>
          <w:noProof/>
          <w:szCs w:val="22"/>
          <w:lang w:eastAsia="cs-CZ"/>
        </w:rPr>
        <w:t>Listeria monocytogenes</w:t>
      </w:r>
      <w:r w:rsidRPr="008E13DC">
        <w:rPr>
          <w:bCs/>
          <w:noProof/>
          <w:szCs w:val="22"/>
          <w:lang w:eastAsia="cs-CZ"/>
        </w:rPr>
        <w:t>.</w:t>
      </w:r>
    </w:p>
    <w:p w14:paraId="2BD52C1B" w14:textId="77777777" w:rsidR="009D17F9" w:rsidRPr="008E13DC" w:rsidRDefault="009D17F9" w:rsidP="00EF659C">
      <w:pPr>
        <w:tabs>
          <w:tab w:val="clear" w:pos="567"/>
        </w:tabs>
        <w:spacing w:line="240" w:lineRule="auto"/>
        <w:jc w:val="both"/>
        <w:rPr>
          <w:bCs/>
          <w:noProof/>
          <w:szCs w:val="22"/>
          <w:lang w:eastAsia="cs-CZ"/>
        </w:rPr>
      </w:pPr>
    </w:p>
    <w:p w14:paraId="2C09C554" w14:textId="77777777" w:rsidR="009D17F9" w:rsidRPr="008E13DC" w:rsidRDefault="009D17F9" w:rsidP="000B29E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noProof/>
          <w:color w:val="000000"/>
          <w:szCs w:val="22"/>
          <w:lang w:eastAsia="cs-CZ"/>
        </w:rPr>
      </w:pPr>
      <w:r w:rsidRPr="008E13DC">
        <w:rPr>
          <w:rFonts w:eastAsia="Calibri"/>
          <w:noProof/>
          <w:color w:val="000000"/>
          <w:szCs w:val="22"/>
          <w:lang w:eastAsia="cs-CZ"/>
        </w:rPr>
        <w:t xml:space="preserve">U následujících bakterií byly hlášeny zvýšené hodnoty MIC nebo bimodální distribuční profily, poukazující na získanou rezistenci: </w:t>
      </w:r>
    </w:p>
    <w:p w14:paraId="0DE3DFDD" w14:textId="77777777" w:rsidR="009D17F9" w:rsidRPr="008E13DC" w:rsidRDefault="009D17F9" w:rsidP="000B29E5">
      <w:pPr>
        <w:numPr>
          <w:ilvl w:val="0"/>
          <w:numId w:val="42"/>
        </w:numPr>
        <w:tabs>
          <w:tab w:val="clear" w:pos="567"/>
        </w:tabs>
        <w:autoSpaceDE w:val="0"/>
        <w:autoSpaceDN w:val="0"/>
        <w:adjustRightInd w:val="0"/>
        <w:spacing w:after="7" w:line="240" w:lineRule="auto"/>
        <w:jc w:val="both"/>
        <w:rPr>
          <w:rFonts w:eastAsia="Calibri"/>
          <w:noProof/>
          <w:color w:val="000000"/>
          <w:szCs w:val="22"/>
          <w:lang w:eastAsia="cs-CZ"/>
        </w:rPr>
      </w:pPr>
      <w:r w:rsidRPr="008E13DC">
        <w:rPr>
          <w:rFonts w:eastAsia="Calibri"/>
          <w:i/>
          <w:iCs/>
          <w:noProof/>
          <w:color w:val="000000"/>
          <w:szCs w:val="22"/>
          <w:lang w:eastAsia="cs-CZ"/>
        </w:rPr>
        <w:t>Glaesserella parasuis</w:t>
      </w:r>
      <w:r w:rsidRPr="008E13DC">
        <w:rPr>
          <w:rFonts w:eastAsia="Calibri"/>
          <w:noProof/>
          <w:color w:val="000000"/>
          <w:szCs w:val="22"/>
          <w:lang w:eastAsia="cs-CZ"/>
        </w:rPr>
        <w:t xml:space="preserve">, </w:t>
      </w:r>
      <w:r w:rsidRPr="008E13DC">
        <w:rPr>
          <w:rFonts w:eastAsia="Calibri"/>
          <w:i/>
          <w:iCs/>
          <w:noProof/>
          <w:color w:val="000000"/>
          <w:szCs w:val="22"/>
          <w:lang w:eastAsia="cs-CZ"/>
        </w:rPr>
        <w:t xml:space="preserve">Staphylococcus </w:t>
      </w:r>
      <w:r w:rsidRPr="008E13DC">
        <w:rPr>
          <w:rFonts w:eastAsia="Calibri"/>
          <w:noProof/>
          <w:color w:val="000000"/>
          <w:szCs w:val="22"/>
          <w:lang w:eastAsia="cs-CZ"/>
        </w:rPr>
        <w:t xml:space="preserve">spp. vyvolávající MMA/PPDS, </w:t>
      </w:r>
      <w:r w:rsidRPr="008E13DC">
        <w:rPr>
          <w:rFonts w:eastAsia="Calibri"/>
          <w:i/>
          <w:iCs/>
          <w:noProof/>
          <w:color w:val="000000"/>
          <w:szCs w:val="22"/>
          <w:lang w:eastAsia="cs-CZ"/>
        </w:rPr>
        <w:t xml:space="preserve">Streptococcus </w:t>
      </w:r>
      <w:r w:rsidRPr="008E13DC">
        <w:rPr>
          <w:rFonts w:eastAsia="Calibri"/>
          <w:noProof/>
          <w:color w:val="000000"/>
          <w:szCs w:val="22"/>
          <w:lang w:eastAsia="cs-CZ"/>
        </w:rPr>
        <w:t xml:space="preserve">spp. a </w:t>
      </w:r>
      <w:r w:rsidRPr="008E13DC">
        <w:rPr>
          <w:rFonts w:eastAsia="Calibri"/>
          <w:i/>
          <w:iCs/>
          <w:noProof/>
          <w:color w:val="000000"/>
          <w:szCs w:val="22"/>
          <w:lang w:eastAsia="cs-CZ"/>
        </w:rPr>
        <w:t xml:space="preserve">S. suis </w:t>
      </w:r>
      <w:r w:rsidRPr="008E13DC">
        <w:rPr>
          <w:rFonts w:eastAsia="Calibri"/>
          <w:noProof/>
          <w:color w:val="000000"/>
          <w:szCs w:val="22"/>
          <w:lang w:eastAsia="cs-CZ"/>
        </w:rPr>
        <w:t xml:space="preserve">u prasat; </w:t>
      </w:r>
    </w:p>
    <w:p w14:paraId="7A0FEB89" w14:textId="77777777" w:rsidR="009D17F9" w:rsidRPr="008E13DC" w:rsidRDefault="009D17F9" w:rsidP="000B29E5">
      <w:pPr>
        <w:numPr>
          <w:ilvl w:val="0"/>
          <w:numId w:val="42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noProof/>
          <w:color w:val="000000"/>
          <w:szCs w:val="22"/>
          <w:lang w:eastAsia="cs-CZ"/>
        </w:rPr>
      </w:pPr>
      <w:r w:rsidRPr="008E13DC">
        <w:rPr>
          <w:rFonts w:eastAsia="Calibri"/>
          <w:i/>
          <w:iCs/>
          <w:noProof/>
          <w:color w:val="000000"/>
          <w:szCs w:val="22"/>
          <w:lang w:eastAsia="cs-CZ"/>
        </w:rPr>
        <w:t xml:space="preserve">Fusobacterium necrophorum </w:t>
      </w:r>
      <w:r w:rsidRPr="008E13DC">
        <w:rPr>
          <w:rFonts w:eastAsia="Calibri"/>
          <w:noProof/>
          <w:color w:val="000000"/>
          <w:szCs w:val="22"/>
          <w:lang w:eastAsia="cs-CZ"/>
        </w:rPr>
        <w:t xml:space="preserve">vyvolávající metritidu a </w:t>
      </w:r>
      <w:r w:rsidRPr="008E13DC">
        <w:rPr>
          <w:rFonts w:eastAsia="Calibri"/>
          <w:i/>
          <w:iCs/>
          <w:noProof/>
          <w:color w:val="000000"/>
          <w:szCs w:val="22"/>
          <w:lang w:eastAsia="cs-CZ"/>
        </w:rPr>
        <w:t xml:space="preserve">Mannheimia haemolytica </w:t>
      </w:r>
      <w:r w:rsidRPr="008E13DC">
        <w:rPr>
          <w:rFonts w:eastAsia="Calibri"/>
          <w:noProof/>
          <w:color w:val="000000"/>
          <w:szCs w:val="22"/>
          <w:lang w:eastAsia="cs-CZ"/>
        </w:rPr>
        <w:t xml:space="preserve">(pouze v některých členských státech), dále </w:t>
      </w:r>
      <w:r w:rsidRPr="008E13DC">
        <w:rPr>
          <w:rFonts w:eastAsia="Calibri"/>
          <w:i/>
          <w:iCs/>
          <w:noProof/>
          <w:color w:val="000000"/>
          <w:szCs w:val="22"/>
          <w:lang w:eastAsia="cs-CZ"/>
        </w:rPr>
        <w:t xml:space="preserve">Bacteroides </w:t>
      </w:r>
      <w:r w:rsidRPr="008E13DC">
        <w:rPr>
          <w:rFonts w:eastAsia="Calibri"/>
          <w:noProof/>
          <w:color w:val="000000"/>
          <w:szCs w:val="22"/>
          <w:lang w:eastAsia="cs-CZ"/>
        </w:rPr>
        <w:t xml:space="preserve">spp., </w:t>
      </w:r>
      <w:r w:rsidRPr="008E13DC">
        <w:rPr>
          <w:rFonts w:eastAsia="Calibri"/>
          <w:i/>
          <w:iCs/>
          <w:noProof/>
          <w:color w:val="000000"/>
          <w:szCs w:val="22"/>
          <w:lang w:eastAsia="cs-CZ"/>
        </w:rPr>
        <w:t>Staphylococcus chromogenes</w:t>
      </w:r>
      <w:r w:rsidRPr="008E13DC">
        <w:rPr>
          <w:rFonts w:eastAsia="Calibri"/>
          <w:noProof/>
          <w:color w:val="000000"/>
          <w:szCs w:val="22"/>
          <w:lang w:eastAsia="cs-CZ"/>
        </w:rPr>
        <w:t xml:space="preserve">, </w:t>
      </w:r>
      <w:r w:rsidRPr="008E13DC">
        <w:rPr>
          <w:rFonts w:eastAsia="Calibri"/>
          <w:i/>
          <w:iCs/>
          <w:noProof/>
          <w:color w:val="000000"/>
          <w:szCs w:val="22"/>
          <w:lang w:eastAsia="cs-CZ"/>
        </w:rPr>
        <w:t xml:space="preserve">Actinobacillus lignieresii </w:t>
      </w:r>
      <w:r w:rsidRPr="008E13DC">
        <w:rPr>
          <w:rFonts w:eastAsia="Calibri"/>
          <w:noProof/>
          <w:color w:val="000000"/>
          <w:szCs w:val="22"/>
          <w:lang w:eastAsia="cs-CZ"/>
        </w:rPr>
        <w:t xml:space="preserve">a </w:t>
      </w:r>
      <w:r w:rsidRPr="008E13DC">
        <w:rPr>
          <w:rFonts w:eastAsia="Calibri"/>
          <w:i/>
          <w:iCs/>
          <w:noProof/>
          <w:color w:val="000000"/>
          <w:szCs w:val="22"/>
          <w:lang w:eastAsia="cs-CZ"/>
        </w:rPr>
        <w:t xml:space="preserve">Trueperella pyogenes </w:t>
      </w:r>
      <w:r w:rsidRPr="008E13DC">
        <w:rPr>
          <w:rFonts w:eastAsia="Calibri"/>
          <w:noProof/>
          <w:color w:val="000000"/>
          <w:szCs w:val="22"/>
          <w:lang w:eastAsia="cs-CZ"/>
        </w:rPr>
        <w:t xml:space="preserve">u skotu </w:t>
      </w:r>
    </w:p>
    <w:p w14:paraId="4FCBE732" w14:textId="77777777" w:rsidR="009D17F9" w:rsidRPr="008E13DC" w:rsidRDefault="009D17F9" w:rsidP="000B29E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rFonts w:eastAsia="Calibri"/>
          <w:color w:val="000000"/>
          <w:szCs w:val="22"/>
          <w:lang w:eastAsia="cs-CZ"/>
        </w:rPr>
      </w:pPr>
    </w:p>
    <w:p w14:paraId="5C714FE4" w14:textId="77777777" w:rsidR="009D17F9" w:rsidRPr="008E13DC" w:rsidRDefault="009D17F9" w:rsidP="000B29E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  <w:szCs w:val="22"/>
          <w:lang w:eastAsia="cs-CZ"/>
        </w:rPr>
      </w:pPr>
      <w:r w:rsidRPr="008E13DC">
        <w:rPr>
          <w:rFonts w:eastAsia="Calibri"/>
          <w:color w:val="000000"/>
          <w:szCs w:val="22"/>
          <w:lang w:eastAsia="cs-CZ"/>
        </w:rPr>
        <w:lastRenderedPageBreak/>
        <w:t>Při léčbě infekcí vyvolaných těmito bakteriemi může být použití tohoto veterinárního léčivého přípravku nedostatečně klinicky účinné.</w:t>
      </w:r>
    </w:p>
    <w:p w14:paraId="46FBE130" w14:textId="77777777" w:rsidR="0001562D" w:rsidRPr="000B29E5" w:rsidRDefault="0001562D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6988EC6" w14:textId="42F09067" w:rsidR="00F354C5" w:rsidRPr="00B41D57" w:rsidRDefault="00E14E1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6988EC7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B52D105" w14:textId="73AE22DB" w:rsidR="008E13DC" w:rsidRPr="008E13DC" w:rsidRDefault="008E13DC" w:rsidP="008E13DC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8E13DC">
        <w:rPr>
          <w:bCs/>
          <w:szCs w:val="22"/>
          <w:lang w:eastAsia="cs-CZ"/>
        </w:rPr>
        <w:t xml:space="preserve">Při použití </w:t>
      </w:r>
      <w:r w:rsidR="00EF659C">
        <w:rPr>
          <w:bCs/>
          <w:szCs w:val="24"/>
        </w:rPr>
        <w:t xml:space="preserve">veterinárního léčivého </w:t>
      </w:r>
      <w:r w:rsidRPr="008E13DC">
        <w:rPr>
          <w:bCs/>
          <w:szCs w:val="22"/>
          <w:lang w:eastAsia="cs-CZ"/>
        </w:rPr>
        <w:t>přípravku je nutno vzít v úvahu oficiální</w:t>
      </w:r>
      <w:r w:rsidR="00C40F20">
        <w:rPr>
          <w:bCs/>
          <w:szCs w:val="22"/>
          <w:lang w:eastAsia="cs-CZ"/>
        </w:rPr>
        <w:t>, národní</w:t>
      </w:r>
      <w:r w:rsidRPr="008E13DC">
        <w:rPr>
          <w:bCs/>
          <w:szCs w:val="22"/>
          <w:lang w:eastAsia="cs-CZ"/>
        </w:rPr>
        <w:t xml:space="preserve"> a místní pravidla antibiotické politiky.</w:t>
      </w:r>
    </w:p>
    <w:p w14:paraId="53295F04" w14:textId="34094EEB" w:rsidR="008E13DC" w:rsidRPr="008E13DC" w:rsidRDefault="00C40F20" w:rsidP="008E13DC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C40F20">
        <w:rPr>
          <w:bCs/>
          <w:szCs w:val="22"/>
          <w:lang w:eastAsia="cs-CZ"/>
        </w:rPr>
        <w:t xml:space="preserve">Použití veterinárního léčivého přípravku by mělo být založeno na identifikaci a výsledku stanovení citlivosti cílových patogenů. Pokud to není možné, měla by být léčba založena na </w:t>
      </w:r>
      <w:proofErr w:type="spellStart"/>
      <w:r w:rsidRPr="00C40F20">
        <w:rPr>
          <w:bCs/>
          <w:szCs w:val="22"/>
          <w:lang w:eastAsia="cs-CZ"/>
        </w:rPr>
        <w:t>epizootologických</w:t>
      </w:r>
      <w:proofErr w:type="spellEnd"/>
      <w:r w:rsidRPr="00C40F20">
        <w:rPr>
          <w:bCs/>
          <w:szCs w:val="22"/>
          <w:lang w:eastAsia="cs-CZ"/>
        </w:rPr>
        <w:t xml:space="preserve"> informacích a znalosti citlivosti cílového patogenu/cílových patogenů na úrovni farmy nebo na místní/regionální úrovni</w:t>
      </w:r>
      <w:r w:rsidR="008E13DC" w:rsidRPr="008E13DC">
        <w:rPr>
          <w:bCs/>
          <w:szCs w:val="22"/>
          <w:lang w:eastAsia="cs-CZ"/>
        </w:rPr>
        <w:t>.</w:t>
      </w:r>
    </w:p>
    <w:p w14:paraId="29B07E9F" w14:textId="3955EF9E" w:rsidR="008E13DC" w:rsidRPr="008E13DC" w:rsidRDefault="008E13DC" w:rsidP="008E13DC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8E13DC">
        <w:rPr>
          <w:bCs/>
          <w:szCs w:val="22"/>
          <w:lang w:eastAsia="cs-CZ"/>
        </w:rPr>
        <w:t xml:space="preserve">Použití </w:t>
      </w:r>
      <w:r w:rsidR="00EF659C">
        <w:rPr>
          <w:bCs/>
          <w:szCs w:val="24"/>
        </w:rPr>
        <w:t xml:space="preserve">veterinárního léčivého </w:t>
      </w:r>
      <w:r w:rsidRPr="008E13DC">
        <w:rPr>
          <w:bCs/>
          <w:szCs w:val="22"/>
          <w:lang w:eastAsia="cs-CZ"/>
        </w:rPr>
        <w:t xml:space="preserve">přípravku, které je odlišné od pokynů uvedených v této příbalové informaci, může zvýšit prevalenci bakterií rezistentních k prokain </w:t>
      </w:r>
      <w:proofErr w:type="spellStart"/>
      <w:r w:rsidRPr="008E13DC">
        <w:rPr>
          <w:bCs/>
          <w:szCs w:val="22"/>
          <w:lang w:eastAsia="cs-CZ"/>
        </w:rPr>
        <w:t>benzylpenicilinu</w:t>
      </w:r>
      <w:proofErr w:type="spellEnd"/>
      <w:r w:rsidRPr="008E13DC">
        <w:rPr>
          <w:bCs/>
          <w:szCs w:val="22"/>
          <w:lang w:eastAsia="cs-CZ"/>
        </w:rPr>
        <w:t xml:space="preserve"> a snížit účinnost terapie ostatními beta-laktamy z důvodu možné zkřížené rezistence.</w:t>
      </w:r>
    </w:p>
    <w:p w14:paraId="56FB270D" w14:textId="256C5667" w:rsidR="00F67CF5" w:rsidRDefault="00F67CF5" w:rsidP="00F354C5">
      <w:pPr>
        <w:tabs>
          <w:tab w:val="clear" w:pos="567"/>
        </w:tabs>
        <w:spacing w:line="240" w:lineRule="auto"/>
      </w:pPr>
    </w:p>
    <w:p w14:paraId="36988EC8" w14:textId="434E8200" w:rsidR="00F354C5" w:rsidRPr="00B41D57" w:rsidRDefault="00E14E1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3FE66D2" w14:textId="77777777" w:rsidR="00FF06D3" w:rsidRDefault="00FF06D3" w:rsidP="00FF06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EF9300" w14:textId="059FF172" w:rsidR="00FF06D3" w:rsidRPr="00FF06D3" w:rsidRDefault="00FF06D3" w:rsidP="00FF06D3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FF06D3">
        <w:rPr>
          <w:szCs w:val="22"/>
        </w:rPr>
        <w:t xml:space="preserve">Peniciliny a cefalosporiny mohou po injekci, inhalaci, požití nebo kontaktu s kůží vyvolat přecitlivělost (alergii). Přecitlivělost na peniciliny může vést ke zkříženým reakcím s cefalosporiny a naopak. Alergické reakce na tyto látky mohou být v některých případech vážné. </w:t>
      </w:r>
      <w:r w:rsidRPr="00FF06D3">
        <w:rPr>
          <w:bCs/>
          <w:szCs w:val="22"/>
          <w:lang w:eastAsia="cs-CZ"/>
        </w:rPr>
        <w:t>Lidé se známou přecitlivělostí na účinnou látku by se měli vyhnout kontaktu s veterinárním léčivým přípravkem</w:t>
      </w:r>
      <w:r w:rsidRPr="00FF06D3">
        <w:rPr>
          <w:szCs w:val="22"/>
          <w:lang w:eastAsia="cs-CZ" w:bidi="cs-CZ"/>
        </w:rPr>
        <w:t>.</w:t>
      </w:r>
    </w:p>
    <w:p w14:paraId="1FE744D0" w14:textId="60E07D72" w:rsidR="00FF06D3" w:rsidRPr="00FF06D3" w:rsidRDefault="00FF06D3" w:rsidP="00FF06D3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0" w:name="_Hlk83990241"/>
      <w:r w:rsidRPr="00FF06D3">
        <w:rPr>
          <w:szCs w:val="22"/>
          <w:lang w:eastAsia="cs-CZ"/>
        </w:rPr>
        <w:t>V případě náhodného zasažení očí, vypláchněte oči velkým množstvím vody.</w:t>
      </w:r>
      <w:r w:rsidRPr="00FF06D3">
        <w:rPr>
          <w:szCs w:val="22"/>
          <w:lang w:bidi="cs-CZ"/>
        </w:rPr>
        <w:t xml:space="preserve"> V případě náhodného kontaktu s kůží omyjte exponovanou část vodou a mýdlem. </w:t>
      </w:r>
      <w:r w:rsidRPr="00FF06D3">
        <w:rPr>
          <w:szCs w:val="22"/>
          <w:lang w:eastAsia="cs-CZ"/>
        </w:rPr>
        <w:t xml:space="preserve">V případě náhodného sebepoškození injekčně </w:t>
      </w:r>
      <w:r w:rsidR="00641130">
        <w:rPr>
          <w:szCs w:val="22"/>
          <w:lang w:eastAsia="cs-CZ"/>
        </w:rPr>
        <w:t>podaným</w:t>
      </w:r>
      <w:r w:rsidR="00641130" w:rsidRPr="00FF06D3">
        <w:rPr>
          <w:szCs w:val="22"/>
          <w:lang w:eastAsia="cs-CZ"/>
        </w:rPr>
        <w:t xml:space="preserve"> </w:t>
      </w:r>
      <w:r w:rsidRPr="00FF06D3">
        <w:rPr>
          <w:szCs w:val="22"/>
          <w:lang w:eastAsia="cs-CZ"/>
        </w:rPr>
        <w:t>přípravkem vyhledejte ihned lékařskou pomoc a ukažte příbalovou informaci nebo etiketu praktickému lékaři.</w:t>
      </w:r>
    </w:p>
    <w:p w14:paraId="0647A2ED" w14:textId="77777777" w:rsidR="00FF06D3" w:rsidRPr="00FF06D3" w:rsidRDefault="00FF06D3" w:rsidP="00FF06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F06D3">
        <w:rPr>
          <w:szCs w:val="22"/>
        </w:rPr>
        <w:t xml:space="preserve">Pokud se u vás objeví </w:t>
      </w:r>
      <w:proofErr w:type="spellStart"/>
      <w:r w:rsidRPr="00FF06D3">
        <w:rPr>
          <w:szCs w:val="22"/>
        </w:rPr>
        <w:t>postexpoziční</w:t>
      </w:r>
      <w:proofErr w:type="spellEnd"/>
      <w:r w:rsidRPr="00FF06D3">
        <w:rPr>
          <w:szCs w:val="22"/>
        </w:rPr>
        <w:t xml:space="preserve"> příznaky, jako např. kožní vyrážka, vyhledejte lékařskou pomoc a ukažte příbalovou informaci nebo etiketu lékaři.</w:t>
      </w:r>
      <w:bookmarkEnd w:id="0"/>
      <w:r w:rsidRPr="00FF06D3">
        <w:rPr>
          <w:szCs w:val="22"/>
        </w:rPr>
        <w:t xml:space="preserve"> </w:t>
      </w:r>
      <w:bookmarkStart w:id="1" w:name="_Hlk83990301"/>
      <w:r w:rsidRPr="00FF06D3">
        <w:rPr>
          <w:szCs w:val="22"/>
        </w:rPr>
        <w:t>Otok obličeje, rtů, očí nebo potíže s dýcháním jsou vážné příznaky a vyžadují okamžitou lékařskou pomoc</w:t>
      </w:r>
      <w:bookmarkEnd w:id="1"/>
      <w:r w:rsidRPr="00FF06D3">
        <w:rPr>
          <w:szCs w:val="22"/>
        </w:rPr>
        <w:t>.</w:t>
      </w:r>
    </w:p>
    <w:p w14:paraId="05421CE4" w14:textId="77777777" w:rsidR="00FF06D3" w:rsidRPr="00FF06D3" w:rsidRDefault="00FF06D3" w:rsidP="00FF06D3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r w:rsidRPr="00FF06D3">
        <w:rPr>
          <w:szCs w:val="22"/>
        </w:rPr>
        <w:t>Po použití si umyjte ruce</w:t>
      </w:r>
      <w:r w:rsidRPr="00FF06D3">
        <w:rPr>
          <w:bCs/>
          <w:szCs w:val="24"/>
          <w:lang w:eastAsia="cs-CZ"/>
        </w:rPr>
        <w:t>.</w:t>
      </w:r>
    </w:p>
    <w:p w14:paraId="36988ED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6988ED2" w14:textId="1F24F129" w:rsidR="005B1FD0" w:rsidRPr="00B41D57" w:rsidRDefault="00E14E1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60EAEAA" w14:textId="77777777" w:rsidR="00D937CF" w:rsidRDefault="00D937CF" w:rsidP="00D937CF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</w:p>
    <w:p w14:paraId="147AFD33" w14:textId="77777777" w:rsidR="003E4CC2" w:rsidRPr="000E5B0E" w:rsidRDefault="003E4CC2" w:rsidP="003E4CC2">
      <w:pPr>
        <w:tabs>
          <w:tab w:val="clear" w:pos="567"/>
        </w:tabs>
        <w:spacing w:line="240" w:lineRule="auto"/>
      </w:pPr>
      <w:r w:rsidRPr="00B41D57">
        <w:t>Lze použít během březosti</w:t>
      </w:r>
      <w:r>
        <w:t xml:space="preserve"> </w:t>
      </w:r>
      <w:r>
        <w:rPr>
          <w:szCs w:val="22"/>
        </w:rPr>
        <w:t>a laktace.</w:t>
      </w:r>
    </w:p>
    <w:p w14:paraId="36988ED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6988ED8" w14:textId="7E73F446" w:rsidR="005B1FD0" w:rsidRPr="00B41D57" w:rsidRDefault="00E14E1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8B86F01" w14:textId="77777777" w:rsidR="00671019" w:rsidRDefault="00671019" w:rsidP="00C643B8">
      <w:pPr>
        <w:pStyle w:val="Zkladntext"/>
        <w:rPr>
          <w:szCs w:val="22"/>
        </w:rPr>
      </w:pPr>
    </w:p>
    <w:p w14:paraId="273E2C80" w14:textId="6D6BA4E7" w:rsidR="00C643B8" w:rsidRDefault="00EF659C" w:rsidP="00C643B8">
      <w:pPr>
        <w:pStyle w:val="Zkladntext"/>
        <w:rPr>
          <w:szCs w:val="22"/>
          <w:u w:val="single"/>
        </w:rPr>
      </w:pPr>
      <w:r w:rsidRPr="00EF659C">
        <w:rPr>
          <w:szCs w:val="22"/>
        </w:rPr>
        <w:t>Současné podání s bakteriostatickými antimikrobními látkami, jako jsou tetracykliny, se nedoporučuje, protože mohou inhibovat baktericidní účinek penicilinů</w:t>
      </w:r>
      <w:r w:rsidR="00C643B8" w:rsidRPr="00480DF8">
        <w:rPr>
          <w:szCs w:val="22"/>
        </w:rPr>
        <w:t>.</w:t>
      </w:r>
    </w:p>
    <w:p w14:paraId="36988ED9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6988EDA" w14:textId="24BFFE44" w:rsidR="005B1FD0" w:rsidRPr="00B41D57" w:rsidRDefault="00E14E1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4FC987B" w14:textId="77777777" w:rsidR="00671019" w:rsidRDefault="00671019" w:rsidP="00671019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36988EDD" w14:textId="017BF36E" w:rsidR="005B1FD0" w:rsidRDefault="00671019" w:rsidP="00877B08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671019">
        <w:rPr>
          <w:bCs/>
          <w:szCs w:val="22"/>
          <w:lang w:eastAsia="cs-CZ"/>
        </w:rPr>
        <w:t>Neuvádí se.</w:t>
      </w:r>
    </w:p>
    <w:p w14:paraId="33AE3C54" w14:textId="77777777" w:rsidR="00877B08" w:rsidRPr="00877B08" w:rsidRDefault="00877B08" w:rsidP="00877B08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36988EDE" w14:textId="6F1D5AB3" w:rsidR="005B1FD0" w:rsidRPr="00B41D57" w:rsidRDefault="00E14E1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200B728" w14:textId="77777777" w:rsidR="00877B08" w:rsidRDefault="00877B08" w:rsidP="00877B08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</w:p>
    <w:p w14:paraId="6060DEFF" w14:textId="3033E5B9" w:rsidR="00877B08" w:rsidRPr="00877B08" w:rsidRDefault="00877B08" w:rsidP="00877B08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877B08">
        <w:rPr>
          <w:bCs/>
          <w:szCs w:val="22"/>
          <w:lang w:eastAsia="cs-CZ"/>
        </w:rPr>
        <w:t>Studie kompatibility nejsou k dispozici, a proto tento veterinární léčivý přípravek nesmí být mísen s žádnými dalšími veterinárními</w:t>
      </w:r>
      <w:r w:rsidRPr="00877B08">
        <w:rPr>
          <w:bCs/>
          <w:szCs w:val="24"/>
          <w:lang w:eastAsia="cs-CZ"/>
        </w:rPr>
        <w:t xml:space="preserve"> léčivými přípravky.</w:t>
      </w:r>
    </w:p>
    <w:p w14:paraId="36988E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EE1" w14:textId="77777777" w:rsidR="00C114FF" w:rsidRPr="00B41D57" w:rsidRDefault="00E14E17" w:rsidP="004D632F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571AC8D7" w14:textId="77777777" w:rsidR="00F10303" w:rsidRPr="00B41D57" w:rsidRDefault="00F10303" w:rsidP="004D632F">
      <w:pPr>
        <w:tabs>
          <w:tab w:val="clear" w:pos="567"/>
        </w:tabs>
        <w:spacing w:line="240" w:lineRule="auto"/>
        <w:rPr>
          <w:szCs w:val="22"/>
        </w:rPr>
      </w:pPr>
    </w:p>
    <w:p w14:paraId="3997B3A7" w14:textId="55A228FA" w:rsidR="00F10303" w:rsidRDefault="00F10303" w:rsidP="004D632F">
      <w:pPr>
        <w:spacing w:line="240" w:lineRule="auto"/>
      </w:pPr>
      <w:r w:rsidRPr="000B29E5">
        <w:t>Skot, prasata.</w:t>
      </w:r>
    </w:p>
    <w:p w14:paraId="11040EE5" w14:textId="77777777" w:rsidR="00C40F20" w:rsidRPr="007076F5" w:rsidRDefault="00C40F20" w:rsidP="004D632F">
      <w:pPr>
        <w:spacing w:line="240" w:lineRule="auto"/>
      </w:pPr>
    </w:p>
    <w:tbl>
      <w:tblPr>
        <w:tblW w:w="39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896"/>
      </w:tblGrid>
      <w:tr w:rsidR="00F10303" w:rsidRPr="007076F5" w14:paraId="7FA51E74" w14:textId="77777777" w:rsidTr="00C23EBC"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D574" w14:textId="77777777" w:rsidR="00F10303" w:rsidRPr="007076F5" w:rsidRDefault="00F10303" w:rsidP="004D632F">
            <w:pPr>
              <w:spacing w:line="240" w:lineRule="auto"/>
            </w:pPr>
            <w:r w:rsidRPr="007076F5">
              <w:t>Velmi vzácné</w:t>
            </w:r>
          </w:p>
          <w:p w14:paraId="58B07711" w14:textId="77777777" w:rsidR="00F10303" w:rsidRPr="007076F5" w:rsidRDefault="00F10303" w:rsidP="004D632F">
            <w:pPr>
              <w:spacing w:line="240" w:lineRule="auto"/>
            </w:pPr>
            <w:r w:rsidRPr="007076F5">
              <w:t>(&lt;1 zvíře / 10 000 ošetřených zvířat, včetně ojedinělých hlášení):</w:t>
            </w:r>
          </w:p>
        </w:tc>
        <w:tc>
          <w:tcPr>
            <w:tcW w:w="2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9C4C" w14:textId="77777777" w:rsidR="00F10303" w:rsidRPr="007076F5" w:rsidRDefault="00F10303" w:rsidP="004D632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7E59D0">
              <w:rPr>
                <w:lang w:val="en-GB"/>
              </w:rPr>
              <w:t>yrexie</w:t>
            </w:r>
            <w:r w:rsidRPr="007076F5">
              <w:rPr>
                <w:vertAlign w:val="superscript"/>
                <w:lang w:val="en-GB"/>
              </w:rPr>
              <w:t>1</w:t>
            </w:r>
            <w:r w:rsidRPr="007076F5">
              <w:rPr>
                <w:lang w:val="en-GB"/>
              </w:rPr>
              <w:t xml:space="preserve">, </w:t>
            </w:r>
            <w:r w:rsidRPr="00587074">
              <w:t>Systémová porucha</w:t>
            </w:r>
            <w:r w:rsidRPr="0004519E">
              <w:rPr>
                <w:color w:val="000000"/>
                <w:szCs w:val="22"/>
                <w:vertAlign w:val="superscript"/>
              </w:rPr>
              <w:t xml:space="preserve"> </w:t>
            </w:r>
            <w:r w:rsidRPr="0004519E">
              <w:rPr>
                <w:vertAlign w:val="superscript"/>
              </w:rPr>
              <w:t>2</w:t>
            </w:r>
            <w:r w:rsidRPr="007076F5">
              <w:rPr>
                <w:lang w:val="en"/>
              </w:rPr>
              <w:t xml:space="preserve">, </w:t>
            </w:r>
            <w:r w:rsidRPr="00361854">
              <w:t>Letargie</w:t>
            </w:r>
            <w:r w:rsidRPr="007076F5">
              <w:rPr>
                <w:vertAlign w:val="superscript"/>
                <w:lang w:val="en-GB"/>
              </w:rPr>
              <w:t>1</w:t>
            </w:r>
            <w:r w:rsidRPr="007076F5">
              <w:rPr>
                <w:lang w:val="en-GB"/>
              </w:rPr>
              <w:t>;</w:t>
            </w:r>
          </w:p>
          <w:p w14:paraId="6B7CD045" w14:textId="43C4336C" w:rsidR="00F10303" w:rsidRPr="007076F5" w:rsidRDefault="006A3817" w:rsidP="004D632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Zvracení</w:t>
            </w:r>
            <w:r w:rsidR="00F10303" w:rsidRPr="007076F5">
              <w:rPr>
                <w:vertAlign w:val="superscript"/>
                <w:lang w:val="en-GB"/>
              </w:rPr>
              <w:t>1</w:t>
            </w:r>
            <w:r w:rsidR="00F10303" w:rsidRPr="007076F5">
              <w:rPr>
                <w:lang w:val="en-GB"/>
              </w:rPr>
              <w:t>;</w:t>
            </w:r>
          </w:p>
          <w:p w14:paraId="2E4EDDE7" w14:textId="77777777" w:rsidR="00F10303" w:rsidRPr="007076F5" w:rsidRDefault="00F10303" w:rsidP="004D632F">
            <w:pPr>
              <w:spacing w:line="240" w:lineRule="auto"/>
              <w:rPr>
                <w:vertAlign w:val="superscript"/>
                <w:lang w:val="en-GB"/>
              </w:rPr>
            </w:pPr>
            <w:r w:rsidRPr="007076F5">
              <w:rPr>
                <w:lang w:val="en-GB"/>
              </w:rPr>
              <w:t>T</w:t>
            </w:r>
            <w:r w:rsidRPr="00EC1856">
              <w:rPr>
                <w:lang w:val="en-GB"/>
              </w:rPr>
              <w:t>řes,</w:t>
            </w:r>
            <w:r w:rsidRPr="007076F5">
              <w:rPr>
                <w:vertAlign w:val="superscript"/>
                <w:lang w:val="en-GB"/>
              </w:rPr>
              <w:t>1</w:t>
            </w:r>
            <w:r w:rsidRPr="007076F5">
              <w:rPr>
                <w:lang w:val="en-GB"/>
              </w:rPr>
              <w:t xml:space="preserve">, </w:t>
            </w:r>
            <w:r>
              <w:rPr>
                <w:lang w:val="en-GB"/>
              </w:rPr>
              <w:t>N</w:t>
            </w:r>
            <w:proofErr w:type="spellStart"/>
            <w:r w:rsidRPr="00684327">
              <w:t>ekoordinovanost</w:t>
            </w:r>
            <w:proofErr w:type="spellEnd"/>
            <w:r w:rsidRPr="007076F5">
              <w:rPr>
                <w:vertAlign w:val="superscript"/>
                <w:lang w:val="en-GB"/>
              </w:rPr>
              <w:t>1</w:t>
            </w:r>
            <w:r w:rsidRPr="007076F5">
              <w:rPr>
                <w:lang w:val="en-GB"/>
              </w:rPr>
              <w:t>;</w:t>
            </w:r>
          </w:p>
          <w:p w14:paraId="22A3C40E" w14:textId="58F59F5C" w:rsidR="00F10303" w:rsidRPr="007076F5" w:rsidRDefault="00F10303" w:rsidP="004D632F">
            <w:pPr>
              <w:spacing w:line="240" w:lineRule="auto"/>
              <w:rPr>
                <w:lang w:val="en-GB"/>
              </w:rPr>
            </w:pPr>
            <w:r w:rsidRPr="00A12684">
              <w:t xml:space="preserve">Reakce v místě </w:t>
            </w:r>
            <w:r w:rsidR="006A3817">
              <w:t>injekčního podání</w:t>
            </w:r>
            <w:r w:rsidRPr="00F43C8E">
              <w:rPr>
                <w:szCs w:val="22"/>
                <w:vertAlign w:val="superscript"/>
              </w:rPr>
              <w:t xml:space="preserve"> </w:t>
            </w:r>
            <w:r w:rsidRPr="00F43C8E">
              <w:rPr>
                <w:vertAlign w:val="superscript"/>
              </w:rPr>
              <w:t>3</w:t>
            </w:r>
          </w:p>
        </w:tc>
      </w:tr>
    </w:tbl>
    <w:p w14:paraId="7C8E5261" w14:textId="77777777" w:rsidR="00F10303" w:rsidRPr="007076F5" w:rsidRDefault="00F10303" w:rsidP="004D632F">
      <w:pPr>
        <w:spacing w:line="240" w:lineRule="auto"/>
      </w:pPr>
      <w:r w:rsidRPr="007076F5">
        <w:rPr>
          <w:vertAlign w:val="superscript"/>
          <w:lang w:val="en-GB"/>
        </w:rPr>
        <w:t xml:space="preserve">1 </w:t>
      </w:r>
      <w:r w:rsidRPr="00E54836">
        <w:t>Dočasné u sajících selat a prasat.</w:t>
      </w:r>
    </w:p>
    <w:p w14:paraId="7AFB5862" w14:textId="61EF6031" w:rsidR="00F10303" w:rsidRPr="007076F5" w:rsidRDefault="00F10303" w:rsidP="004D632F">
      <w:pPr>
        <w:spacing w:line="240" w:lineRule="auto"/>
      </w:pPr>
      <w:r w:rsidRPr="007076F5">
        <w:rPr>
          <w:vertAlign w:val="superscript"/>
        </w:rPr>
        <w:lastRenderedPageBreak/>
        <w:t xml:space="preserve">2 </w:t>
      </w:r>
      <w:r w:rsidRPr="00BC523B">
        <w:t>U mladých selat přechodn</w:t>
      </w:r>
      <w:r w:rsidR="006A3817">
        <w:t>é,</w:t>
      </w:r>
      <w:r w:rsidRPr="00BC523B">
        <w:t xml:space="preserve"> ale může</w:t>
      </w:r>
      <w:r>
        <w:t xml:space="preserve"> </w:t>
      </w:r>
      <w:r w:rsidRPr="00BC0A57">
        <w:t>být potenciálně smrtelné, zejména při vyšších dávkách.</w:t>
      </w:r>
    </w:p>
    <w:p w14:paraId="177A9F44" w14:textId="77777777" w:rsidR="00F10303" w:rsidRPr="007076F5" w:rsidRDefault="00F10303" w:rsidP="004D632F">
      <w:pPr>
        <w:spacing w:line="240" w:lineRule="auto"/>
      </w:pPr>
      <w:r w:rsidRPr="000B29E5">
        <w:rPr>
          <w:vertAlign w:val="superscript"/>
        </w:rPr>
        <w:t>3</w:t>
      </w:r>
      <w:r w:rsidRPr="000B29E5">
        <w:t xml:space="preserve"> Mírné. </w:t>
      </w:r>
    </w:p>
    <w:p w14:paraId="563CAA53" w14:textId="77777777" w:rsidR="00F10303" w:rsidRDefault="00F10303" w:rsidP="004D632F">
      <w:pPr>
        <w:spacing w:line="240" w:lineRule="auto"/>
      </w:pPr>
    </w:p>
    <w:p w14:paraId="44E596F5" w14:textId="055BD365" w:rsidR="00851B83" w:rsidRDefault="00F10303" w:rsidP="004D632F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</w:t>
      </w:r>
      <w:r w:rsidR="006A3817">
        <w:t>,</w:t>
      </w:r>
      <w:r w:rsidRPr="00B41D57">
        <w:t xml:space="preserve">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</w:t>
      </w:r>
      <w:r w:rsidR="006A3817">
        <w:t>,</w:t>
      </w:r>
      <w:r w:rsidRPr="00B41D57">
        <w:t xml:space="preserve"> nebo prostřednictvím národního systému hlášení nežádoucích účinků</w:t>
      </w:r>
      <w:r>
        <w:t>:</w:t>
      </w:r>
    </w:p>
    <w:p w14:paraId="0DDBF660" w14:textId="77777777" w:rsidR="00851B83" w:rsidRDefault="00851B83" w:rsidP="004D632F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</w:p>
    <w:p w14:paraId="0C7332B8" w14:textId="2B704A37" w:rsidR="00851B83" w:rsidRPr="00851B83" w:rsidRDefault="00851B83" w:rsidP="004D632F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851B83">
        <w:rPr>
          <w:bCs/>
          <w:szCs w:val="24"/>
          <w:lang w:eastAsia="cs-CZ"/>
        </w:rPr>
        <w:t xml:space="preserve">Ústav pro státní kontrolu veterinárních biopreparátů a léčiv </w:t>
      </w:r>
    </w:p>
    <w:p w14:paraId="3A6D72F1" w14:textId="2EC9839D" w:rsidR="00851B83" w:rsidRPr="00851B83" w:rsidRDefault="00851B83" w:rsidP="004D632F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851B83">
        <w:rPr>
          <w:bCs/>
          <w:szCs w:val="24"/>
          <w:lang w:eastAsia="cs-CZ"/>
        </w:rPr>
        <w:t xml:space="preserve">Hudcova </w:t>
      </w:r>
      <w:r w:rsidR="00355796">
        <w:rPr>
          <w:bCs/>
          <w:szCs w:val="24"/>
          <w:lang w:eastAsia="cs-CZ"/>
        </w:rPr>
        <w:t>232/</w:t>
      </w:r>
      <w:proofErr w:type="gramStart"/>
      <w:r w:rsidRPr="00851B83">
        <w:rPr>
          <w:bCs/>
          <w:szCs w:val="24"/>
          <w:lang w:eastAsia="cs-CZ"/>
        </w:rPr>
        <w:t>56a</w:t>
      </w:r>
      <w:proofErr w:type="gramEnd"/>
    </w:p>
    <w:p w14:paraId="13DF66F0" w14:textId="77777777" w:rsidR="00851B83" w:rsidRPr="00851B83" w:rsidRDefault="00851B83" w:rsidP="004D632F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851B83">
        <w:rPr>
          <w:bCs/>
          <w:szCs w:val="24"/>
          <w:lang w:eastAsia="cs-CZ"/>
        </w:rPr>
        <w:t>621 00 Brno </w:t>
      </w:r>
    </w:p>
    <w:p w14:paraId="7C7CC16D" w14:textId="03CAE12D" w:rsidR="00851B83" w:rsidRDefault="006A3817" w:rsidP="004D632F">
      <w:pPr>
        <w:tabs>
          <w:tab w:val="clear" w:pos="567"/>
        </w:tabs>
        <w:spacing w:line="240" w:lineRule="auto"/>
        <w:rPr>
          <w:color w:val="0000FF"/>
          <w:szCs w:val="24"/>
          <w:u w:val="single"/>
          <w:lang w:eastAsia="cs-CZ"/>
        </w:rPr>
      </w:pPr>
      <w:r>
        <w:rPr>
          <w:bCs/>
          <w:szCs w:val="24"/>
          <w:lang w:eastAsia="cs-CZ"/>
        </w:rPr>
        <w:t>E-m</w:t>
      </w:r>
      <w:r w:rsidR="00851B83" w:rsidRPr="00851B83">
        <w:rPr>
          <w:bCs/>
          <w:szCs w:val="24"/>
          <w:lang w:eastAsia="cs-CZ"/>
        </w:rPr>
        <w:t>ail:</w:t>
      </w:r>
      <w:r w:rsidR="00851B83" w:rsidRPr="00851B83">
        <w:rPr>
          <w:b/>
          <w:szCs w:val="24"/>
          <w:lang w:eastAsia="cs-CZ"/>
        </w:rPr>
        <w:t xml:space="preserve"> </w:t>
      </w:r>
      <w:hyperlink r:id="rId11" w:history="1">
        <w:r w:rsidR="00851B83" w:rsidRPr="00851B83">
          <w:rPr>
            <w:color w:val="0000FF"/>
            <w:szCs w:val="24"/>
            <w:u w:val="single"/>
            <w:lang w:eastAsia="cs-CZ"/>
          </w:rPr>
          <w:t>adr@uskvbl.cz</w:t>
        </w:r>
      </w:hyperlink>
    </w:p>
    <w:p w14:paraId="07529E55" w14:textId="3D7AC0E4" w:rsidR="006A3817" w:rsidRPr="000B29E5" w:rsidRDefault="006A3817" w:rsidP="000B29E5">
      <w:pPr>
        <w:spacing w:line="240" w:lineRule="auto"/>
      </w:pPr>
      <w:r>
        <w:t>Tel.: +420 720 940 693</w:t>
      </w:r>
    </w:p>
    <w:p w14:paraId="36988EE8" w14:textId="3FC7B24C" w:rsidR="00E124D3" w:rsidRPr="00F10303" w:rsidRDefault="00851B83" w:rsidP="004D632F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r w:rsidRPr="00851B83">
        <w:rPr>
          <w:bCs/>
          <w:szCs w:val="24"/>
          <w:lang w:eastAsia="cs-CZ"/>
        </w:rPr>
        <w:t xml:space="preserve">Webové stránky: </w:t>
      </w:r>
      <w:hyperlink r:id="rId12" w:history="1">
        <w:r w:rsidRPr="00851B83">
          <w:rPr>
            <w:bCs/>
            <w:color w:val="0000FF"/>
            <w:szCs w:val="24"/>
            <w:u w:val="single"/>
            <w:lang w:eastAsia="cs-CZ"/>
          </w:rPr>
          <w:t>http://www.uskvbl.cz/cs/farmakovigilance</w:t>
        </w:r>
      </w:hyperlink>
    </w:p>
    <w:p w14:paraId="36988EE9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988EEA" w14:textId="77777777" w:rsidR="00C114FF" w:rsidRPr="00B41D57" w:rsidRDefault="00E14E17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6988EE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F9C65" w14:textId="77777777" w:rsidR="00D02DDC" w:rsidRPr="00D02DDC" w:rsidRDefault="00D02DDC" w:rsidP="00D02DDC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D02DDC">
        <w:rPr>
          <w:bCs/>
          <w:szCs w:val="22"/>
          <w:lang w:eastAsia="cs-CZ"/>
        </w:rPr>
        <w:t>Intramuskulární a subkutánní podání.</w:t>
      </w:r>
    </w:p>
    <w:p w14:paraId="00AFBB44" w14:textId="20952473" w:rsidR="00D02DDC" w:rsidRDefault="00D02DDC" w:rsidP="00D02DDC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14A40C2C" w14:textId="637944DD" w:rsidR="00EF659C" w:rsidRPr="000B29E5" w:rsidRDefault="00EF659C" w:rsidP="00D02DDC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eastAsia="cs-CZ"/>
        </w:rPr>
      </w:pPr>
      <w:r w:rsidRPr="000B29E5">
        <w:rPr>
          <w:b/>
          <w:bCs/>
          <w:szCs w:val="22"/>
          <w:lang w:eastAsia="cs-CZ"/>
        </w:rPr>
        <w:t>Skot:</w:t>
      </w:r>
    </w:p>
    <w:p w14:paraId="70AFDABE" w14:textId="17859E9A" w:rsidR="00D02DDC" w:rsidRPr="00D02DDC" w:rsidRDefault="00D02DDC" w:rsidP="00D02DDC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proofErr w:type="spellStart"/>
      <w:r w:rsidRPr="00D02DDC">
        <w:rPr>
          <w:b/>
          <w:bCs/>
          <w:szCs w:val="22"/>
          <w:lang w:eastAsia="cs-CZ"/>
        </w:rPr>
        <w:t>Nelaktující</w:t>
      </w:r>
      <w:proofErr w:type="spellEnd"/>
      <w:r w:rsidRPr="00D02DDC">
        <w:rPr>
          <w:b/>
          <w:bCs/>
          <w:szCs w:val="22"/>
          <w:lang w:eastAsia="cs-CZ"/>
        </w:rPr>
        <w:t xml:space="preserve"> skot:</w:t>
      </w:r>
      <w:r w:rsidRPr="00D02DDC">
        <w:rPr>
          <w:b/>
          <w:szCs w:val="22"/>
          <w:lang w:eastAsia="cs-CZ"/>
        </w:rPr>
        <w:t xml:space="preserve"> </w:t>
      </w:r>
      <w:r w:rsidRPr="00D02DDC">
        <w:rPr>
          <w:bCs/>
          <w:szCs w:val="22"/>
          <w:lang w:eastAsia="cs-CZ"/>
        </w:rPr>
        <w:t xml:space="preserve">intramuskulárně a subkutánně 20 mg prokain </w:t>
      </w:r>
      <w:proofErr w:type="spellStart"/>
      <w:r w:rsidR="00C40F20">
        <w:rPr>
          <w:bCs/>
          <w:szCs w:val="22"/>
          <w:lang w:eastAsia="cs-CZ"/>
        </w:rPr>
        <w:t>benzyl</w:t>
      </w:r>
      <w:r w:rsidRPr="00D02DDC">
        <w:rPr>
          <w:bCs/>
          <w:szCs w:val="22"/>
          <w:lang w:eastAsia="cs-CZ"/>
        </w:rPr>
        <w:t>penicilinu</w:t>
      </w:r>
      <w:proofErr w:type="spellEnd"/>
      <w:r w:rsidR="00C40F20">
        <w:rPr>
          <w:bCs/>
          <w:szCs w:val="22"/>
          <w:lang w:eastAsia="cs-CZ"/>
        </w:rPr>
        <w:t>/</w:t>
      </w:r>
      <w:r w:rsidRPr="00D02DDC">
        <w:rPr>
          <w:bCs/>
          <w:szCs w:val="22"/>
          <w:lang w:eastAsia="cs-CZ"/>
        </w:rPr>
        <w:t>kg ž. hm. (</w:t>
      </w:r>
      <w:proofErr w:type="gramStart"/>
      <w:r w:rsidRPr="00D02DDC">
        <w:rPr>
          <w:bCs/>
          <w:szCs w:val="22"/>
          <w:lang w:eastAsia="cs-CZ"/>
        </w:rPr>
        <w:t>t.j.</w:t>
      </w:r>
      <w:proofErr w:type="gramEnd"/>
      <w:r w:rsidRPr="00D02DDC">
        <w:rPr>
          <w:bCs/>
          <w:szCs w:val="22"/>
          <w:lang w:eastAsia="cs-CZ"/>
        </w:rPr>
        <w:t xml:space="preserve"> 1 ml </w:t>
      </w:r>
      <w:r w:rsidR="00C40F20" w:rsidRPr="00C40F20">
        <w:rPr>
          <w:bCs/>
          <w:szCs w:val="22"/>
          <w:lang w:eastAsia="cs-CZ"/>
        </w:rPr>
        <w:t>veterinárního léčivého přípravku</w:t>
      </w:r>
      <w:r w:rsidR="00C40F20">
        <w:rPr>
          <w:bCs/>
          <w:szCs w:val="22"/>
          <w:lang w:eastAsia="cs-CZ"/>
        </w:rPr>
        <w:t>/</w:t>
      </w:r>
      <w:r w:rsidRPr="00D02DDC">
        <w:rPr>
          <w:bCs/>
          <w:szCs w:val="22"/>
          <w:lang w:eastAsia="cs-CZ"/>
        </w:rPr>
        <w:t xml:space="preserve">15 kg ž. hm.). Podání </w:t>
      </w:r>
      <w:r w:rsidR="00892882">
        <w:rPr>
          <w:bCs/>
          <w:szCs w:val="24"/>
        </w:rPr>
        <w:t>v</w:t>
      </w:r>
      <w:r w:rsidR="00892882" w:rsidRPr="00D433D2">
        <w:rPr>
          <w:bCs/>
          <w:szCs w:val="24"/>
        </w:rPr>
        <w:t>eterinární</w:t>
      </w:r>
      <w:r w:rsidR="00EF659C">
        <w:rPr>
          <w:bCs/>
          <w:szCs w:val="24"/>
        </w:rPr>
        <w:t>ho</w:t>
      </w:r>
      <w:r w:rsidR="00892882" w:rsidRPr="00D433D2">
        <w:rPr>
          <w:bCs/>
          <w:szCs w:val="24"/>
        </w:rPr>
        <w:t xml:space="preserve"> léčiv</w:t>
      </w:r>
      <w:r w:rsidR="00EF659C">
        <w:rPr>
          <w:bCs/>
          <w:szCs w:val="24"/>
        </w:rPr>
        <w:t>ého</w:t>
      </w:r>
      <w:r w:rsidR="00892882" w:rsidRPr="00D433D2">
        <w:rPr>
          <w:bCs/>
          <w:szCs w:val="24"/>
        </w:rPr>
        <w:t xml:space="preserve"> </w:t>
      </w:r>
      <w:r w:rsidRPr="00D02DDC">
        <w:rPr>
          <w:bCs/>
          <w:szCs w:val="22"/>
          <w:lang w:eastAsia="cs-CZ"/>
        </w:rPr>
        <w:t>přípravku je možné zopakovat po 72 hodinách (celkově 2 podání).</w:t>
      </w:r>
    </w:p>
    <w:p w14:paraId="2567B053" w14:textId="77777777" w:rsidR="00D02DDC" w:rsidRPr="00D02DDC" w:rsidRDefault="00D02DDC" w:rsidP="00D02DDC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eastAsia="cs-CZ"/>
        </w:rPr>
      </w:pPr>
    </w:p>
    <w:p w14:paraId="15E42491" w14:textId="021AFCC7" w:rsidR="00D02DDC" w:rsidRDefault="00EF659C" w:rsidP="00D02DDC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>
        <w:rPr>
          <w:b/>
          <w:bCs/>
          <w:szCs w:val="22"/>
          <w:lang w:eastAsia="cs-CZ"/>
        </w:rPr>
        <w:t>Skot v laktaci</w:t>
      </w:r>
      <w:r w:rsidR="00D02DDC" w:rsidRPr="00D02DDC">
        <w:rPr>
          <w:b/>
          <w:bCs/>
          <w:szCs w:val="22"/>
          <w:lang w:eastAsia="cs-CZ"/>
        </w:rPr>
        <w:t>:</w:t>
      </w:r>
      <w:r w:rsidR="00D02DDC" w:rsidRPr="00D02DDC">
        <w:rPr>
          <w:bCs/>
          <w:szCs w:val="22"/>
          <w:lang w:eastAsia="cs-CZ"/>
        </w:rPr>
        <w:t xml:space="preserve"> intramuskulárně 20 mg prokain </w:t>
      </w:r>
      <w:proofErr w:type="spellStart"/>
      <w:r w:rsidR="00C40F20">
        <w:rPr>
          <w:bCs/>
          <w:szCs w:val="22"/>
          <w:lang w:eastAsia="cs-CZ"/>
        </w:rPr>
        <w:t>benzyl</w:t>
      </w:r>
      <w:r w:rsidR="00D02DDC" w:rsidRPr="00D02DDC">
        <w:rPr>
          <w:bCs/>
          <w:szCs w:val="22"/>
          <w:lang w:eastAsia="cs-CZ"/>
        </w:rPr>
        <w:t>penicilinu</w:t>
      </w:r>
      <w:proofErr w:type="spellEnd"/>
      <w:r w:rsidR="00A65E89">
        <w:rPr>
          <w:bCs/>
          <w:szCs w:val="22"/>
          <w:lang w:eastAsia="cs-CZ"/>
        </w:rPr>
        <w:t>/</w:t>
      </w:r>
      <w:r w:rsidR="00D02DDC" w:rsidRPr="00D02DDC">
        <w:rPr>
          <w:bCs/>
          <w:szCs w:val="22"/>
          <w:lang w:eastAsia="cs-CZ"/>
        </w:rPr>
        <w:t>kg ž. hm. (</w:t>
      </w:r>
      <w:proofErr w:type="gramStart"/>
      <w:r w:rsidR="00D02DDC" w:rsidRPr="00D02DDC">
        <w:rPr>
          <w:bCs/>
          <w:szCs w:val="22"/>
          <w:lang w:eastAsia="cs-CZ"/>
        </w:rPr>
        <w:t>t.j.</w:t>
      </w:r>
      <w:proofErr w:type="gramEnd"/>
      <w:r w:rsidR="00D02DDC" w:rsidRPr="00D02DDC">
        <w:rPr>
          <w:bCs/>
          <w:szCs w:val="22"/>
          <w:lang w:eastAsia="cs-CZ"/>
        </w:rPr>
        <w:t xml:space="preserve"> 1 ml</w:t>
      </w:r>
      <w:r w:rsidR="00C40F20">
        <w:rPr>
          <w:bCs/>
          <w:szCs w:val="22"/>
          <w:lang w:eastAsia="cs-CZ"/>
        </w:rPr>
        <w:t xml:space="preserve"> </w:t>
      </w:r>
      <w:r w:rsidR="00C40F20" w:rsidRPr="00C40F20">
        <w:rPr>
          <w:bCs/>
          <w:szCs w:val="22"/>
          <w:lang w:eastAsia="cs-CZ"/>
        </w:rPr>
        <w:t>veterinárního léčivého přípravku</w:t>
      </w:r>
      <w:r w:rsidR="00C40F20">
        <w:rPr>
          <w:bCs/>
          <w:szCs w:val="22"/>
          <w:lang w:eastAsia="cs-CZ"/>
        </w:rPr>
        <w:t>/</w:t>
      </w:r>
      <w:r w:rsidR="00D02DDC" w:rsidRPr="00D02DDC">
        <w:rPr>
          <w:bCs/>
          <w:szCs w:val="22"/>
          <w:lang w:eastAsia="cs-CZ"/>
        </w:rPr>
        <w:t xml:space="preserve">15 kg ž. hm.). Podání </w:t>
      </w:r>
      <w:r>
        <w:rPr>
          <w:bCs/>
          <w:szCs w:val="24"/>
        </w:rPr>
        <w:t>v</w:t>
      </w:r>
      <w:r w:rsidRPr="00D433D2">
        <w:rPr>
          <w:bCs/>
          <w:szCs w:val="24"/>
        </w:rPr>
        <w:t>eterinární</w:t>
      </w:r>
      <w:r>
        <w:rPr>
          <w:bCs/>
          <w:szCs w:val="24"/>
        </w:rPr>
        <w:t>ho</w:t>
      </w:r>
      <w:r w:rsidRPr="00D433D2">
        <w:rPr>
          <w:bCs/>
          <w:szCs w:val="24"/>
        </w:rPr>
        <w:t xml:space="preserve"> léčiv</w:t>
      </w:r>
      <w:r>
        <w:rPr>
          <w:bCs/>
          <w:szCs w:val="24"/>
        </w:rPr>
        <w:t>ého</w:t>
      </w:r>
      <w:r w:rsidRPr="00D433D2">
        <w:rPr>
          <w:bCs/>
          <w:szCs w:val="24"/>
        </w:rPr>
        <w:t xml:space="preserve"> </w:t>
      </w:r>
      <w:r w:rsidR="00D02DDC" w:rsidRPr="00D02DDC">
        <w:rPr>
          <w:bCs/>
          <w:szCs w:val="22"/>
          <w:lang w:eastAsia="cs-CZ"/>
        </w:rPr>
        <w:t>přípravku je možné zopakovat po 72 hodinách (celkově 2 podání).</w:t>
      </w:r>
    </w:p>
    <w:p w14:paraId="7AA032BE" w14:textId="592B758A" w:rsidR="00EF659C" w:rsidRDefault="00EF659C" w:rsidP="00D02DDC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29FC639A" w14:textId="77777777" w:rsidR="00EF659C" w:rsidRPr="00EF659C" w:rsidRDefault="00EF659C" w:rsidP="00EF659C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eastAsia="cs-CZ"/>
        </w:rPr>
      </w:pPr>
      <w:r w:rsidRPr="00EF659C">
        <w:rPr>
          <w:b/>
          <w:bCs/>
          <w:szCs w:val="22"/>
          <w:lang w:eastAsia="cs-CZ"/>
        </w:rPr>
        <w:t>Prasata:</w:t>
      </w:r>
    </w:p>
    <w:p w14:paraId="5285D473" w14:textId="36D35265" w:rsidR="00EF659C" w:rsidRPr="00EF659C" w:rsidRDefault="00FD336B" w:rsidP="00EF659C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>I</w:t>
      </w:r>
      <w:r w:rsidR="00EF659C" w:rsidRPr="00EF659C">
        <w:rPr>
          <w:bCs/>
          <w:szCs w:val="22"/>
          <w:lang w:eastAsia="cs-CZ"/>
        </w:rPr>
        <w:t xml:space="preserve">ntramuskulárně 20 mg prokain </w:t>
      </w:r>
      <w:proofErr w:type="spellStart"/>
      <w:r w:rsidR="00EF659C" w:rsidRPr="00EF659C">
        <w:rPr>
          <w:bCs/>
          <w:szCs w:val="22"/>
          <w:lang w:eastAsia="cs-CZ"/>
        </w:rPr>
        <w:t>benzylpenicilinu</w:t>
      </w:r>
      <w:proofErr w:type="spellEnd"/>
      <w:r w:rsidR="00C40F20">
        <w:rPr>
          <w:bCs/>
          <w:szCs w:val="22"/>
          <w:lang w:eastAsia="cs-CZ"/>
        </w:rPr>
        <w:t>/</w:t>
      </w:r>
      <w:r w:rsidR="00EF659C" w:rsidRPr="00EF659C">
        <w:rPr>
          <w:bCs/>
          <w:szCs w:val="22"/>
          <w:lang w:eastAsia="cs-CZ"/>
        </w:rPr>
        <w:t>kg ž. hm. (</w:t>
      </w:r>
      <w:proofErr w:type="gramStart"/>
      <w:r w:rsidR="00EF659C" w:rsidRPr="00EF659C">
        <w:rPr>
          <w:bCs/>
          <w:szCs w:val="22"/>
          <w:lang w:eastAsia="cs-CZ"/>
        </w:rPr>
        <w:t>t.j.</w:t>
      </w:r>
      <w:proofErr w:type="gramEnd"/>
      <w:r w:rsidR="00EF659C" w:rsidRPr="00EF659C">
        <w:rPr>
          <w:bCs/>
          <w:szCs w:val="22"/>
          <w:lang w:eastAsia="cs-CZ"/>
        </w:rPr>
        <w:t xml:space="preserve"> 1 ml</w:t>
      </w:r>
      <w:r w:rsidR="00C40F20">
        <w:rPr>
          <w:bCs/>
          <w:szCs w:val="22"/>
          <w:lang w:eastAsia="cs-CZ"/>
        </w:rPr>
        <w:t xml:space="preserve"> </w:t>
      </w:r>
      <w:r w:rsidR="00C40F20" w:rsidRPr="00C40F20">
        <w:rPr>
          <w:bCs/>
          <w:szCs w:val="22"/>
          <w:lang w:eastAsia="cs-CZ"/>
        </w:rPr>
        <w:t>veterinárního léčivého přípravku</w:t>
      </w:r>
      <w:r w:rsidR="00C40F20">
        <w:rPr>
          <w:bCs/>
          <w:szCs w:val="22"/>
          <w:lang w:eastAsia="cs-CZ"/>
        </w:rPr>
        <w:t>/</w:t>
      </w:r>
      <w:r w:rsidR="00EF659C" w:rsidRPr="00EF659C">
        <w:rPr>
          <w:bCs/>
          <w:szCs w:val="22"/>
          <w:lang w:eastAsia="cs-CZ"/>
        </w:rPr>
        <w:t>15 kg ž. hm.)</w:t>
      </w:r>
      <w:r w:rsidR="001D28C4">
        <w:rPr>
          <w:bCs/>
          <w:szCs w:val="22"/>
          <w:lang w:eastAsia="cs-CZ"/>
        </w:rPr>
        <w:t>.</w:t>
      </w:r>
      <w:r w:rsidR="00EF659C" w:rsidRPr="00EF659C">
        <w:rPr>
          <w:bCs/>
          <w:szCs w:val="22"/>
          <w:lang w:eastAsia="cs-CZ"/>
        </w:rPr>
        <w:t xml:space="preserve"> Podání veterinárního léčivého přípravku je možné zopakovat po 72 hodinách (celkově 2 podání).</w:t>
      </w:r>
    </w:p>
    <w:p w14:paraId="73491CC0" w14:textId="77777777" w:rsidR="00EF659C" w:rsidRPr="00D02DDC" w:rsidRDefault="00EF659C" w:rsidP="00D02DDC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0CAE4E94" w14:textId="77777777" w:rsidR="00D02DDC" w:rsidRPr="00D02DDC" w:rsidRDefault="00D02DDC" w:rsidP="00D02DDC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D02DDC">
        <w:rPr>
          <w:bCs/>
          <w:szCs w:val="22"/>
          <w:lang w:eastAsia="cs-CZ"/>
        </w:rPr>
        <w:t>Vhodnou dobu léčby je třeba zvolit na základě klinických požadavků a individuálního vývoje zdravotního stavu léčeného zvířete. Je třeba vzít v úvahu dostupnost léčiva v cílové tkáni a vlastnosti cílového patogenu.</w:t>
      </w:r>
    </w:p>
    <w:p w14:paraId="36988EEC" w14:textId="705B491A" w:rsidR="00C80401" w:rsidRPr="00B41D57" w:rsidRDefault="00D02DD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36988EED" w14:textId="77777777" w:rsidR="00C114FF" w:rsidRPr="00B41D57" w:rsidRDefault="00E14E17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6988EEE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2761FEB" w14:textId="77777777" w:rsidR="004C15C2" w:rsidRDefault="005B348D" w:rsidP="005B348D">
      <w:pPr>
        <w:tabs>
          <w:tab w:val="clear" w:pos="567"/>
          <w:tab w:val="left" w:pos="709"/>
        </w:tabs>
        <w:spacing w:line="240" w:lineRule="auto"/>
        <w:rPr>
          <w:bCs/>
          <w:szCs w:val="24"/>
          <w:lang w:eastAsia="cs-CZ"/>
        </w:rPr>
      </w:pPr>
      <w:r w:rsidRPr="005B348D">
        <w:rPr>
          <w:bCs/>
          <w:szCs w:val="24"/>
          <w:lang w:eastAsia="cs-CZ"/>
        </w:rPr>
        <w:t xml:space="preserve">Před použitím protřepat. </w:t>
      </w:r>
    </w:p>
    <w:p w14:paraId="5A685C22" w14:textId="60600614" w:rsidR="005B348D" w:rsidRPr="005B348D" w:rsidRDefault="004C0389" w:rsidP="005B348D">
      <w:pPr>
        <w:tabs>
          <w:tab w:val="clear" w:pos="567"/>
          <w:tab w:val="left" w:pos="709"/>
        </w:tabs>
        <w:spacing w:line="240" w:lineRule="auto"/>
        <w:rPr>
          <w:bCs/>
          <w:szCs w:val="24"/>
          <w:lang w:eastAsia="cs-CZ"/>
        </w:rPr>
      </w:pPr>
      <w:r w:rsidRPr="004C0389">
        <w:rPr>
          <w:bCs/>
          <w:szCs w:val="24"/>
          <w:lang w:eastAsia="cs-CZ"/>
        </w:rPr>
        <w:t>Pro zajištění správného dávkování je třeba co nejpřesněji stanovit živou hmotnost</w:t>
      </w:r>
      <w:r w:rsidR="005B348D" w:rsidRPr="005B348D">
        <w:rPr>
          <w:bCs/>
          <w:szCs w:val="24"/>
          <w:lang w:eastAsia="cs-CZ"/>
        </w:rPr>
        <w:t>.</w:t>
      </w:r>
    </w:p>
    <w:p w14:paraId="36988EF0" w14:textId="6C9E1F09" w:rsidR="00C114FF" w:rsidRPr="005B348D" w:rsidRDefault="005B348D" w:rsidP="005B348D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5B348D">
        <w:rPr>
          <w:szCs w:val="22"/>
          <w:lang w:eastAsia="cs-CZ"/>
        </w:rPr>
        <w:t>Očistěte septum před odebráním každé dávky. Používejte suché, sterilní jehly a stříkačky.</w:t>
      </w:r>
    </w:p>
    <w:p w14:paraId="36988EF1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988EF2" w14:textId="77777777" w:rsidR="00DB468A" w:rsidRPr="00B41D57" w:rsidRDefault="00E14E17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6988E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1C6F6C" w14:textId="77777777" w:rsidR="00C64F9B" w:rsidRPr="000B29E5" w:rsidRDefault="00C64F9B" w:rsidP="00C64F9B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0B29E5">
        <w:rPr>
          <w:szCs w:val="24"/>
          <w:lang w:eastAsia="cs-CZ"/>
        </w:rPr>
        <w:t xml:space="preserve">Subkutánní podání: </w:t>
      </w:r>
    </w:p>
    <w:p w14:paraId="1FC92205" w14:textId="6595B57E" w:rsidR="00D82A7D" w:rsidRDefault="00C64F9B" w:rsidP="00C64F9B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0B29E5">
        <w:rPr>
          <w:szCs w:val="24"/>
          <w:u w:val="single"/>
          <w:lang w:eastAsia="cs-CZ"/>
        </w:rPr>
        <w:t>Skot:</w:t>
      </w:r>
      <w:r w:rsidRPr="00C64F9B">
        <w:rPr>
          <w:szCs w:val="24"/>
          <w:lang w:eastAsia="cs-CZ"/>
        </w:rPr>
        <w:t xml:space="preserve"> </w:t>
      </w:r>
    </w:p>
    <w:p w14:paraId="0FEB746E" w14:textId="5ED6186A" w:rsidR="00C64F9B" w:rsidRPr="00C64F9B" w:rsidRDefault="00D82A7D" w:rsidP="00C64F9B">
      <w:pPr>
        <w:tabs>
          <w:tab w:val="clear" w:pos="567"/>
        </w:tabs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>M</w:t>
      </w:r>
      <w:r w:rsidR="00C64F9B" w:rsidRPr="00C64F9B">
        <w:rPr>
          <w:szCs w:val="24"/>
          <w:lang w:eastAsia="cs-CZ"/>
        </w:rPr>
        <w:t>aso: 10 dnů</w:t>
      </w:r>
    </w:p>
    <w:p w14:paraId="56DE4C8B" w14:textId="77777777" w:rsidR="00C64F9B" w:rsidRPr="00C64F9B" w:rsidRDefault="00C64F9B" w:rsidP="00C64F9B">
      <w:pPr>
        <w:tabs>
          <w:tab w:val="clear" w:pos="567"/>
        </w:tabs>
        <w:spacing w:line="240" w:lineRule="auto"/>
        <w:rPr>
          <w:b/>
          <w:szCs w:val="24"/>
          <w:lang w:eastAsia="cs-CZ"/>
        </w:rPr>
      </w:pPr>
    </w:p>
    <w:p w14:paraId="3E14A8CF" w14:textId="5673819C" w:rsidR="00D82A7D" w:rsidRDefault="00C64F9B" w:rsidP="00C64F9B">
      <w:pPr>
        <w:tabs>
          <w:tab w:val="clear" w:pos="567"/>
        </w:tabs>
        <w:spacing w:line="240" w:lineRule="auto"/>
        <w:rPr>
          <w:bCs/>
          <w:szCs w:val="24"/>
          <w:u w:val="single"/>
          <w:lang w:eastAsia="cs-CZ"/>
        </w:rPr>
      </w:pPr>
      <w:r w:rsidRPr="000B29E5">
        <w:rPr>
          <w:bCs/>
          <w:szCs w:val="24"/>
          <w:lang w:eastAsia="cs-CZ"/>
        </w:rPr>
        <w:t>Intramuskulární podání:</w:t>
      </w:r>
    </w:p>
    <w:p w14:paraId="4924ACDC" w14:textId="27D1FE47" w:rsidR="00D82A7D" w:rsidRDefault="00C64F9B" w:rsidP="00C64F9B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0B29E5">
        <w:rPr>
          <w:bCs/>
          <w:szCs w:val="24"/>
          <w:u w:val="single"/>
          <w:lang w:eastAsia="cs-CZ"/>
        </w:rPr>
        <w:t>Skot:</w:t>
      </w:r>
      <w:r w:rsidRPr="00C64F9B">
        <w:rPr>
          <w:bCs/>
          <w:szCs w:val="24"/>
          <w:lang w:eastAsia="cs-CZ"/>
        </w:rPr>
        <w:t xml:space="preserve"> </w:t>
      </w:r>
    </w:p>
    <w:p w14:paraId="7D3FB1DE" w14:textId="2840151D" w:rsidR="00C64F9B" w:rsidRDefault="00D82A7D" w:rsidP="00C64F9B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>
        <w:rPr>
          <w:bCs/>
          <w:szCs w:val="24"/>
          <w:lang w:eastAsia="cs-CZ"/>
        </w:rPr>
        <w:t>M</w:t>
      </w:r>
      <w:r w:rsidR="00C64F9B" w:rsidRPr="00C64F9B">
        <w:rPr>
          <w:bCs/>
          <w:szCs w:val="24"/>
          <w:lang w:eastAsia="cs-CZ"/>
        </w:rPr>
        <w:t>aso: 21 dnů</w:t>
      </w:r>
    </w:p>
    <w:p w14:paraId="7F605475" w14:textId="77777777" w:rsidR="00B066FE" w:rsidRPr="00C64F9B" w:rsidRDefault="00B066FE" w:rsidP="00B066FE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C64F9B">
        <w:rPr>
          <w:bCs/>
          <w:szCs w:val="24"/>
          <w:lang w:eastAsia="cs-CZ"/>
        </w:rPr>
        <w:t>Mléko: 5 dnů</w:t>
      </w:r>
    </w:p>
    <w:p w14:paraId="64EAD285" w14:textId="77777777" w:rsidR="00D82A7D" w:rsidRDefault="00D82A7D" w:rsidP="00C64F9B">
      <w:pPr>
        <w:tabs>
          <w:tab w:val="clear" w:pos="567"/>
        </w:tabs>
        <w:spacing w:line="240" w:lineRule="auto"/>
        <w:rPr>
          <w:bCs/>
          <w:szCs w:val="24"/>
          <w:u w:val="single"/>
          <w:lang w:eastAsia="cs-CZ"/>
        </w:rPr>
      </w:pPr>
    </w:p>
    <w:p w14:paraId="473705D1" w14:textId="322F8AC1" w:rsidR="00D82A7D" w:rsidRPr="000B29E5" w:rsidRDefault="00C64F9B" w:rsidP="00C64F9B">
      <w:pPr>
        <w:tabs>
          <w:tab w:val="clear" w:pos="567"/>
        </w:tabs>
        <w:spacing w:line="240" w:lineRule="auto"/>
        <w:rPr>
          <w:bCs/>
          <w:szCs w:val="24"/>
          <w:u w:val="single"/>
          <w:lang w:eastAsia="cs-CZ"/>
        </w:rPr>
      </w:pPr>
      <w:r w:rsidRPr="000B29E5">
        <w:rPr>
          <w:bCs/>
          <w:szCs w:val="24"/>
          <w:u w:val="single"/>
          <w:lang w:eastAsia="cs-CZ"/>
        </w:rPr>
        <w:t xml:space="preserve">Prasata: </w:t>
      </w:r>
    </w:p>
    <w:p w14:paraId="0F978A23" w14:textId="3D76D267" w:rsidR="00C64F9B" w:rsidRPr="00C64F9B" w:rsidRDefault="00D82A7D" w:rsidP="00C64F9B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>
        <w:rPr>
          <w:bCs/>
          <w:szCs w:val="24"/>
          <w:lang w:eastAsia="cs-CZ"/>
        </w:rPr>
        <w:lastRenderedPageBreak/>
        <w:t>M</w:t>
      </w:r>
      <w:r w:rsidR="00C64F9B" w:rsidRPr="00C64F9B">
        <w:rPr>
          <w:bCs/>
          <w:szCs w:val="24"/>
          <w:lang w:eastAsia="cs-CZ"/>
        </w:rPr>
        <w:t>aso: 7 dnů</w:t>
      </w:r>
    </w:p>
    <w:p w14:paraId="36988EF4" w14:textId="4D3B02AB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988EF5" w14:textId="77777777" w:rsidR="00C114FF" w:rsidRPr="00B41D57" w:rsidRDefault="00E14E17" w:rsidP="0097381A">
      <w:pPr>
        <w:pStyle w:val="Style1"/>
        <w:keepNext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36988EF6" w14:textId="77777777" w:rsidR="00C114FF" w:rsidRPr="00B41D57" w:rsidRDefault="00C114FF" w:rsidP="0097381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D6F6A4B" w14:textId="6BE249D6" w:rsidR="006A7C16" w:rsidRPr="006A7C16" w:rsidRDefault="006A7C16" w:rsidP="006A7C16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6A7C16">
        <w:rPr>
          <w:szCs w:val="24"/>
          <w:lang w:eastAsia="cs-CZ"/>
        </w:rPr>
        <w:t>Uchováv</w:t>
      </w:r>
      <w:r w:rsidR="00641130">
        <w:rPr>
          <w:szCs w:val="24"/>
          <w:lang w:eastAsia="cs-CZ"/>
        </w:rPr>
        <w:t>ejte</w:t>
      </w:r>
      <w:r w:rsidRPr="006A7C16">
        <w:rPr>
          <w:szCs w:val="24"/>
          <w:lang w:eastAsia="cs-CZ"/>
        </w:rPr>
        <w:t xml:space="preserve"> mimo dohled a dosah dětí.</w:t>
      </w:r>
    </w:p>
    <w:p w14:paraId="29025DA9" w14:textId="77777777" w:rsidR="006A7C16" w:rsidRPr="006A7C16" w:rsidRDefault="006A7C16" w:rsidP="006A7C16">
      <w:pPr>
        <w:tabs>
          <w:tab w:val="clear" w:pos="567"/>
        </w:tabs>
        <w:spacing w:line="240" w:lineRule="auto"/>
        <w:ind w:right="-318"/>
        <w:rPr>
          <w:bCs/>
          <w:szCs w:val="24"/>
          <w:lang w:eastAsia="cs-CZ"/>
        </w:rPr>
      </w:pPr>
      <w:r w:rsidRPr="006A7C16">
        <w:rPr>
          <w:bCs/>
          <w:szCs w:val="24"/>
          <w:lang w:eastAsia="cs-CZ"/>
        </w:rPr>
        <w:t>Uchovávejte při teplotě do 25 °C.</w:t>
      </w:r>
    </w:p>
    <w:p w14:paraId="7215C7CB" w14:textId="77777777" w:rsidR="006A7C16" w:rsidRPr="006A7C16" w:rsidRDefault="006A7C16" w:rsidP="006A7C16">
      <w:pPr>
        <w:tabs>
          <w:tab w:val="clear" w:pos="567"/>
        </w:tabs>
        <w:spacing w:line="240" w:lineRule="auto"/>
        <w:ind w:right="-2"/>
        <w:rPr>
          <w:szCs w:val="24"/>
          <w:lang w:eastAsia="cs-CZ"/>
        </w:rPr>
      </w:pPr>
      <w:r w:rsidRPr="006A7C16">
        <w:rPr>
          <w:szCs w:val="24"/>
          <w:lang w:eastAsia="cs-CZ"/>
        </w:rPr>
        <w:t>Nepoužívejte tento veterinární léčivý přípravek po uplynutí doby použitelnosti uvedené na etiketě a krabičce po EXP. Doba použitelnosti končí posledním dnem v uvedeném měsíci.</w:t>
      </w:r>
    </w:p>
    <w:p w14:paraId="36988F18" w14:textId="4E14639A" w:rsidR="00C114FF" w:rsidRPr="006A7C16" w:rsidRDefault="006A7C16" w:rsidP="006A7C16">
      <w:pPr>
        <w:tabs>
          <w:tab w:val="clear" w:pos="567"/>
        </w:tabs>
        <w:spacing w:line="240" w:lineRule="auto"/>
        <w:ind w:right="-318"/>
        <w:rPr>
          <w:bCs/>
          <w:szCs w:val="24"/>
          <w:lang w:eastAsia="cs-CZ"/>
        </w:rPr>
      </w:pPr>
      <w:r w:rsidRPr="006A7C16">
        <w:rPr>
          <w:bCs/>
          <w:szCs w:val="24"/>
          <w:lang w:eastAsia="cs-CZ"/>
        </w:rPr>
        <w:t>Doba použitelnosti po prvním otevření vnitřního obalu: 28 dnů.</w:t>
      </w:r>
    </w:p>
    <w:p w14:paraId="36988F19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F1A" w14:textId="77777777" w:rsidR="00C114FF" w:rsidRPr="00B41D57" w:rsidRDefault="00E14E17" w:rsidP="0097381A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36988F1B" w14:textId="77777777" w:rsidR="00C114FF" w:rsidRPr="00B41D57" w:rsidRDefault="00C114FF" w:rsidP="0097381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3A7BF0F" w14:textId="77777777" w:rsidR="00C04376" w:rsidRPr="00B41D57" w:rsidRDefault="00C04376" w:rsidP="0097381A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0559A7E7" w14:textId="77777777" w:rsidR="00C04376" w:rsidRPr="00B41D57" w:rsidRDefault="00C04376" w:rsidP="0097381A">
      <w:pPr>
        <w:tabs>
          <w:tab w:val="clear" w:pos="567"/>
        </w:tabs>
        <w:spacing w:line="240" w:lineRule="auto"/>
        <w:rPr>
          <w:szCs w:val="22"/>
        </w:rPr>
      </w:pPr>
    </w:p>
    <w:p w14:paraId="5B8AE95C" w14:textId="043AD86E" w:rsidR="00C04376" w:rsidRPr="00B41D57" w:rsidRDefault="00C04376" w:rsidP="0097381A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B276135" w14:textId="77777777" w:rsidR="00C04376" w:rsidRPr="00B41D57" w:rsidRDefault="00C04376" w:rsidP="0097381A">
      <w:pPr>
        <w:tabs>
          <w:tab w:val="clear" w:pos="567"/>
        </w:tabs>
        <w:spacing w:line="240" w:lineRule="auto"/>
        <w:rPr>
          <w:szCs w:val="22"/>
        </w:rPr>
      </w:pPr>
    </w:p>
    <w:p w14:paraId="30C938F3" w14:textId="77777777" w:rsidR="00C04376" w:rsidRPr="00B41D57" w:rsidRDefault="00C04376" w:rsidP="0097381A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36988F24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6988F25" w14:textId="77777777" w:rsidR="00DB468A" w:rsidRPr="00B41D57" w:rsidRDefault="00E14E17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6988F2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21A104" w14:textId="77777777" w:rsidR="00CD061F" w:rsidRPr="00CD061F" w:rsidRDefault="00CD061F" w:rsidP="00CD061F">
      <w:pPr>
        <w:tabs>
          <w:tab w:val="clear" w:pos="567"/>
        </w:tabs>
        <w:spacing w:line="240" w:lineRule="auto"/>
        <w:ind w:right="566"/>
        <w:rPr>
          <w:szCs w:val="24"/>
          <w:lang w:eastAsia="cs-CZ"/>
        </w:rPr>
      </w:pPr>
      <w:r w:rsidRPr="00CD061F">
        <w:rPr>
          <w:szCs w:val="24"/>
          <w:lang w:eastAsia="cs-CZ"/>
        </w:rPr>
        <w:t>Veterinární léčivý přípravek je vydáván pouze na předpis.</w:t>
      </w:r>
    </w:p>
    <w:p w14:paraId="36988F27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F28" w14:textId="77777777" w:rsidR="00DB468A" w:rsidRPr="00B41D57" w:rsidRDefault="00E14E17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6988F2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9C8E29" w14:textId="77777777" w:rsidR="00DB3638" w:rsidRPr="00CD7DC2" w:rsidRDefault="00DB3638" w:rsidP="00DB3638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D7DC2">
        <w:rPr>
          <w:szCs w:val="22"/>
          <w:lang w:eastAsia="cs-CZ"/>
        </w:rPr>
        <w:t>96/062/00-C</w:t>
      </w:r>
    </w:p>
    <w:p w14:paraId="07344BA4" w14:textId="77777777" w:rsidR="00DB3638" w:rsidRDefault="00DB3638" w:rsidP="000650E1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144B8153" w14:textId="688D138F" w:rsidR="000650E1" w:rsidRDefault="000650E1" w:rsidP="000650E1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462B0D">
        <w:rPr>
          <w:bCs/>
          <w:szCs w:val="22"/>
          <w:lang w:eastAsia="cs-CZ"/>
        </w:rPr>
        <w:t>Injekční lahvičky ze skla typu II s nitrylovou zátkou a hliníkovým pertlem. Vnější obal je papírová krabička.</w:t>
      </w:r>
    </w:p>
    <w:p w14:paraId="69C4E3F0" w14:textId="77777777" w:rsidR="00DB3638" w:rsidRDefault="00DB3638" w:rsidP="000650E1">
      <w:pPr>
        <w:tabs>
          <w:tab w:val="clear" w:pos="567"/>
        </w:tabs>
        <w:spacing w:line="240" w:lineRule="auto"/>
        <w:jc w:val="both"/>
        <w:rPr>
          <w:szCs w:val="24"/>
          <w:lang w:eastAsia="cs-CZ"/>
        </w:rPr>
      </w:pPr>
    </w:p>
    <w:p w14:paraId="36988F2B" w14:textId="5E331BF8" w:rsidR="00C114FF" w:rsidRPr="000650E1" w:rsidRDefault="00CD061F" w:rsidP="000650E1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CD061F">
        <w:rPr>
          <w:szCs w:val="24"/>
          <w:lang w:eastAsia="cs-CZ"/>
        </w:rPr>
        <w:t>Velikost balení: 1 x 100 ml</w:t>
      </w:r>
    </w:p>
    <w:p w14:paraId="36988F2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F2D" w14:textId="77777777" w:rsidR="00C114FF" w:rsidRPr="00B41D57" w:rsidRDefault="00E14E17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36988F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B4C1E" w14:textId="6D0D3490" w:rsidR="00BC426F" w:rsidRPr="00B41D57" w:rsidRDefault="00FD336B" w:rsidP="00BC426F">
      <w:pPr>
        <w:rPr>
          <w:szCs w:val="22"/>
        </w:rPr>
      </w:pPr>
      <w:r>
        <w:t>0</w:t>
      </w:r>
      <w:r w:rsidR="00FB11A8">
        <w:t>7</w:t>
      </w:r>
      <w:bookmarkStart w:id="2" w:name="_GoBack"/>
      <w:bookmarkEnd w:id="2"/>
      <w:r>
        <w:t>/2026</w:t>
      </w:r>
    </w:p>
    <w:p w14:paraId="7413CB13" w14:textId="77777777" w:rsidR="00BC426F" w:rsidRPr="00B41D57" w:rsidRDefault="00BC426F" w:rsidP="00BC426F">
      <w:pPr>
        <w:tabs>
          <w:tab w:val="clear" w:pos="567"/>
        </w:tabs>
        <w:spacing w:line="240" w:lineRule="auto"/>
        <w:rPr>
          <w:szCs w:val="22"/>
        </w:rPr>
      </w:pPr>
    </w:p>
    <w:p w14:paraId="3662903D" w14:textId="33C5530C" w:rsidR="00BC426F" w:rsidRDefault="00BC426F" w:rsidP="00BC426F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40FCE40" w14:textId="469EFB93" w:rsidR="00FD336B" w:rsidRDefault="00FD336B" w:rsidP="00BC426F">
      <w:pPr>
        <w:tabs>
          <w:tab w:val="clear" w:pos="567"/>
        </w:tabs>
        <w:spacing w:line="240" w:lineRule="auto"/>
        <w:rPr>
          <w:szCs w:val="22"/>
        </w:rPr>
      </w:pPr>
    </w:p>
    <w:p w14:paraId="5153D9C8" w14:textId="77777777" w:rsidR="00FD336B" w:rsidRPr="00FD336B" w:rsidRDefault="00FD336B" w:rsidP="00FD336B">
      <w:pPr>
        <w:tabs>
          <w:tab w:val="clear" w:pos="567"/>
        </w:tabs>
        <w:spacing w:line="240" w:lineRule="auto"/>
        <w:rPr>
          <w:szCs w:val="22"/>
        </w:rPr>
      </w:pPr>
      <w:r w:rsidRPr="00FD336B">
        <w:rPr>
          <w:szCs w:val="22"/>
        </w:rPr>
        <w:t>Podrobné informace o tomto veterinárním léčivém přípravku naleznete také v národní databázi (https://www.uskvbl.cz).</w:t>
      </w:r>
    </w:p>
    <w:p w14:paraId="36988F3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F37" w14:textId="77777777" w:rsidR="00DB468A" w:rsidRPr="00B41D57" w:rsidRDefault="00E14E17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36988F3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F657C" w14:textId="77777777" w:rsidR="005930E4" w:rsidRPr="005930E4" w:rsidRDefault="005930E4" w:rsidP="005930E4">
      <w:pPr>
        <w:tabs>
          <w:tab w:val="clear" w:pos="567"/>
        </w:tabs>
        <w:spacing w:line="240" w:lineRule="auto"/>
        <w:rPr>
          <w:szCs w:val="24"/>
          <w:u w:val="single"/>
          <w:lang w:eastAsia="cs-CZ"/>
        </w:rPr>
      </w:pPr>
      <w:r w:rsidRPr="005930E4">
        <w:rPr>
          <w:szCs w:val="24"/>
          <w:u w:val="single"/>
          <w:lang w:eastAsia="cs-CZ"/>
        </w:rPr>
        <w:t xml:space="preserve">Držitel rozhodnutí o registraci: </w:t>
      </w:r>
    </w:p>
    <w:p w14:paraId="2E651B77" w14:textId="77777777" w:rsidR="005930E4" w:rsidRPr="005930E4" w:rsidRDefault="005930E4" w:rsidP="005930E4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5930E4">
        <w:rPr>
          <w:szCs w:val="24"/>
          <w:lang w:eastAsia="cs-CZ"/>
        </w:rPr>
        <w:t>Norbrook Laboratories (Ireland) Limited, Rossmore Industrial Estate, Monaghan, Irsko.</w:t>
      </w:r>
    </w:p>
    <w:p w14:paraId="77DB80C4" w14:textId="77777777" w:rsidR="005930E4" w:rsidRPr="005930E4" w:rsidRDefault="005930E4" w:rsidP="005930E4">
      <w:pPr>
        <w:tabs>
          <w:tab w:val="clear" w:pos="567"/>
        </w:tabs>
        <w:spacing w:line="240" w:lineRule="auto"/>
        <w:rPr>
          <w:szCs w:val="24"/>
          <w:lang w:eastAsia="cs-CZ"/>
        </w:rPr>
      </w:pPr>
    </w:p>
    <w:p w14:paraId="3AE7C58E" w14:textId="77777777" w:rsidR="005930E4" w:rsidRPr="005930E4" w:rsidRDefault="005930E4" w:rsidP="005930E4">
      <w:pPr>
        <w:tabs>
          <w:tab w:val="clear" w:pos="567"/>
        </w:tabs>
        <w:spacing w:line="240" w:lineRule="auto"/>
        <w:rPr>
          <w:szCs w:val="24"/>
          <w:u w:val="single"/>
          <w:lang w:eastAsia="cs-CZ"/>
        </w:rPr>
      </w:pPr>
      <w:r w:rsidRPr="005930E4">
        <w:rPr>
          <w:szCs w:val="24"/>
          <w:u w:val="single"/>
          <w:lang w:eastAsia="cs-CZ"/>
        </w:rPr>
        <w:t>Výrobce odpovědný za uvolnění šarže:</w:t>
      </w:r>
    </w:p>
    <w:p w14:paraId="5F8BC8FE" w14:textId="065DF0F3" w:rsidR="005930E4" w:rsidRPr="005930E4" w:rsidRDefault="005930E4" w:rsidP="005930E4">
      <w:pPr>
        <w:tabs>
          <w:tab w:val="clear" w:pos="567"/>
        </w:tabs>
        <w:spacing w:line="240" w:lineRule="auto"/>
        <w:rPr>
          <w:szCs w:val="24"/>
          <w:highlight w:val="lightGray"/>
          <w:lang w:eastAsia="cs-CZ"/>
        </w:rPr>
      </w:pPr>
      <w:r w:rsidRPr="005930E4">
        <w:rPr>
          <w:szCs w:val="24"/>
          <w:highlight w:val="lightGray"/>
          <w:lang w:eastAsia="cs-CZ"/>
        </w:rPr>
        <w:t>Norbrook Manufacturing Ltd, Rossmore Industrial Estate, Monaghan, Irsko.</w:t>
      </w:r>
    </w:p>
    <w:p w14:paraId="10AA9676" w14:textId="77777777" w:rsidR="005930E4" w:rsidRPr="005930E4" w:rsidRDefault="005930E4" w:rsidP="005930E4">
      <w:pPr>
        <w:tabs>
          <w:tab w:val="clear" w:pos="567"/>
        </w:tabs>
        <w:spacing w:line="240" w:lineRule="auto"/>
        <w:rPr>
          <w:b/>
          <w:bCs/>
          <w:szCs w:val="24"/>
          <w:lang w:eastAsia="cs-CZ"/>
        </w:rPr>
      </w:pPr>
      <w:r w:rsidRPr="005930E4">
        <w:rPr>
          <w:szCs w:val="24"/>
          <w:lang w:eastAsia="cs-CZ"/>
        </w:rPr>
        <w:t>Norbrook Laboratories Limited, Station Works, Newry, Severní Irsko BT35 6 JP.</w:t>
      </w:r>
    </w:p>
    <w:p w14:paraId="36988F3C" w14:textId="77777777" w:rsidR="003841FC" w:rsidRPr="00B41D57" w:rsidRDefault="003841FC" w:rsidP="003841FC">
      <w:pPr>
        <w:rPr>
          <w:bCs/>
          <w:szCs w:val="22"/>
        </w:rPr>
      </w:pPr>
    </w:p>
    <w:p w14:paraId="36988F3D" w14:textId="25763C75" w:rsidR="003841FC" w:rsidRPr="00B41D57" w:rsidRDefault="00E14E17" w:rsidP="0018657D">
      <w:pPr>
        <w:pStyle w:val="Style4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29A1AA55" w14:textId="77777777" w:rsidR="00101166" w:rsidRDefault="00101166" w:rsidP="00101166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Samohýl group a.s.</w:t>
      </w:r>
    </w:p>
    <w:p w14:paraId="3A1035A7" w14:textId="77777777" w:rsidR="00101166" w:rsidRDefault="00101166" w:rsidP="00101166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Smetanova 1058</w:t>
      </w:r>
    </w:p>
    <w:p w14:paraId="1AE7190B" w14:textId="77777777" w:rsidR="00101166" w:rsidRDefault="00101166" w:rsidP="00101166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512 51 Lomnice nad Popelkou</w:t>
      </w:r>
    </w:p>
    <w:p w14:paraId="2EB87883" w14:textId="77777777" w:rsidR="00101166" w:rsidRPr="00110D4A" w:rsidRDefault="00101166" w:rsidP="00101166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lastRenderedPageBreak/>
        <w:t xml:space="preserve">Česká republika </w:t>
      </w:r>
    </w:p>
    <w:p w14:paraId="75F4184C" w14:textId="77777777" w:rsidR="00101166" w:rsidRPr="00110D4A" w:rsidRDefault="00101166" w:rsidP="00101166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Tel: +420 483 006 490</w:t>
      </w:r>
    </w:p>
    <w:p w14:paraId="30550C3A" w14:textId="00EF221D" w:rsidR="00101166" w:rsidRPr="00B41D57" w:rsidRDefault="00101166" w:rsidP="00101166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E</w:t>
      </w:r>
      <w:r>
        <w:rPr>
          <w:bCs/>
          <w:szCs w:val="22"/>
        </w:rPr>
        <w:t>-</w:t>
      </w:r>
      <w:r w:rsidRPr="00110D4A">
        <w:rPr>
          <w:bCs/>
          <w:szCs w:val="22"/>
        </w:rPr>
        <w:t xml:space="preserve">mail: </w:t>
      </w:r>
      <w:hyperlink r:id="rId14" w:history="1">
        <w:r w:rsidR="00DB3638" w:rsidRPr="00496C80">
          <w:rPr>
            <w:rStyle w:val="Hypertextovodkaz"/>
            <w:bCs/>
            <w:szCs w:val="22"/>
          </w:rPr>
          <w:t>norbrook@samohyl.cz</w:t>
        </w:r>
      </w:hyperlink>
      <w:r w:rsidR="00DB3638">
        <w:rPr>
          <w:bCs/>
          <w:szCs w:val="22"/>
        </w:rPr>
        <w:t xml:space="preserve"> </w:t>
      </w:r>
    </w:p>
    <w:p w14:paraId="49C2E735" w14:textId="77777777" w:rsidR="00101166" w:rsidRPr="00B41D57" w:rsidRDefault="00101166" w:rsidP="00101166">
      <w:pPr>
        <w:tabs>
          <w:tab w:val="clear" w:pos="567"/>
        </w:tabs>
        <w:spacing w:line="240" w:lineRule="auto"/>
        <w:rPr>
          <w:szCs w:val="22"/>
        </w:rPr>
      </w:pPr>
    </w:p>
    <w:p w14:paraId="552CC9CC" w14:textId="77777777" w:rsidR="00101166" w:rsidRPr="00B41D57" w:rsidRDefault="00101166" w:rsidP="00101166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36988F41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9019" w14:textId="75A63A66" w:rsidR="00BB2539" w:rsidRPr="00B41D57" w:rsidRDefault="00E14E17" w:rsidP="00B13B6D">
      <w:pPr>
        <w:pStyle w:val="Style1"/>
      </w:pPr>
      <w:r w:rsidRPr="001D28C4">
        <w:rPr>
          <w:highlight w:val="lightGray"/>
        </w:rPr>
        <w:t>17.</w:t>
      </w:r>
      <w:r w:rsidRPr="000B29E5">
        <w:rPr>
          <w:highlight w:val="lightGray"/>
        </w:rPr>
        <w:tab/>
        <w:t>Další informace</w:t>
      </w:r>
    </w:p>
    <w:p w14:paraId="5F376F72" w14:textId="77777777" w:rsidR="00CD061F" w:rsidRDefault="00CD061F" w:rsidP="00CD061F">
      <w:pPr>
        <w:tabs>
          <w:tab w:val="clear" w:pos="567"/>
        </w:tabs>
        <w:spacing w:line="240" w:lineRule="auto"/>
        <w:rPr>
          <w:szCs w:val="24"/>
          <w:lang w:eastAsia="cs-CZ"/>
        </w:rPr>
      </w:pPr>
    </w:p>
    <w:p w14:paraId="65F31B56" w14:textId="77777777" w:rsidR="00CD061F" w:rsidRPr="00CD061F" w:rsidRDefault="00CD061F" w:rsidP="00CD061F">
      <w:pPr>
        <w:tabs>
          <w:tab w:val="clear" w:pos="567"/>
        </w:tabs>
        <w:spacing w:line="240" w:lineRule="auto"/>
        <w:rPr>
          <w:b/>
          <w:szCs w:val="24"/>
          <w:lang w:eastAsia="cs-CZ"/>
        </w:rPr>
      </w:pPr>
    </w:p>
    <w:p w14:paraId="3698901A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1C967" w14:textId="77777777" w:rsidR="00E47C10" w:rsidRDefault="00E47C10">
      <w:pPr>
        <w:spacing w:line="240" w:lineRule="auto"/>
      </w:pPr>
      <w:r>
        <w:separator/>
      </w:r>
    </w:p>
  </w:endnote>
  <w:endnote w:type="continuationSeparator" w:id="0">
    <w:p w14:paraId="181827A4" w14:textId="77777777" w:rsidR="00E47C10" w:rsidRDefault="00E47C10">
      <w:pPr>
        <w:spacing w:line="240" w:lineRule="auto"/>
      </w:pPr>
      <w:r>
        <w:continuationSeparator/>
      </w:r>
    </w:p>
  </w:endnote>
  <w:endnote w:type="continuationNotice" w:id="1">
    <w:p w14:paraId="5CAE092C" w14:textId="77777777" w:rsidR="00E47C10" w:rsidRDefault="00E47C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8901B" w14:textId="77777777" w:rsidR="00A65E89" w:rsidRPr="00E0068C" w:rsidRDefault="00A65E8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8901C" w14:textId="77777777" w:rsidR="00A65E89" w:rsidRPr="00E0068C" w:rsidRDefault="00A65E8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5ACD3" w14:textId="77777777" w:rsidR="00E47C10" w:rsidRDefault="00E47C10">
      <w:pPr>
        <w:spacing w:line="240" w:lineRule="auto"/>
      </w:pPr>
      <w:r>
        <w:separator/>
      </w:r>
    </w:p>
  </w:footnote>
  <w:footnote w:type="continuationSeparator" w:id="0">
    <w:p w14:paraId="1B62B5D3" w14:textId="77777777" w:rsidR="00E47C10" w:rsidRDefault="00E47C10">
      <w:pPr>
        <w:spacing w:line="240" w:lineRule="auto"/>
      </w:pPr>
      <w:r>
        <w:continuationSeparator/>
      </w:r>
    </w:p>
  </w:footnote>
  <w:footnote w:type="continuationNotice" w:id="1">
    <w:p w14:paraId="79CEE6C7" w14:textId="77777777" w:rsidR="00E47C10" w:rsidRDefault="00E47C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6C8C" w14:textId="5C65E60C" w:rsidR="00A65E89" w:rsidRDefault="00A65E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DAE3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8C1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40B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461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E5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6C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8C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E4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E2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244C5"/>
    <w:multiLevelType w:val="hybridMultilevel"/>
    <w:tmpl w:val="A5066EF8"/>
    <w:lvl w:ilvl="0" w:tplc="AA4001FC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73A82"/>
    <w:multiLevelType w:val="hybridMultilevel"/>
    <w:tmpl w:val="DD3CF770"/>
    <w:lvl w:ilvl="0" w:tplc="B16C15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AC7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B06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9E7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4BA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0A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9A6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0F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58F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DD7AD4"/>
    <w:multiLevelType w:val="hybridMultilevel"/>
    <w:tmpl w:val="9B3A919C"/>
    <w:lvl w:ilvl="0" w:tplc="AA4001FC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2B78DF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07E1C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81E5F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AAAE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F00DC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48FA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69EF4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AC00F5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B1E69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E56286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C8110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F6B6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49EEC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01CC7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1C067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B430C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B49D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A207F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C5DAE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243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28B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361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21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63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89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60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AD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E3106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669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A9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E4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4F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30E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28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CF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8B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43FEE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1273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7A71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A489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2669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2C6D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860E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AC7B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0E58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C82CD8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DF49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A5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29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AE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1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E6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03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25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6D7EEE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D4A5A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ADCE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068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CD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C63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C1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88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83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D3D2A8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C04CC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148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08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4B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BCF0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4A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A3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94A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012E919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5E43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C1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ED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48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A5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24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46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366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8F0A13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68F2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98C38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381E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D4CB5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B2DC9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8CF0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9816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9E6A3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8ABE2B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D64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607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61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527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2C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45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A81C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8250A1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DC2D0CA" w:tentative="1">
      <w:start w:val="1"/>
      <w:numFmt w:val="lowerLetter"/>
      <w:lvlText w:val="%2."/>
      <w:lvlJc w:val="left"/>
      <w:pPr>
        <w:ind w:left="1440" w:hanging="360"/>
      </w:pPr>
    </w:lvl>
    <w:lvl w:ilvl="2" w:tplc="80EEC1AC" w:tentative="1">
      <w:start w:val="1"/>
      <w:numFmt w:val="lowerRoman"/>
      <w:lvlText w:val="%3."/>
      <w:lvlJc w:val="right"/>
      <w:pPr>
        <w:ind w:left="2160" w:hanging="180"/>
      </w:pPr>
    </w:lvl>
    <w:lvl w:ilvl="3" w:tplc="7302A824" w:tentative="1">
      <w:start w:val="1"/>
      <w:numFmt w:val="decimal"/>
      <w:lvlText w:val="%4."/>
      <w:lvlJc w:val="left"/>
      <w:pPr>
        <w:ind w:left="2880" w:hanging="360"/>
      </w:pPr>
    </w:lvl>
    <w:lvl w:ilvl="4" w:tplc="F962F0EA" w:tentative="1">
      <w:start w:val="1"/>
      <w:numFmt w:val="lowerLetter"/>
      <w:lvlText w:val="%5."/>
      <w:lvlJc w:val="left"/>
      <w:pPr>
        <w:ind w:left="3600" w:hanging="360"/>
      </w:pPr>
    </w:lvl>
    <w:lvl w:ilvl="5" w:tplc="FB8CB9DC" w:tentative="1">
      <w:start w:val="1"/>
      <w:numFmt w:val="lowerRoman"/>
      <w:lvlText w:val="%6."/>
      <w:lvlJc w:val="right"/>
      <w:pPr>
        <w:ind w:left="4320" w:hanging="180"/>
      </w:pPr>
    </w:lvl>
    <w:lvl w:ilvl="6" w:tplc="C44E98C0" w:tentative="1">
      <w:start w:val="1"/>
      <w:numFmt w:val="decimal"/>
      <w:lvlText w:val="%7."/>
      <w:lvlJc w:val="left"/>
      <w:pPr>
        <w:ind w:left="5040" w:hanging="360"/>
      </w:pPr>
    </w:lvl>
    <w:lvl w:ilvl="7" w:tplc="A1604672" w:tentative="1">
      <w:start w:val="1"/>
      <w:numFmt w:val="lowerLetter"/>
      <w:lvlText w:val="%8."/>
      <w:lvlJc w:val="left"/>
      <w:pPr>
        <w:ind w:left="5760" w:hanging="360"/>
      </w:pPr>
    </w:lvl>
    <w:lvl w:ilvl="8" w:tplc="D0141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7206EF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EC7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923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68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02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2C7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07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64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564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0BC83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A1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1A9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50D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C3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542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C8A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CD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4E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D0B8C2B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FEE9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23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C9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8E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26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A9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424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866E9CA8">
      <w:start w:val="1"/>
      <w:numFmt w:val="decimal"/>
      <w:lvlText w:val="%1."/>
      <w:lvlJc w:val="left"/>
      <w:pPr>
        <w:ind w:left="720" w:hanging="360"/>
      </w:pPr>
    </w:lvl>
    <w:lvl w:ilvl="1" w:tplc="86B2D23E" w:tentative="1">
      <w:start w:val="1"/>
      <w:numFmt w:val="lowerLetter"/>
      <w:lvlText w:val="%2."/>
      <w:lvlJc w:val="left"/>
      <w:pPr>
        <w:ind w:left="1440" w:hanging="360"/>
      </w:pPr>
    </w:lvl>
    <w:lvl w:ilvl="2" w:tplc="0E54311A" w:tentative="1">
      <w:start w:val="1"/>
      <w:numFmt w:val="lowerRoman"/>
      <w:lvlText w:val="%3."/>
      <w:lvlJc w:val="right"/>
      <w:pPr>
        <w:ind w:left="2160" w:hanging="180"/>
      </w:pPr>
    </w:lvl>
    <w:lvl w:ilvl="3" w:tplc="0EAAF836" w:tentative="1">
      <w:start w:val="1"/>
      <w:numFmt w:val="decimal"/>
      <w:lvlText w:val="%4."/>
      <w:lvlJc w:val="left"/>
      <w:pPr>
        <w:ind w:left="2880" w:hanging="360"/>
      </w:pPr>
    </w:lvl>
    <w:lvl w:ilvl="4" w:tplc="C39CDDD6" w:tentative="1">
      <w:start w:val="1"/>
      <w:numFmt w:val="lowerLetter"/>
      <w:lvlText w:val="%5."/>
      <w:lvlJc w:val="left"/>
      <w:pPr>
        <w:ind w:left="3600" w:hanging="360"/>
      </w:pPr>
    </w:lvl>
    <w:lvl w:ilvl="5" w:tplc="13B43C42" w:tentative="1">
      <w:start w:val="1"/>
      <w:numFmt w:val="lowerRoman"/>
      <w:lvlText w:val="%6."/>
      <w:lvlJc w:val="right"/>
      <w:pPr>
        <w:ind w:left="4320" w:hanging="180"/>
      </w:pPr>
    </w:lvl>
    <w:lvl w:ilvl="6" w:tplc="09EE4006" w:tentative="1">
      <w:start w:val="1"/>
      <w:numFmt w:val="decimal"/>
      <w:lvlText w:val="%7."/>
      <w:lvlJc w:val="left"/>
      <w:pPr>
        <w:ind w:left="5040" w:hanging="360"/>
      </w:pPr>
    </w:lvl>
    <w:lvl w:ilvl="7" w:tplc="ACD4F238" w:tentative="1">
      <w:start w:val="1"/>
      <w:numFmt w:val="lowerLetter"/>
      <w:lvlText w:val="%8."/>
      <w:lvlJc w:val="left"/>
      <w:pPr>
        <w:ind w:left="5760" w:hanging="360"/>
      </w:pPr>
    </w:lvl>
    <w:lvl w:ilvl="8" w:tplc="E1064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BB427C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2F2BB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248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29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C0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A8B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8AD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CEA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72F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1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4"/>
  </w:num>
  <w:num w:numId="14">
    <w:abstractNumId w:val="31"/>
  </w:num>
  <w:num w:numId="15">
    <w:abstractNumId w:val="20"/>
  </w:num>
  <w:num w:numId="16">
    <w:abstractNumId w:val="36"/>
  </w:num>
  <w:num w:numId="17">
    <w:abstractNumId w:val="12"/>
  </w:num>
  <w:num w:numId="18">
    <w:abstractNumId w:val="1"/>
  </w:num>
  <w:num w:numId="19">
    <w:abstractNumId w:val="18"/>
  </w:num>
  <w:num w:numId="20">
    <w:abstractNumId w:val="5"/>
  </w:num>
  <w:num w:numId="21">
    <w:abstractNumId w:val="10"/>
  </w:num>
  <w:num w:numId="22">
    <w:abstractNumId w:val="28"/>
  </w:num>
  <w:num w:numId="23">
    <w:abstractNumId w:val="37"/>
  </w:num>
  <w:num w:numId="24">
    <w:abstractNumId w:val="23"/>
  </w:num>
  <w:num w:numId="25">
    <w:abstractNumId w:val="13"/>
  </w:num>
  <w:num w:numId="26">
    <w:abstractNumId w:val="14"/>
  </w:num>
  <w:num w:numId="27">
    <w:abstractNumId w:val="8"/>
  </w:num>
  <w:num w:numId="28">
    <w:abstractNumId w:val="9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3"/>
  </w:num>
  <w:num w:numId="36">
    <w:abstractNumId w:val="7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62D"/>
    <w:rsid w:val="000174C1"/>
    <w:rsid w:val="00021B82"/>
    <w:rsid w:val="00024777"/>
    <w:rsid w:val="00024E21"/>
    <w:rsid w:val="00027100"/>
    <w:rsid w:val="00030AD8"/>
    <w:rsid w:val="000333F3"/>
    <w:rsid w:val="00033D80"/>
    <w:rsid w:val="000349AA"/>
    <w:rsid w:val="00036C50"/>
    <w:rsid w:val="0004519E"/>
    <w:rsid w:val="00052D2B"/>
    <w:rsid w:val="000539C9"/>
    <w:rsid w:val="00054F55"/>
    <w:rsid w:val="00056EE7"/>
    <w:rsid w:val="00062945"/>
    <w:rsid w:val="00063946"/>
    <w:rsid w:val="000650E1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29E5"/>
    <w:rsid w:val="000B5073"/>
    <w:rsid w:val="000B7873"/>
    <w:rsid w:val="000C02A1"/>
    <w:rsid w:val="000C1D4F"/>
    <w:rsid w:val="000C3ED7"/>
    <w:rsid w:val="000C55E6"/>
    <w:rsid w:val="000C5972"/>
    <w:rsid w:val="000C687A"/>
    <w:rsid w:val="000D4DF6"/>
    <w:rsid w:val="000D67D0"/>
    <w:rsid w:val="000E115E"/>
    <w:rsid w:val="000E15BA"/>
    <w:rsid w:val="000E195C"/>
    <w:rsid w:val="000E3602"/>
    <w:rsid w:val="000E47F0"/>
    <w:rsid w:val="000E5B0E"/>
    <w:rsid w:val="000E705A"/>
    <w:rsid w:val="000F12DA"/>
    <w:rsid w:val="000F38DA"/>
    <w:rsid w:val="000F5822"/>
    <w:rsid w:val="000F796B"/>
    <w:rsid w:val="0010031E"/>
    <w:rsid w:val="00101166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675B3"/>
    <w:rsid w:val="00174721"/>
    <w:rsid w:val="00175264"/>
    <w:rsid w:val="001803D2"/>
    <w:rsid w:val="00180676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5F7F"/>
    <w:rsid w:val="001D28C4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33F"/>
    <w:rsid w:val="002100FC"/>
    <w:rsid w:val="00213890"/>
    <w:rsid w:val="00214E52"/>
    <w:rsid w:val="002207C0"/>
    <w:rsid w:val="00222FBE"/>
    <w:rsid w:val="0022380D"/>
    <w:rsid w:val="00223FC1"/>
    <w:rsid w:val="00224B93"/>
    <w:rsid w:val="0022634A"/>
    <w:rsid w:val="00226630"/>
    <w:rsid w:val="0023676E"/>
    <w:rsid w:val="002414B6"/>
    <w:rsid w:val="002422EB"/>
    <w:rsid w:val="00242397"/>
    <w:rsid w:val="0024444E"/>
    <w:rsid w:val="002446DC"/>
    <w:rsid w:val="00247A48"/>
    <w:rsid w:val="00250DD1"/>
    <w:rsid w:val="00251183"/>
    <w:rsid w:val="00251689"/>
    <w:rsid w:val="0025267C"/>
    <w:rsid w:val="00253B6B"/>
    <w:rsid w:val="00256334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605C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3279"/>
    <w:rsid w:val="002C3F91"/>
    <w:rsid w:val="002C55FF"/>
    <w:rsid w:val="002C592B"/>
    <w:rsid w:val="002D075F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32B8"/>
    <w:rsid w:val="0033480E"/>
    <w:rsid w:val="00337123"/>
    <w:rsid w:val="00337F4F"/>
    <w:rsid w:val="00341401"/>
    <w:rsid w:val="00341866"/>
    <w:rsid w:val="00342C0C"/>
    <w:rsid w:val="003535E0"/>
    <w:rsid w:val="003543AC"/>
    <w:rsid w:val="00355796"/>
    <w:rsid w:val="00355AB8"/>
    <w:rsid w:val="00355D02"/>
    <w:rsid w:val="00361607"/>
    <w:rsid w:val="00361854"/>
    <w:rsid w:val="003620FA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067"/>
    <w:rsid w:val="003909E0"/>
    <w:rsid w:val="00391622"/>
    <w:rsid w:val="00391B09"/>
    <w:rsid w:val="00393E09"/>
    <w:rsid w:val="00395B15"/>
    <w:rsid w:val="00396026"/>
    <w:rsid w:val="00396D4F"/>
    <w:rsid w:val="003A14AC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4CC2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9FF"/>
    <w:rsid w:val="00407C22"/>
    <w:rsid w:val="00412BBE"/>
    <w:rsid w:val="00414B20"/>
    <w:rsid w:val="0041628A"/>
    <w:rsid w:val="00417DE3"/>
    <w:rsid w:val="00420850"/>
    <w:rsid w:val="00423968"/>
    <w:rsid w:val="00423D66"/>
    <w:rsid w:val="00427054"/>
    <w:rsid w:val="004304B1"/>
    <w:rsid w:val="00432DA8"/>
    <w:rsid w:val="0043320A"/>
    <w:rsid w:val="004332E3"/>
    <w:rsid w:val="0043586F"/>
    <w:rsid w:val="004371A3"/>
    <w:rsid w:val="00437A20"/>
    <w:rsid w:val="00446960"/>
    <w:rsid w:val="00446F37"/>
    <w:rsid w:val="0044742D"/>
    <w:rsid w:val="004518A6"/>
    <w:rsid w:val="00453E1D"/>
    <w:rsid w:val="00454589"/>
    <w:rsid w:val="00456ED0"/>
    <w:rsid w:val="00457550"/>
    <w:rsid w:val="00457B74"/>
    <w:rsid w:val="00461B2A"/>
    <w:rsid w:val="004620A4"/>
    <w:rsid w:val="00462B0D"/>
    <w:rsid w:val="00472630"/>
    <w:rsid w:val="00474A96"/>
    <w:rsid w:val="00474C50"/>
    <w:rsid w:val="004759CC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0695"/>
    <w:rsid w:val="004A1BD5"/>
    <w:rsid w:val="004A61E1"/>
    <w:rsid w:val="004A62ED"/>
    <w:rsid w:val="004A71E6"/>
    <w:rsid w:val="004B1A75"/>
    <w:rsid w:val="004B2344"/>
    <w:rsid w:val="004B261C"/>
    <w:rsid w:val="004B5797"/>
    <w:rsid w:val="004B5DDC"/>
    <w:rsid w:val="004B798E"/>
    <w:rsid w:val="004C0389"/>
    <w:rsid w:val="004C0568"/>
    <w:rsid w:val="004C15C2"/>
    <w:rsid w:val="004C2ABD"/>
    <w:rsid w:val="004C5F62"/>
    <w:rsid w:val="004D2601"/>
    <w:rsid w:val="004D38C4"/>
    <w:rsid w:val="004D3E58"/>
    <w:rsid w:val="004D632F"/>
    <w:rsid w:val="004D6746"/>
    <w:rsid w:val="004D767B"/>
    <w:rsid w:val="004E0F32"/>
    <w:rsid w:val="004E23A1"/>
    <w:rsid w:val="004E493C"/>
    <w:rsid w:val="004E623E"/>
    <w:rsid w:val="004E7092"/>
    <w:rsid w:val="004E7ECE"/>
    <w:rsid w:val="004F1956"/>
    <w:rsid w:val="004F4DB1"/>
    <w:rsid w:val="004F6F64"/>
    <w:rsid w:val="005004EC"/>
    <w:rsid w:val="00500B31"/>
    <w:rsid w:val="00506AAE"/>
    <w:rsid w:val="00511BC0"/>
    <w:rsid w:val="00517756"/>
    <w:rsid w:val="005202C6"/>
    <w:rsid w:val="00521630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0DB"/>
    <w:rsid w:val="00554C27"/>
    <w:rsid w:val="00555422"/>
    <w:rsid w:val="00555810"/>
    <w:rsid w:val="00562715"/>
    <w:rsid w:val="00562DCA"/>
    <w:rsid w:val="005644A7"/>
    <w:rsid w:val="0056568F"/>
    <w:rsid w:val="0057436C"/>
    <w:rsid w:val="00575788"/>
    <w:rsid w:val="00575DE3"/>
    <w:rsid w:val="00580B08"/>
    <w:rsid w:val="00582578"/>
    <w:rsid w:val="0058621D"/>
    <w:rsid w:val="00586904"/>
    <w:rsid w:val="00587074"/>
    <w:rsid w:val="005930E4"/>
    <w:rsid w:val="005A4906"/>
    <w:rsid w:val="005A4CBE"/>
    <w:rsid w:val="005B04A8"/>
    <w:rsid w:val="005B1FD0"/>
    <w:rsid w:val="005B28AD"/>
    <w:rsid w:val="005B328D"/>
    <w:rsid w:val="005B34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050"/>
    <w:rsid w:val="005E66FC"/>
    <w:rsid w:val="005F0542"/>
    <w:rsid w:val="005F0BBF"/>
    <w:rsid w:val="005F0F72"/>
    <w:rsid w:val="005F1C1F"/>
    <w:rsid w:val="005F2FAD"/>
    <w:rsid w:val="005F346D"/>
    <w:rsid w:val="005F38FB"/>
    <w:rsid w:val="00602D3B"/>
    <w:rsid w:val="00602DF5"/>
    <w:rsid w:val="0060326F"/>
    <w:rsid w:val="00606EA1"/>
    <w:rsid w:val="006128F0"/>
    <w:rsid w:val="00616F9E"/>
    <w:rsid w:val="0061726B"/>
    <w:rsid w:val="00617B81"/>
    <w:rsid w:val="00617E68"/>
    <w:rsid w:val="00620FEF"/>
    <w:rsid w:val="0062387A"/>
    <w:rsid w:val="006326D8"/>
    <w:rsid w:val="0063377D"/>
    <w:rsid w:val="006344BE"/>
    <w:rsid w:val="00634A66"/>
    <w:rsid w:val="00640336"/>
    <w:rsid w:val="00640FC9"/>
    <w:rsid w:val="00641130"/>
    <w:rsid w:val="006414D3"/>
    <w:rsid w:val="006432F2"/>
    <w:rsid w:val="0065320F"/>
    <w:rsid w:val="00653D64"/>
    <w:rsid w:val="00654E13"/>
    <w:rsid w:val="00667489"/>
    <w:rsid w:val="00667A57"/>
    <w:rsid w:val="00670D44"/>
    <w:rsid w:val="00671019"/>
    <w:rsid w:val="00673F4C"/>
    <w:rsid w:val="00676AFC"/>
    <w:rsid w:val="006807CD"/>
    <w:rsid w:val="00682D43"/>
    <w:rsid w:val="00684327"/>
    <w:rsid w:val="0068507D"/>
    <w:rsid w:val="00685BAF"/>
    <w:rsid w:val="00690463"/>
    <w:rsid w:val="00693DE5"/>
    <w:rsid w:val="006A0D03"/>
    <w:rsid w:val="006A3817"/>
    <w:rsid w:val="006A41E9"/>
    <w:rsid w:val="006A6512"/>
    <w:rsid w:val="006A7C16"/>
    <w:rsid w:val="006B12CB"/>
    <w:rsid w:val="006B2030"/>
    <w:rsid w:val="006B5916"/>
    <w:rsid w:val="006C0BCE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6F5"/>
    <w:rsid w:val="0070773E"/>
    <w:rsid w:val="007101CC"/>
    <w:rsid w:val="00715C55"/>
    <w:rsid w:val="00724E3B"/>
    <w:rsid w:val="00725EEA"/>
    <w:rsid w:val="007276B6"/>
    <w:rsid w:val="00730908"/>
    <w:rsid w:val="00730CE9"/>
    <w:rsid w:val="00731D6D"/>
    <w:rsid w:val="0073373D"/>
    <w:rsid w:val="00734298"/>
    <w:rsid w:val="00736B1E"/>
    <w:rsid w:val="007439DB"/>
    <w:rsid w:val="007464DA"/>
    <w:rsid w:val="007568D8"/>
    <w:rsid w:val="007616B4"/>
    <w:rsid w:val="007620A5"/>
    <w:rsid w:val="00763715"/>
    <w:rsid w:val="00765316"/>
    <w:rsid w:val="007657C9"/>
    <w:rsid w:val="007708C8"/>
    <w:rsid w:val="0077719D"/>
    <w:rsid w:val="00780531"/>
    <w:rsid w:val="00780DF0"/>
    <w:rsid w:val="007810B7"/>
    <w:rsid w:val="00782354"/>
    <w:rsid w:val="00782F0F"/>
    <w:rsid w:val="0078538F"/>
    <w:rsid w:val="00787482"/>
    <w:rsid w:val="00792A66"/>
    <w:rsid w:val="00794AFA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D8"/>
    <w:rsid w:val="007C796D"/>
    <w:rsid w:val="007D73FB"/>
    <w:rsid w:val="007D7608"/>
    <w:rsid w:val="007E2F2D"/>
    <w:rsid w:val="007E59D0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B83"/>
    <w:rsid w:val="00852FF2"/>
    <w:rsid w:val="008530E7"/>
    <w:rsid w:val="00856BDB"/>
    <w:rsid w:val="00857662"/>
    <w:rsid w:val="00857675"/>
    <w:rsid w:val="0086185D"/>
    <w:rsid w:val="00861F86"/>
    <w:rsid w:val="00863A6D"/>
    <w:rsid w:val="00867C0D"/>
    <w:rsid w:val="00870249"/>
    <w:rsid w:val="00872C48"/>
    <w:rsid w:val="00874D4A"/>
    <w:rsid w:val="00875EC3"/>
    <w:rsid w:val="008763E7"/>
    <w:rsid w:val="00877B08"/>
    <w:rsid w:val="008808C5"/>
    <w:rsid w:val="00881A7C"/>
    <w:rsid w:val="00881C11"/>
    <w:rsid w:val="00883C78"/>
    <w:rsid w:val="00883F30"/>
    <w:rsid w:val="00885159"/>
    <w:rsid w:val="00885214"/>
    <w:rsid w:val="00887615"/>
    <w:rsid w:val="00890052"/>
    <w:rsid w:val="0089288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A05"/>
    <w:rsid w:val="008C7CE5"/>
    <w:rsid w:val="008D2261"/>
    <w:rsid w:val="008D4C28"/>
    <w:rsid w:val="008D577B"/>
    <w:rsid w:val="008D7A98"/>
    <w:rsid w:val="008E13DC"/>
    <w:rsid w:val="008E17C4"/>
    <w:rsid w:val="008E45C4"/>
    <w:rsid w:val="008E64B1"/>
    <w:rsid w:val="008E64FA"/>
    <w:rsid w:val="008E74ED"/>
    <w:rsid w:val="008E7ED6"/>
    <w:rsid w:val="008F0423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52B1"/>
    <w:rsid w:val="00942221"/>
    <w:rsid w:val="00946511"/>
    <w:rsid w:val="00950FBB"/>
    <w:rsid w:val="00951118"/>
    <w:rsid w:val="0095122F"/>
    <w:rsid w:val="00953349"/>
    <w:rsid w:val="00953E4C"/>
    <w:rsid w:val="00954E0C"/>
    <w:rsid w:val="00960C81"/>
    <w:rsid w:val="00961156"/>
    <w:rsid w:val="00964F03"/>
    <w:rsid w:val="00966F1F"/>
    <w:rsid w:val="0097381A"/>
    <w:rsid w:val="00975676"/>
    <w:rsid w:val="00976467"/>
    <w:rsid w:val="00976D32"/>
    <w:rsid w:val="009844F7"/>
    <w:rsid w:val="00985053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5E52"/>
    <w:rsid w:val="009B6DBD"/>
    <w:rsid w:val="009C108A"/>
    <w:rsid w:val="009C2E47"/>
    <w:rsid w:val="009C6BFB"/>
    <w:rsid w:val="009D0C05"/>
    <w:rsid w:val="009D17F9"/>
    <w:rsid w:val="009D297D"/>
    <w:rsid w:val="009D335A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2684"/>
    <w:rsid w:val="00A16BAC"/>
    <w:rsid w:val="00A207FB"/>
    <w:rsid w:val="00A20ADC"/>
    <w:rsid w:val="00A24016"/>
    <w:rsid w:val="00A24204"/>
    <w:rsid w:val="00A265BF"/>
    <w:rsid w:val="00A26F44"/>
    <w:rsid w:val="00A34FAB"/>
    <w:rsid w:val="00A35BA9"/>
    <w:rsid w:val="00A42C43"/>
    <w:rsid w:val="00A42D40"/>
    <w:rsid w:val="00A4313D"/>
    <w:rsid w:val="00A50120"/>
    <w:rsid w:val="00A60351"/>
    <w:rsid w:val="00A61C6D"/>
    <w:rsid w:val="00A63015"/>
    <w:rsid w:val="00A6387B"/>
    <w:rsid w:val="00A644DC"/>
    <w:rsid w:val="00A64529"/>
    <w:rsid w:val="00A6482F"/>
    <w:rsid w:val="00A65E89"/>
    <w:rsid w:val="00A66254"/>
    <w:rsid w:val="00A678B4"/>
    <w:rsid w:val="00A704A3"/>
    <w:rsid w:val="00A73269"/>
    <w:rsid w:val="00A75E23"/>
    <w:rsid w:val="00A82AA0"/>
    <w:rsid w:val="00A82F8A"/>
    <w:rsid w:val="00A84622"/>
    <w:rsid w:val="00A84BF0"/>
    <w:rsid w:val="00A9226B"/>
    <w:rsid w:val="00A93D17"/>
    <w:rsid w:val="00A9575C"/>
    <w:rsid w:val="00A95B56"/>
    <w:rsid w:val="00A95E81"/>
    <w:rsid w:val="00A969AF"/>
    <w:rsid w:val="00AA308A"/>
    <w:rsid w:val="00AB1A2E"/>
    <w:rsid w:val="00AB3087"/>
    <w:rsid w:val="00AB328A"/>
    <w:rsid w:val="00AB4918"/>
    <w:rsid w:val="00AB4BC8"/>
    <w:rsid w:val="00AB6BA7"/>
    <w:rsid w:val="00AB7BE8"/>
    <w:rsid w:val="00AD0710"/>
    <w:rsid w:val="00AD4DB9"/>
    <w:rsid w:val="00AD63C0"/>
    <w:rsid w:val="00AD779D"/>
    <w:rsid w:val="00AE051A"/>
    <w:rsid w:val="00AE35B2"/>
    <w:rsid w:val="00AE6AA0"/>
    <w:rsid w:val="00AF406C"/>
    <w:rsid w:val="00AF45ED"/>
    <w:rsid w:val="00B00CA4"/>
    <w:rsid w:val="00B02195"/>
    <w:rsid w:val="00B066FE"/>
    <w:rsid w:val="00B075D6"/>
    <w:rsid w:val="00B10790"/>
    <w:rsid w:val="00B113B9"/>
    <w:rsid w:val="00B1175B"/>
    <w:rsid w:val="00B119A2"/>
    <w:rsid w:val="00B13B6D"/>
    <w:rsid w:val="00B14463"/>
    <w:rsid w:val="00B170B3"/>
    <w:rsid w:val="00B177F2"/>
    <w:rsid w:val="00B201F1"/>
    <w:rsid w:val="00B2603F"/>
    <w:rsid w:val="00B304E7"/>
    <w:rsid w:val="00B318B6"/>
    <w:rsid w:val="00B3499B"/>
    <w:rsid w:val="00B36E65"/>
    <w:rsid w:val="00B371C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236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A57"/>
    <w:rsid w:val="00BC0EFB"/>
    <w:rsid w:val="00BC2E39"/>
    <w:rsid w:val="00BC426F"/>
    <w:rsid w:val="00BC523B"/>
    <w:rsid w:val="00BD016A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4376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3EBC"/>
    <w:rsid w:val="00C26DC8"/>
    <w:rsid w:val="00C32989"/>
    <w:rsid w:val="00C32BD1"/>
    <w:rsid w:val="00C341E6"/>
    <w:rsid w:val="00C34260"/>
    <w:rsid w:val="00C36883"/>
    <w:rsid w:val="00C40928"/>
    <w:rsid w:val="00C40CFF"/>
    <w:rsid w:val="00C40F20"/>
    <w:rsid w:val="00C42697"/>
    <w:rsid w:val="00C43F01"/>
    <w:rsid w:val="00C4587E"/>
    <w:rsid w:val="00C47552"/>
    <w:rsid w:val="00C47CD7"/>
    <w:rsid w:val="00C56F31"/>
    <w:rsid w:val="00C576A4"/>
    <w:rsid w:val="00C57A81"/>
    <w:rsid w:val="00C60193"/>
    <w:rsid w:val="00C634D4"/>
    <w:rsid w:val="00C63AA5"/>
    <w:rsid w:val="00C643B8"/>
    <w:rsid w:val="00C64F9B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121"/>
    <w:rsid w:val="00C80401"/>
    <w:rsid w:val="00C81C97"/>
    <w:rsid w:val="00C828CF"/>
    <w:rsid w:val="00C840C2"/>
    <w:rsid w:val="00C84101"/>
    <w:rsid w:val="00C8535F"/>
    <w:rsid w:val="00C8726F"/>
    <w:rsid w:val="00C90EDA"/>
    <w:rsid w:val="00C959E7"/>
    <w:rsid w:val="00CA28D8"/>
    <w:rsid w:val="00CA7922"/>
    <w:rsid w:val="00CC1E65"/>
    <w:rsid w:val="00CC567A"/>
    <w:rsid w:val="00CD061F"/>
    <w:rsid w:val="00CD4059"/>
    <w:rsid w:val="00CD4E5A"/>
    <w:rsid w:val="00CD6AFD"/>
    <w:rsid w:val="00CD7DC2"/>
    <w:rsid w:val="00CE03CE"/>
    <w:rsid w:val="00CE0F5D"/>
    <w:rsid w:val="00CE1A6A"/>
    <w:rsid w:val="00CF069C"/>
    <w:rsid w:val="00CF0DFF"/>
    <w:rsid w:val="00D028A9"/>
    <w:rsid w:val="00D02DDC"/>
    <w:rsid w:val="00D0359D"/>
    <w:rsid w:val="00D04DED"/>
    <w:rsid w:val="00D0506D"/>
    <w:rsid w:val="00D1089A"/>
    <w:rsid w:val="00D116BD"/>
    <w:rsid w:val="00D16FE0"/>
    <w:rsid w:val="00D2001A"/>
    <w:rsid w:val="00D20358"/>
    <w:rsid w:val="00D20684"/>
    <w:rsid w:val="00D26B62"/>
    <w:rsid w:val="00D32624"/>
    <w:rsid w:val="00D368AB"/>
    <w:rsid w:val="00D3691A"/>
    <w:rsid w:val="00D377E2"/>
    <w:rsid w:val="00D403E9"/>
    <w:rsid w:val="00D42543"/>
    <w:rsid w:val="00D42DCB"/>
    <w:rsid w:val="00D45482"/>
    <w:rsid w:val="00D4582C"/>
    <w:rsid w:val="00D46DF2"/>
    <w:rsid w:val="00D47674"/>
    <w:rsid w:val="00D5338C"/>
    <w:rsid w:val="00D604C1"/>
    <w:rsid w:val="00D606B2"/>
    <w:rsid w:val="00D625A7"/>
    <w:rsid w:val="00D63575"/>
    <w:rsid w:val="00D64074"/>
    <w:rsid w:val="00D65777"/>
    <w:rsid w:val="00D728A0"/>
    <w:rsid w:val="00D74018"/>
    <w:rsid w:val="00D82A7D"/>
    <w:rsid w:val="00D83661"/>
    <w:rsid w:val="00D9093A"/>
    <w:rsid w:val="00D9216A"/>
    <w:rsid w:val="00D937CF"/>
    <w:rsid w:val="00D95BBB"/>
    <w:rsid w:val="00D97E7D"/>
    <w:rsid w:val="00DA16B5"/>
    <w:rsid w:val="00DA2A06"/>
    <w:rsid w:val="00DB1C8C"/>
    <w:rsid w:val="00DB3439"/>
    <w:rsid w:val="00DB3618"/>
    <w:rsid w:val="00DB363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BC6"/>
    <w:rsid w:val="00DE67C4"/>
    <w:rsid w:val="00DE7367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3B5"/>
    <w:rsid w:val="00E117F9"/>
    <w:rsid w:val="00E124D3"/>
    <w:rsid w:val="00E1267F"/>
    <w:rsid w:val="00E14C47"/>
    <w:rsid w:val="00E14E17"/>
    <w:rsid w:val="00E22698"/>
    <w:rsid w:val="00E25B7C"/>
    <w:rsid w:val="00E3076B"/>
    <w:rsid w:val="00E33224"/>
    <w:rsid w:val="00E3725B"/>
    <w:rsid w:val="00E40054"/>
    <w:rsid w:val="00E434D1"/>
    <w:rsid w:val="00E47C10"/>
    <w:rsid w:val="00E54836"/>
    <w:rsid w:val="00E56CBB"/>
    <w:rsid w:val="00E579A6"/>
    <w:rsid w:val="00E61950"/>
    <w:rsid w:val="00E61E51"/>
    <w:rsid w:val="00E6552A"/>
    <w:rsid w:val="00E65731"/>
    <w:rsid w:val="00E667BB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DA0"/>
    <w:rsid w:val="00E84E9D"/>
    <w:rsid w:val="00E856C6"/>
    <w:rsid w:val="00E86CEE"/>
    <w:rsid w:val="00E9093C"/>
    <w:rsid w:val="00E935AF"/>
    <w:rsid w:val="00EA60C5"/>
    <w:rsid w:val="00EB0E20"/>
    <w:rsid w:val="00EB1682"/>
    <w:rsid w:val="00EB1A80"/>
    <w:rsid w:val="00EB457B"/>
    <w:rsid w:val="00EC1856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3FB"/>
    <w:rsid w:val="00EE7AC7"/>
    <w:rsid w:val="00EE7B3F"/>
    <w:rsid w:val="00EF2247"/>
    <w:rsid w:val="00EF2C52"/>
    <w:rsid w:val="00EF3A8A"/>
    <w:rsid w:val="00EF659C"/>
    <w:rsid w:val="00F0054D"/>
    <w:rsid w:val="00F02467"/>
    <w:rsid w:val="00F04D0E"/>
    <w:rsid w:val="00F06BDA"/>
    <w:rsid w:val="00F10303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72BC"/>
    <w:rsid w:val="00F307CE"/>
    <w:rsid w:val="00F343C8"/>
    <w:rsid w:val="00F345A8"/>
    <w:rsid w:val="00F354C5"/>
    <w:rsid w:val="00F37108"/>
    <w:rsid w:val="00F40449"/>
    <w:rsid w:val="00F43C8E"/>
    <w:rsid w:val="00F45B8E"/>
    <w:rsid w:val="00F47BAA"/>
    <w:rsid w:val="00F50315"/>
    <w:rsid w:val="00F520FE"/>
    <w:rsid w:val="00F52EAB"/>
    <w:rsid w:val="00F55A04"/>
    <w:rsid w:val="00F572EF"/>
    <w:rsid w:val="00F61A31"/>
    <w:rsid w:val="00F61DB5"/>
    <w:rsid w:val="00F62DEC"/>
    <w:rsid w:val="00F64724"/>
    <w:rsid w:val="00F658DA"/>
    <w:rsid w:val="00F66F00"/>
    <w:rsid w:val="00F67A2D"/>
    <w:rsid w:val="00F67CF5"/>
    <w:rsid w:val="00F70A1B"/>
    <w:rsid w:val="00F712CA"/>
    <w:rsid w:val="00F72FDF"/>
    <w:rsid w:val="00F75360"/>
    <w:rsid w:val="00F75960"/>
    <w:rsid w:val="00F801AF"/>
    <w:rsid w:val="00F82526"/>
    <w:rsid w:val="00F84672"/>
    <w:rsid w:val="00F84802"/>
    <w:rsid w:val="00F84AED"/>
    <w:rsid w:val="00F922DE"/>
    <w:rsid w:val="00F94330"/>
    <w:rsid w:val="00F95A8C"/>
    <w:rsid w:val="00F9649E"/>
    <w:rsid w:val="00FA06FD"/>
    <w:rsid w:val="00FA515B"/>
    <w:rsid w:val="00FA6B90"/>
    <w:rsid w:val="00FA70F9"/>
    <w:rsid w:val="00FA74CB"/>
    <w:rsid w:val="00FB11A8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2610"/>
    <w:rsid w:val="00FD336B"/>
    <w:rsid w:val="00FD4DA8"/>
    <w:rsid w:val="00FD4EEF"/>
    <w:rsid w:val="00FD5461"/>
    <w:rsid w:val="00FD59DC"/>
    <w:rsid w:val="00FD642D"/>
    <w:rsid w:val="00FD6BDB"/>
    <w:rsid w:val="00FD6F00"/>
    <w:rsid w:val="00FD6FF1"/>
    <w:rsid w:val="00FD7AB4"/>
    <w:rsid w:val="00FD7B98"/>
    <w:rsid w:val="00FE55DA"/>
    <w:rsid w:val="00FF06D3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88C0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B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orbrook@samohy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CFEB-F3D9-48FE-9517-9F16546C0F1A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2.xml><?xml version="1.0" encoding="utf-8"?>
<ds:datastoreItem xmlns:ds="http://schemas.openxmlformats.org/officeDocument/2006/customXml" ds:itemID="{2013A3CE-D47B-422E-823C-BE5302D4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C9141-16A8-46D7-9D1C-F3991CA4E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CD718-433D-4608-ABB6-6DA0FFEA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1347</Words>
  <Characters>7950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20</cp:revision>
  <cp:lastPrinted>2026-07-09T05:57:00Z</cp:lastPrinted>
  <dcterms:created xsi:type="dcterms:W3CDTF">2025-11-12T07:00:00Z</dcterms:created>
  <dcterms:modified xsi:type="dcterms:W3CDTF">2026-07-09T05:57:00Z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