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16C" w14:textId="5584F8F1" w:rsidR="0095561C" w:rsidRDefault="0095561C" w:rsidP="005320A3">
      <w:pPr>
        <w:spacing w:line="240" w:lineRule="auto"/>
      </w:pPr>
    </w:p>
    <w:p w14:paraId="0000016D" w14:textId="77777777" w:rsidR="0095561C" w:rsidRDefault="0095561C" w:rsidP="005320A3">
      <w:pPr>
        <w:spacing w:line="240" w:lineRule="auto"/>
      </w:pPr>
    </w:p>
    <w:p w14:paraId="0000016E" w14:textId="77777777" w:rsidR="0095561C" w:rsidRDefault="0095561C" w:rsidP="005320A3">
      <w:pPr>
        <w:spacing w:line="240" w:lineRule="auto"/>
      </w:pPr>
    </w:p>
    <w:p w14:paraId="0000016F" w14:textId="77777777" w:rsidR="0095561C" w:rsidRDefault="0095561C" w:rsidP="005320A3">
      <w:pPr>
        <w:spacing w:line="240" w:lineRule="auto"/>
      </w:pPr>
    </w:p>
    <w:p w14:paraId="00000170" w14:textId="77777777" w:rsidR="0095561C" w:rsidRDefault="0095561C" w:rsidP="005320A3">
      <w:pPr>
        <w:spacing w:line="240" w:lineRule="auto"/>
      </w:pPr>
    </w:p>
    <w:p w14:paraId="00000171" w14:textId="77777777" w:rsidR="0095561C" w:rsidRDefault="0095561C" w:rsidP="005320A3">
      <w:pPr>
        <w:spacing w:line="240" w:lineRule="auto"/>
      </w:pPr>
    </w:p>
    <w:p w14:paraId="00000172" w14:textId="77777777" w:rsidR="0095561C" w:rsidRDefault="0095561C" w:rsidP="005320A3">
      <w:pPr>
        <w:spacing w:line="240" w:lineRule="auto"/>
      </w:pPr>
    </w:p>
    <w:p w14:paraId="00000173" w14:textId="77777777" w:rsidR="0095561C" w:rsidRDefault="0095561C" w:rsidP="005320A3">
      <w:pPr>
        <w:spacing w:line="240" w:lineRule="auto"/>
      </w:pPr>
    </w:p>
    <w:p w14:paraId="00000174" w14:textId="77777777" w:rsidR="0095561C" w:rsidRDefault="0095561C" w:rsidP="005320A3">
      <w:pPr>
        <w:spacing w:line="240" w:lineRule="auto"/>
      </w:pPr>
    </w:p>
    <w:p w14:paraId="00000175" w14:textId="77777777" w:rsidR="0095561C" w:rsidRDefault="0095561C" w:rsidP="005320A3">
      <w:pPr>
        <w:spacing w:line="240" w:lineRule="auto"/>
      </w:pPr>
    </w:p>
    <w:p w14:paraId="00000176" w14:textId="77777777" w:rsidR="0095561C" w:rsidRDefault="0095561C" w:rsidP="005320A3">
      <w:pPr>
        <w:spacing w:line="240" w:lineRule="auto"/>
      </w:pPr>
    </w:p>
    <w:p w14:paraId="00000177" w14:textId="77777777" w:rsidR="0095561C" w:rsidRDefault="0095561C" w:rsidP="005320A3">
      <w:pPr>
        <w:spacing w:line="240" w:lineRule="auto"/>
      </w:pPr>
    </w:p>
    <w:p w14:paraId="00000178" w14:textId="77777777" w:rsidR="0095561C" w:rsidRDefault="0095561C" w:rsidP="005320A3">
      <w:pPr>
        <w:spacing w:line="240" w:lineRule="auto"/>
      </w:pPr>
    </w:p>
    <w:p w14:paraId="00000179" w14:textId="77777777" w:rsidR="0095561C" w:rsidRDefault="0095561C" w:rsidP="005320A3">
      <w:pPr>
        <w:spacing w:line="240" w:lineRule="auto"/>
      </w:pPr>
    </w:p>
    <w:p w14:paraId="0000017A" w14:textId="77777777" w:rsidR="0095561C" w:rsidRDefault="0095561C" w:rsidP="005320A3">
      <w:pPr>
        <w:spacing w:line="240" w:lineRule="auto"/>
      </w:pPr>
    </w:p>
    <w:p w14:paraId="0000017B" w14:textId="77777777" w:rsidR="0095561C" w:rsidRDefault="0095561C" w:rsidP="005320A3">
      <w:pPr>
        <w:spacing w:line="240" w:lineRule="auto"/>
      </w:pPr>
    </w:p>
    <w:p w14:paraId="0000017C" w14:textId="77777777" w:rsidR="0095561C" w:rsidRDefault="0095561C" w:rsidP="005320A3">
      <w:pPr>
        <w:spacing w:line="240" w:lineRule="auto"/>
      </w:pPr>
    </w:p>
    <w:p w14:paraId="0000017D" w14:textId="77777777" w:rsidR="0095561C" w:rsidRDefault="0095561C" w:rsidP="005320A3">
      <w:pPr>
        <w:spacing w:line="240" w:lineRule="auto"/>
      </w:pPr>
    </w:p>
    <w:p w14:paraId="0000017E" w14:textId="77777777" w:rsidR="0095561C" w:rsidRDefault="0095561C" w:rsidP="005320A3">
      <w:pPr>
        <w:spacing w:line="240" w:lineRule="auto"/>
      </w:pPr>
    </w:p>
    <w:p w14:paraId="0000017F" w14:textId="77777777" w:rsidR="0095561C" w:rsidRDefault="0095561C" w:rsidP="005320A3">
      <w:pPr>
        <w:spacing w:line="240" w:lineRule="auto"/>
      </w:pPr>
    </w:p>
    <w:p w14:paraId="00000180" w14:textId="77777777" w:rsidR="0095561C" w:rsidRDefault="0095561C" w:rsidP="005320A3">
      <w:pPr>
        <w:spacing w:line="240" w:lineRule="auto"/>
      </w:pPr>
    </w:p>
    <w:p w14:paraId="00000181" w14:textId="77777777" w:rsidR="0095561C" w:rsidRDefault="0095561C" w:rsidP="005320A3">
      <w:pPr>
        <w:spacing w:line="240" w:lineRule="auto"/>
      </w:pPr>
    </w:p>
    <w:p w14:paraId="00000182" w14:textId="77777777" w:rsidR="0095561C" w:rsidRDefault="0095561C" w:rsidP="005320A3">
      <w:pPr>
        <w:spacing w:line="240" w:lineRule="auto"/>
      </w:pPr>
    </w:p>
    <w:p w14:paraId="00000183" w14:textId="77777777" w:rsidR="0095561C" w:rsidRDefault="0008514F" w:rsidP="005320A3">
      <w:pPr>
        <w:spacing w:line="240" w:lineRule="auto"/>
        <w:jc w:val="center"/>
      </w:pPr>
      <w:r>
        <w:rPr>
          <w:b/>
          <w:bCs/>
        </w:rPr>
        <w:t>B. PŘÍBALOVÁ INFORMACE</w:t>
      </w:r>
    </w:p>
    <w:p w14:paraId="00000184" w14:textId="77777777" w:rsidR="0095561C" w:rsidRDefault="0008514F" w:rsidP="005320A3">
      <w:pPr>
        <w:spacing w:line="240" w:lineRule="auto"/>
        <w:jc w:val="center"/>
      </w:pPr>
      <w:r>
        <w:br w:type="page"/>
      </w:r>
      <w:sdt>
        <w:sdtPr>
          <w:tag w:val="goog_rdk_10"/>
          <w:id w:val="1871944046"/>
        </w:sdtPr>
        <w:sdtEndPr/>
        <w:sdtContent/>
      </w:sdt>
      <w:bookmarkStart w:id="0" w:name="_GoBack"/>
      <w:bookmarkEnd w:id="0"/>
      <w:r>
        <w:rPr>
          <w:b/>
          <w:bCs/>
        </w:rPr>
        <w:t>PŘÍBALOVÁ INFORMACE</w:t>
      </w:r>
    </w:p>
    <w:p w14:paraId="00000185" w14:textId="77777777" w:rsidR="0095561C" w:rsidRDefault="0095561C" w:rsidP="005320A3">
      <w:pPr>
        <w:spacing w:line="240" w:lineRule="auto"/>
      </w:pPr>
    </w:p>
    <w:p w14:paraId="00000186" w14:textId="77777777" w:rsidR="0095561C" w:rsidRDefault="0095561C" w:rsidP="005320A3">
      <w:pPr>
        <w:spacing w:line="240" w:lineRule="auto"/>
      </w:pPr>
    </w:p>
    <w:p w14:paraId="00000187" w14:textId="77777777" w:rsidR="0095561C" w:rsidRDefault="0008514F" w:rsidP="005320A3">
      <w:pPr>
        <w:tabs>
          <w:tab w:val="left" w:pos="0"/>
        </w:tabs>
        <w:spacing w:line="240" w:lineRule="auto"/>
        <w:ind w:left="567" w:hanging="567"/>
      </w:pPr>
      <w:r>
        <w:rPr>
          <w:b/>
          <w:bCs/>
          <w:highlight w:val="lightGray"/>
        </w:rPr>
        <w:t>1.</w:t>
      </w:r>
      <w:r>
        <w:rPr>
          <w:b/>
          <w:bCs/>
        </w:rPr>
        <w:tab/>
        <w:t>Název veterinárního léčivého přípravku</w:t>
      </w:r>
    </w:p>
    <w:p w14:paraId="00000188" w14:textId="77777777" w:rsidR="0095561C" w:rsidRDefault="0095561C" w:rsidP="005320A3">
      <w:pPr>
        <w:spacing w:line="240" w:lineRule="auto"/>
      </w:pPr>
    </w:p>
    <w:p w14:paraId="00000189" w14:textId="0BC21220" w:rsidR="0095561C" w:rsidRDefault="0008514F" w:rsidP="005320A3">
      <w:pPr>
        <w:spacing w:line="240" w:lineRule="auto"/>
        <w:jc w:val="both"/>
      </w:pPr>
      <w:proofErr w:type="spellStart"/>
      <w:r>
        <w:t>Mastavance</w:t>
      </w:r>
      <w:proofErr w:type="spellEnd"/>
      <w:r>
        <w:t xml:space="preserve"> 20 mg </w:t>
      </w:r>
      <w:proofErr w:type="spellStart"/>
      <w:r>
        <w:t>intramamární</w:t>
      </w:r>
      <w:proofErr w:type="spellEnd"/>
      <w:r>
        <w:t xml:space="preserve"> suspenze pro skot (dojnice</w:t>
      </w:r>
      <w:r w:rsidR="009827CE">
        <w:t xml:space="preserve"> v laktaci</w:t>
      </w:r>
      <w:r>
        <w:t>)</w:t>
      </w:r>
    </w:p>
    <w:p w14:paraId="0000018A" w14:textId="77777777" w:rsidR="0095561C" w:rsidRDefault="0095561C" w:rsidP="005320A3">
      <w:pPr>
        <w:spacing w:line="240" w:lineRule="auto"/>
        <w:jc w:val="both"/>
      </w:pPr>
    </w:p>
    <w:p w14:paraId="0000018B" w14:textId="77777777" w:rsidR="0095561C" w:rsidRDefault="0008514F" w:rsidP="005320A3">
      <w:pPr>
        <w:tabs>
          <w:tab w:val="left" w:pos="0"/>
        </w:tabs>
        <w:spacing w:line="240" w:lineRule="auto"/>
        <w:ind w:left="567" w:hanging="567"/>
        <w:rPr>
          <w:b/>
          <w:bCs/>
        </w:rPr>
      </w:pPr>
      <w:r>
        <w:rPr>
          <w:b/>
          <w:bCs/>
          <w:highlight w:val="lightGray"/>
        </w:rPr>
        <w:t>2.</w:t>
      </w:r>
      <w:r>
        <w:rPr>
          <w:b/>
          <w:bCs/>
        </w:rPr>
        <w:tab/>
        <w:t>Složení</w:t>
      </w:r>
    </w:p>
    <w:p w14:paraId="0000018C" w14:textId="77777777" w:rsidR="0095561C" w:rsidRDefault="0095561C" w:rsidP="005320A3">
      <w:pPr>
        <w:spacing w:line="240" w:lineRule="auto"/>
      </w:pPr>
    </w:p>
    <w:p w14:paraId="0000018D" w14:textId="77777777" w:rsidR="0095561C" w:rsidRDefault="0008514F" w:rsidP="005320A3">
      <w:pPr>
        <w:spacing w:line="240" w:lineRule="auto"/>
        <w:rPr>
          <w:b/>
          <w:bCs/>
        </w:rPr>
      </w:pPr>
      <w:r>
        <w:t>Každý aplikátor (8,7 g) obsahuje:</w:t>
      </w:r>
    </w:p>
    <w:p w14:paraId="0000018E" w14:textId="77777777" w:rsidR="0095561C" w:rsidRDefault="0095561C" w:rsidP="005320A3">
      <w:pPr>
        <w:spacing w:line="240" w:lineRule="auto"/>
        <w:rPr>
          <w:b/>
          <w:bCs/>
        </w:rPr>
      </w:pPr>
    </w:p>
    <w:p w14:paraId="0000018F" w14:textId="77777777" w:rsidR="0095561C" w:rsidRDefault="0008514F" w:rsidP="005320A3">
      <w:pPr>
        <w:spacing w:line="240" w:lineRule="auto"/>
        <w:rPr>
          <w:b/>
          <w:bCs/>
        </w:rPr>
      </w:pPr>
      <w:r>
        <w:rPr>
          <w:b/>
          <w:bCs/>
        </w:rPr>
        <w:t>Léčivé látky:</w:t>
      </w:r>
    </w:p>
    <w:p w14:paraId="00000190" w14:textId="77777777" w:rsidR="0095561C" w:rsidRDefault="0095561C" w:rsidP="005320A3">
      <w:pPr>
        <w:spacing w:line="240" w:lineRule="auto"/>
        <w:rPr>
          <w:b/>
          <w:bCs/>
        </w:rPr>
      </w:pPr>
    </w:p>
    <w:p w14:paraId="00000191" w14:textId="77777777" w:rsidR="0095561C" w:rsidRDefault="0008514F" w:rsidP="005320A3">
      <w:pPr>
        <w:spacing w:line="240" w:lineRule="auto"/>
      </w:pPr>
      <w:proofErr w:type="spellStart"/>
      <w:r>
        <w:t>Hydrocortisoni</w:t>
      </w:r>
      <w:proofErr w:type="spellEnd"/>
      <w:r>
        <w:t xml:space="preserve"> </w:t>
      </w:r>
      <w:proofErr w:type="spellStart"/>
      <w:r>
        <w:t>aceponas</w:t>
      </w:r>
      <w:proofErr w:type="spellEnd"/>
      <w:r>
        <w:tab/>
        <w:t>20 mg</w:t>
      </w:r>
    </w:p>
    <w:p w14:paraId="00000192" w14:textId="77777777" w:rsidR="0095561C" w:rsidRDefault="0095561C" w:rsidP="005320A3">
      <w:pPr>
        <w:spacing w:line="240" w:lineRule="auto"/>
      </w:pPr>
    </w:p>
    <w:p w14:paraId="00000193" w14:textId="68157A3E" w:rsidR="0095561C" w:rsidRDefault="0008514F" w:rsidP="005320A3">
      <w:pPr>
        <w:spacing w:line="240" w:lineRule="auto"/>
      </w:pPr>
      <w:r>
        <w:t>Bílá až nažloutlá olejová suspen</w:t>
      </w:r>
      <w:r w:rsidR="002E7EAA">
        <w:t>z</w:t>
      </w:r>
      <w:r>
        <w:t>e.</w:t>
      </w:r>
    </w:p>
    <w:p w14:paraId="00000194" w14:textId="77777777" w:rsidR="0095561C" w:rsidRDefault="0095561C" w:rsidP="005320A3">
      <w:pPr>
        <w:spacing w:line="240" w:lineRule="auto"/>
      </w:pPr>
    </w:p>
    <w:p w14:paraId="00000195" w14:textId="77777777" w:rsidR="0095561C" w:rsidRDefault="0008514F" w:rsidP="005320A3">
      <w:pPr>
        <w:tabs>
          <w:tab w:val="left" w:pos="0"/>
        </w:tabs>
        <w:spacing w:line="240" w:lineRule="auto"/>
        <w:ind w:left="567" w:hanging="567"/>
        <w:rPr>
          <w:b/>
          <w:bCs/>
        </w:rPr>
      </w:pPr>
      <w:r>
        <w:rPr>
          <w:b/>
          <w:bCs/>
          <w:highlight w:val="lightGray"/>
        </w:rPr>
        <w:t>3.</w:t>
      </w:r>
      <w:r>
        <w:rPr>
          <w:b/>
          <w:bCs/>
        </w:rPr>
        <w:tab/>
        <w:t>Cílové druhy zvířat</w:t>
      </w:r>
    </w:p>
    <w:p w14:paraId="00000196" w14:textId="77777777" w:rsidR="0095561C" w:rsidRDefault="0095561C" w:rsidP="005320A3">
      <w:pPr>
        <w:spacing w:line="240" w:lineRule="auto"/>
      </w:pPr>
    </w:p>
    <w:p w14:paraId="00000197" w14:textId="5F39B42B" w:rsidR="0095561C" w:rsidRDefault="0008514F" w:rsidP="005320A3">
      <w:pPr>
        <w:spacing w:line="240" w:lineRule="auto"/>
        <w:jc w:val="both"/>
      </w:pPr>
      <w:r>
        <w:t>Skot (dojnice</w:t>
      </w:r>
      <w:r w:rsidR="009827CE">
        <w:t xml:space="preserve"> v laktaci</w:t>
      </w:r>
      <w:r>
        <w:t>)</w:t>
      </w:r>
      <w:r w:rsidR="00351FB3">
        <w:t>.</w:t>
      </w:r>
    </w:p>
    <w:p w14:paraId="00000198" w14:textId="77777777" w:rsidR="0095561C" w:rsidRDefault="0095561C" w:rsidP="005320A3">
      <w:pPr>
        <w:spacing w:line="240" w:lineRule="auto"/>
      </w:pPr>
    </w:p>
    <w:p w14:paraId="00000199" w14:textId="77777777" w:rsidR="0095561C" w:rsidRDefault="0008514F" w:rsidP="005320A3">
      <w:pPr>
        <w:tabs>
          <w:tab w:val="left" w:pos="0"/>
        </w:tabs>
        <w:spacing w:line="240" w:lineRule="auto"/>
        <w:ind w:left="567" w:hanging="567"/>
        <w:rPr>
          <w:b/>
          <w:bCs/>
        </w:rPr>
      </w:pPr>
      <w:r>
        <w:rPr>
          <w:b/>
          <w:bCs/>
          <w:highlight w:val="lightGray"/>
        </w:rPr>
        <w:t>4.</w:t>
      </w:r>
      <w:r>
        <w:rPr>
          <w:b/>
          <w:bCs/>
        </w:rPr>
        <w:tab/>
        <w:t>Indikace pro použití</w:t>
      </w:r>
    </w:p>
    <w:p w14:paraId="0000019A" w14:textId="77777777" w:rsidR="0095561C" w:rsidRDefault="0095561C" w:rsidP="005320A3">
      <w:pPr>
        <w:spacing w:line="240" w:lineRule="auto"/>
      </w:pPr>
    </w:p>
    <w:p w14:paraId="0000019B" w14:textId="4A7A7C72" w:rsidR="0095561C" w:rsidRDefault="007E7FCB" w:rsidP="005320A3">
      <w:pPr>
        <w:spacing w:line="240" w:lineRule="auto"/>
        <w:jc w:val="both"/>
      </w:pPr>
      <w:r>
        <w:t>S</w:t>
      </w:r>
      <w:r w:rsidR="0008514F">
        <w:t>ymptomatick</w:t>
      </w:r>
      <w:r>
        <w:t>á</w:t>
      </w:r>
      <w:r w:rsidR="0008514F">
        <w:t xml:space="preserve"> léčb</w:t>
      </w:r>
      <w:r>
        <w:t>a</w:t>
      </w:r>
      <w:r w:rsidR="0008514F">
        <w:t xml:space="preserve"> mírné až středně závažné klinické mastitidy postihující jednu čtvrť vemene.</w:t>
      </w:r>
    </w:p>
    <w:p w14:paraId="0000019C" w14:textId="14DD4A0D" w:rsidR="0095561C" w:rsidRDefault="0008514F" w:rsidP="005320A3">
      <w:pPr>
        <w:spacing w:line="240" w:lineRule="auto"/>
        <w:jc w:val="both"/>
      </w:pPr>
      <w:r>
        <w:t>Veterinární léčivý přípravek lze použít k léčbě zánětu, bolesti a nepohodlí při prvních příznacích klinické mastitidy nebo do doby</w:t>
      </w:r>
      <w:r w:rsidR="00351FB3">
        <w:t>,</w:t>
      </w:r>
      <w:r>
        <w:t xml:space="preserve"> než bude potvrzen patogen (pokud je přítomen) a rozhodnuto o další léčbě, pokud je nutná.</w:t>
      </w:r>
    </w:p>
    <w:p w14:paraId="0000019D" w14:textId="77777777" w:rsidR="0095561C" w:rsidRDefault="0095561C" w:rsidP="005320A3">
      <w:pPr>
        <w:spacing w:line="240" w:lineRule="auto"/>
      </w:pPr>
    </w:p>
    <w:p w14:paraId="0000019E" w14:textId="77777777" w:rsidR="0095561C" w:rsidRDefault="0008514F" w:rsidP="005320A3">
      <w:pPr>
        <w:tabs>
          <w:tab w:val="left" w:pos="0"/>
        </w:tabs>
        <w:spacing w:line="240" w:lineRule="auto"/>
        <w:ind w:left="567" w:hanging="567"/>
      </w:pPr>
      <w:r>
        <w:rPr>
          <w:b/>
          <w:bCs/>
          <w:highlight w:val="lightGray"/>
        </w:rPr>
        <w:t>5.</w:t>
      </w:r>
      <w:r>
        <w:rPr>
          <w:b/>
          <w:bCs/>
        </w:rPr>
        <w:tab/>
        <w:t>Kontraindikace</w:t>
      </w:r>
    </w:p>
    <w:p w14:paraId="0000019F" w14:textId="77777777" w:rsidR="0095561C" w:rsidRDefault="0095561C" w:rsidP="005320A3">
      <w:pPr>
        <w:spacing w:line="240" w:lineRule="auto"/>
      </w:pPr>
    </w:p>
    <w:p w14:paraId="000001A0" w14:textId="77777777" w:rsidR="0095561C" w:rsidRDefault="0008514F" w:rsidP="005320A3">
      <w:pPr>
        <w:spacing w:line="240" w:lineRule="auto"/>
      </w:pPr>
      <w:r>
        <w:t>Nepoužívat v případech přecitlivělosti na léčivou látku nebo na některou z pomocných látek.</w:t>
      </w:r>
    </w:p>
    <w:p w14:paraId="000001A1" w14:textId="77777777" w:rsidR="0095561C" w:rsidRDefault="0095561C" w:rsidP="005320A3">
      <w:pPr>
        <w:spacing w:line="240" w:lineRule="auto"/>
      </w:pPr>
    </w:p>
    <w:p w14:paraId="000001A2" w14:textId="77777777" w:rsidR="0095561C" w:rsidRDefault="0008514F" w:rsidP="005320A3">
      <w:pPr>
        <w:tabs>
          <w:tab w:val="left" w:pos="0"/>
        </w:tabs>
        <w:spacing w:line="240" w:lineRule="auto"/>
        <w:ind w:left="567" w:hanging="567"/>
      </w:pPr>
      <w:r>
        <w:rPr>
          <w:b/>
          <w:bCs/>
          <w:highlight w:val="lightGray"/>
        </w:rPr>
        <w:t>6.</w:t>
      </w:r>
      <w:r>
        <w:rPr>
          <w:b/>
          <w:bCs/>
        </w:rPr>
        <w:tab/>
        <w:t>Zvláštní upozornění</w:t>
      </w:r>
    </w:p>
    <w:p w14:paraId="000001A3" w14:textId="77777777" w:rsidR="0095561C" w:rsidRDefault="0095561C" w:rsidP="005320A3">
      <w:pPr>
        <w:spacing w:line="240" w:lineRule="auto"/>
      </w:pPr>
    </w:p>
    <w:p w14:paraId="000001A4" w14:textId="77777777" w:rsidR="0095561C" w:rsidRDefault="0008514F" w:rsidP="005320A3">
      <w:pPr>
        <w:spacing w:line="240" w:lineRule="auto"/>
        <w:rPr>
          <w:u w:val="single"/>
        </w:rPr>
      </w:pPr>
      <w:r>
        <w:rPr>
          <w:u w:val="single"/>
        </w:rPr>
        <w:t>Zvláštní upozornění:</w:t>
      </w:r>
    </w:p>
    <w:p w14:paraId="000001A5" w14:textId="77777777" w:rsidR="0095561C" w:rsidRDefault="0095561C" w:rsidP="005320A3">
      <w:pPr>
        <w:spacing w:line="240" w:lineRule="auto"/>
      </w:pPr>
    </w:p>
    <w:p w14:paraId="000001A6" w14:textId="79EAD8FC" w:rsidR="0095561C" w:rsidRDefault="0008514F" w:rsidP="005320A3">
      <w:pPr>
        <w:spacing w:line="240" w:lineRule="auto"/>
        <w:jc w:val="both"/>
      </w:pPr>
      <w:r>
        <w:t>Veterinární léčivý přípravek je určen k použití u mírných a středně závažných případů klinické mastitidy v jedné čtvrti vemene, které vykazují viditelné abnormality v mléce (přítomnost shluků nebo vloček) a/nebo ve vemeni (otok čtvrti, teplo na povrchu kůže, erytém, bolest při palpaci) bez závažných lokálních příznaků nebo systémových příznaků onemocnění, jako je horečka, anorexie nebo ulehnutí</w:t>
      </w:r>
      <w:r w:rsidR="00A538B7">
        <w:t>.</w:t>
      </w:r>
    </w:p>
    <w:p w14:paraId="000001A7" w14:textId="77777777" w:rsidR="0095561C" w:rsidRDefault="0095561C" w:rsidP="005320A3">
      <w:pPr>
        <w:widowControl w:val="0"/>
        <w:spacing w:line="240" w:lineRule="auto"/>
        <w:jc w:val="both"/>
        <w:rPr>
          <w:u w:val="single"/>
        </w:rPr>
      </w:pPr>
    </w:p>
    <w:p w14:paraId="000001A8" w14:textId="5805049E" w:rsidR="0095561C" w:rsidRDefault="0008514F" w:rsidP="005320A3">
      <w:pPr>
        <w:widowControl w:val="0"/>
        <w:spacing w:line="240" w:lineRule="auto"/>
        <w:jc w:val="both"/>
      </w:pPr>
      <w:r>
        <w:t xml:space="preserve">Veterinární léčivý přípravek nebyl testován u zvířat se známou anamnézou subklinické mastitidy, s recidivou mastitidy ve stejné čtvrti v předchozím měsíci před léčbou, s poškozeným strukem. </w:t>
      </w:r>
    </w:p>
    <w:p w14:paraId="000001A9" w14:textId="538F0E1E" w:rsidR="0095561C" w:rsidRDefault="0008514F" w:rsidP="005320A3">
      <w:pPr>
        <w:widowControl w:val="0"/>
        <w:pBdr>
          <w:top w:val="nil"/>
          <w:left w:val="nil"/>
          <w:bottom w:val="nil"/>
          <w:right w:val="nil"/>
          <w:between w:val="nil"/>
        </w:pBdr>
        <w:spacing w:line="240" w:lineRule="auto"/>
        <w:jc w:val="both"/>
        <w:rPr>
          <w:highlight w:val="yellow"/>
        </w:rPr>
      </w:pPr>
      <w:r>
        <w:t>Účinnost nebyla testována u jiných dojících postupů než 12hodinových intervalů.</w:t>
      </w:r>
    </w:p>
    <w:p w14:paraId="000001AA" w14:textId="77777777" w:rsidR="0095561C" w:rsidRDefault="0095561C" w:rsidP="005320A3">
      <w:pPr>
        <w:widowControl w:val="0"/>
        <w:spacing w:line="240" w:lineRule="auto"/>
      </w:pPr>
    </w:p>
    <w:p w14:paraId="000001AB" w14:textId="086E96E3" w:rsidR="0095561C" w:rsidRDefault="0008514F" w:rsidP="005320A3">
      <w:pPr>
        <w:widowControl w:val="0"/>
        <w:spacing w:line="240" w:lineRule="auto"/>
        <w:jc w:val="both"/>
      </w:pPr>
      <w:r>
        <w:t>Před prvním podáním se doporučuje odebrat vzorek mléka pro bakteriologickou kultivaci a testování citlivosti na antimikrobiální látky a veterinární léčivý přípravek používat až do doby</w:t>
      </w:r>
      <w:r w:rsidR="00351FB3">
        <w:t>,</w:t>
      </w:r>
      <w:r>
        <w:t xml:space="preserve"> než budou známy výsledky analýzy mléka.</w:t>
      </w:r>
    </w:p>
    <w:p w14:paraId="000001AC" w14:textId="77777777" w:rsidR="0095561C" w:rsidRDefault="0008514F" w:rsidP="005320A3">
      <w:pPr>
        <w:widowControl w:val="0"/>
        <w:spacing w:line="240" w:lineRule="auto"/>
        <w:jc w:val="both"/>
      </w:pPr>
      <w:r>
        <w:t>Na základě klinické reakce na léčbu a/nebo výsledků analýzy mléka lze podle nutnosti použít následnou vhodnou léčbu.</w:t>
      </w:r>
    </w:p>
    <w:p w14:paraId="000001AD" w14:textId="77777777" w:rsidR="0095561C" w:rsidRDefault="0008514F" w:rsidP="005320A3">
      <w:pPr>
        <w:widowControl w:val="0"/>
        <w:spacing w:line="240" w:lineRule="auto"/>
        <w:jc w:val="both"/>
      </w:pPr>
      <w:r>
        <w:t>Relaps po léčbě nebo přetrvávání či zhoršení příznaků vyžaduje okamžité přehodnocení.</w:t>
      </w:r>
    </w:p>
    <w:p w14:paraId="000001AE" w14:textId="77777777" w:rsidR="0095561C" w:rsidRDefault="0008514F" w:rsidP="005320A3">
      <w:pPr>
        <w:widowControl w:val="0"/>
        <w:spacing w:line="240" w:lineRule="auto"/>
        <w:jc w:val="both"/>
      </w:pPr>
      <w:r>
        <w:t>Proto je třeba zvážit pečlivé sledování krav.</w:t>
      </w:r>
    </w:p>
    <w:p w14:paraId="000001AF" w14:textId="77777777" w:rsidR="0095561C" w:rsidRDefault="0095561C" w:rsidP="005320A3">
      <w:pPr>
        <w:spacing w:line="240" w:lineRule="auto"/>
      </w:pPr>
    </w:p>
    <w:p w14:paraId="000001B0" w14:textId="77777777" w:rsidR="0095561C" w:rsidRDefault="0008514F" w:rsidP="00A97C53">
      <w:pPr>
        <w:keepNext/>
        <w:spacing w:line="240" w:lineRule="auto"/>
      </w:pPr>
      <w:r>
        <w:rPr>
          <w:u w:val="single"/>
        </w:rPr>
        <w:lastRenderedPageBreak/>
        <w:t>Zvláštní opatření pro osobu, která podává veterinární léčivý přípravek zvířatům</w:t>
      </w:r>
      <w:r>
        <w:t>:</w:t>
      </w:r>
    </w:p>
    <w:p w14:paraId="000001B1" w14:textId="77777777" w:rsidR="0095561C" w:rsidRDefault="0095561C" w:rsidP="00A97C53">
      <w:pPr>
        <w:keepNext/>
        <w:spacing w:line="240" w:lineRule="auto"/>
      </w:pPr>
    </w:p>
    <w:p w14:paraId="000001B2" w14:textId="31671537" w:rsidR="0095561C" w:rsidRDefault="0008514F" w:rsidP="005320A3">
      <w:pPr>
        <w:pBdr>
          <w:top w:val="nil"/>
          <w:left w:val="nil"/>
          <w:bottom w:val="nil"/>
          <w:right w:val="nil"/>
          <w:between w:val="nil"/>
        </w:pBdr>
        <w:spacing w:line="240" w:lineRule="auto"/>
        <w:jc w:val="both"/>
      </w:pPr>
      <w:r>
        <w:rPr>
          <w:highlight w:val="white"/>
          <w:u w:val="single"/>
        </w:rPr>
        <w:t>Veterin</w:t>
      </w:r>
      <w:r>
        <w:rPr>
          <w:u w:val="single"/>
        </w:rPr>
        <w:t>ární léčivý přípravek</w:t>
      </w:r>
      <w:r>
        <w:t xml:space="preserve">: Léčivá látka tohoto veterinárního léčivého přípravku, </w:t>
      </w:r>
      <w:proofErr w:type="spellStart"/>
      <w:r>
        <w:t>hydrokorti</w:t>
      </w:r>
      <w:r w:rsidR="00351FB3">
        <w:t>s</w:t>
      </w:r>
      <w:r>
        <w:t>on</w:t>
      </w:r>
      <w:r w:rsidR="00351FB3">
        <w:t>-</w:t>
      </w:r>
      <w:r>
        <w:t>aceponát</w:t>
      </w:r>
      <w:proofErr w:type="spellEnd"/>
      <w:r>
        <w:t>, je potenciálně farmakologicky účinná a při vysokých dávkách může být škodlivá pro nenarozené dítě.</w:t>
      </w:r>
    </w:p>
    <w:p w14:paraId="000001B3" w14:textId="77777777" w:rsidR="0095561C" w:rsidRDefault="0008514F" w:rsidP="005320A3">
      <w:pPr>
        <w:pBdr>
          <w:top w:val="nil"/>
          <w:left w:val="nil"/>
          <w:bottom w:val="nil"/>
          <w:right w:val="nil"/>
          <w:between w:val="nil"/>
        </w:pBdr>
        <w:spacing w:line="240" w:lineRule="auto"/>
        <w:jc w:val="both"/>
      </w:pPr>
      <w:r>
        <w:t>Zamezte kontaktu s kůží a požití, včetně kontaktu rukou s ústy, zejména u těhotných žen.</w:t>
      </w:r>
    </w:p>
    <w:p w14:paraId="000001B4" w14:textId="77777777" w:rsidR="0095561C" w:rsidRDefault="0008514F" w:rsidP="005320A3">
      <w:pPr>
        <w:pBdr>
          <w:top w:val="nil"/>
          <w:left w:val="nil"/>
          <w:bottom w:val="nil"/>
          <w:right w:val="nil"/>
          <w:between w:val="nil"/>
        </w:pBdr>
        <w:spacing w:line="240" w:lineRule="auto"/>
        <w:jc w:val="both"/>
      </w:pPr>
      <w:r>
        <w:t>V případě náhodného kontaktu s kůží ihned omyjte postižené místo vodou.</w:t>
      </w:r>
    </w:p>
    <w:p w14:paraId="000001B5" w14:textId="77777777" w:rsidR="0095561C" w:rsidRDefault="0008514F" w:rsidP="005320A3">
      <w:pPr>
        <w:pBdr>
          <w:top w:val="nil"/>
          <w:left w:val="nil"/>
          <w:bottom w:val="nil"/>
          <w:right w:val="nil"/>
          <w:between w:val="nil"/>
        </w:pBdr>
        <w:spacing w:line="240" w:lineRule="auto"/>
        <w:jc w:val="both"/>
      </w:pPr>
      <w:r>
        <w:t>V případě náhodného požití vyhledejte ihned lékařskou pomoc a ukažte příbalovou informaci nebo etiketu praktickému lékaři.</w:t>
      </w:r>
    </w:p>
    <w:p w14:paraId="000001B6" w14:textId="77777777" w:rsidR="0095561C" w:rsidRDefault="0008514F" w:rsidP="005320A3">
      <w:pPr>
        <w:pBdr>
          <w:top w:val="nil"/>
          <w:left w:val="nil"/>
          <w:bottom w:val="nil"/>
          <w:right w:val="nil"/>
          <w:between w:val="nil"/>
        </w:pBdr>
        <w:spacing w:line="240" w:lineRule="auto"/>
        <w:jc w:val="both"/>
      </w:pPr>
      <w:r>
        <w:t>Po použití si umyjte ruce.</w:t>
      </w:r>
    </w:p>
    <w:p w14:paraId="000001B7" w14:textId="77777777" w:rsidR="0095561C" w:rsidRDefault="0095561C" w:rsidP="005320A3">
      <w:pPr>
        <w:pBdr>
          <w:top w:val="nil"/>
          <w:left w:val="nil"/>
          <w:bottom w:val="nil"/>
          <w:right w:val="nil"/>
          <w:between w:val="nil"/>
        </w:pBdr>
        <w:spacing w:line="240" w:lineRule="auto"/>
      </w:pPr>
    </w:p>
    <w:p w14:paraId="000001B8" w14:textId="77777777" w:rsidR="0095561C" w:rsidRDefault="0008514F" w:rsidP="005320A3">
      <w:pPr>
        <w:spacing w:line="240" w:lineRule="auto"/>
        <w:jc w:val="both"/>
      </w:pPr>
      <w:r>
        <w:rPr>
          <w:highlight w:val="white"/>
          <w:u w:val="single"/>
        </w:rPr>
        <w:t>Čistící ubrousky</w:t>
      </w:r>
      <w:r>
        <w:rPr>
          <w:highlight w:val="white"/>
        </w:rPr>
        <w:t xml:space="preserve">: </w:t>
      </w:r>
      <w:r>
        <w:t xml:space="preserve">Čistící ubrousky dodávané s </w:t>
      </w:r>
      <w:proofErr w:type="spellStart"/>
      <w:r>
        <w:t>intramamárním</w:t>
      </w:r>
      <w:proofErr w:type="spellEnd"/>
      <w:r>
        <w:t xml:space="preserve"> přípravkem obsahují </w:t>
      </w:r>
      <w:proofErr w:type="spellStart"/>
      <w:r>
        <w:t>isopropylalkohol</w:t>
      </w:r>
      <w:proofErr w:type="spellEnd"/>
      <w:r>
        <w:t xml:space="preserve">, který dráždí oči a může způsobit podráždění kůže. </w:t>
      </w:r>
    </w:p>
    <w:p w14:paraId="000001B9" w14:textId="77777777" w:rsidR="0095561C" w:rsidRDefault="0008514F" w:rsidP="005320A3">
      <w:pPr>
        <w:spacing w:line="240" w:lineRule="auto"/>
        <w:jc w:val="both"/>
      </w:pPr>
      <w:r>
        <w:t xml:space="preserve">Zabraňte kontaktu s kůží a očima, včetně kontaktu rukou s očima. </w:t>
      </w:r>
    </w:p>
    <w:p w14:paraId="000001BA" w14:textId="77777777" w:rsidR="0095561C" w:rsidRDefault="0008514F" w:rsidP="005320A3">
      <w:pPr>
        <w:spacing w:line="240" w:lineRule="auto"/>
        <w:jc w:val="both"/>
      </w:pPr>
      <w:r>
        <w:t>V případě náhodného kontaktu s kůží nebo očima ihned opláchněte kůži nebo oči velkým množstvím vody. Pokud podráždění přetrvává, vyhledejte ihned lékařskou pomoc a ukažte příbalovou informaci nebo etiketu praktickému lékaři.</w:t>
      </w:r>
    </w:p>
    <w:p w14:paraId="000001BB" w14:textId="77777777" w:rsidR="0095561C" w:rsidRDefault="0008514F" w:rsidP="005320A3">
      <w:pPr>
        <w:spacing w:line="240" w:lineRule="auto"/>
        <w:jc w:val="both"/>
      </w:pPr>
      <w:r>
        <w:t>Po použití si umyjte ruce.</w:t>
      </w:r>
    </w:p>
    <w:p w14:paraId="000001BC" w14:textId="5AA5BEE3" w:rsidR="0095561C" w:rsidRDefault="0008514F" w:rsidP="005320A3">
      <w:pPr>
        <w:spacing w:line="240" w:lineRule="auto"/>
        <w:jc w:val="both"/>
      </w:pPr>
      <w:r>
        <w:t xml:space="preserve">Čistící ubrousek je hořlavý. Nepoužívejte v blízkosti otevřeného ohně nebo jiných žhavých materiálů. Při </w:t>
      </w:r>
      <w:r w:rsidR="005D08DA">
        <w:t xml:space="preserve">nakládání </w:t>
      </w:r>
      <w:r>
        <w:t>s čistícím ubrouskem nekuřte.</w:t>
      </w:r>
    </w:p>
    <w:p w14:paraId="000001BD" w14:textId="77777777" w:rsidR="0095561C" w:rsidRDefault="0095561C" w:rsidP="005320A3">
      <w:pPr>
        <w:spacing w:line="240" w:lineRule="auto"/>
      </w:pPr>
    </w:p>
    <w:p w14:paraId="000001BE" w14:textId="77777777" w:rsidR="0095561C" w:rsidRDefault="0008514F" w:rsidP="005320A3">
      <w:pPr>
        <w:spacing w:line="240" w:lineRule="auto"/>
      </w:pPr>
      <w:r>
        <w:rPr>
          <w:u w:val="single"/>
        </w:rPr>
        <w:t>Březost a laktace</w:t>
      </w:r>
      <w:r>
        <w:t>:</w:t>
      </w:r>
    </w:p>
    <w:p w14:paraId="000001BF" w14:textId="77777777" w:rsidR="0095561C" w:rsidRDefault="0008514F" w:rsidP="005320A3">
      <w:pPr>
        <w:spacing w:line="240" w:lineRule="auto"/>
      </w:pPr>
      <w:r>
        <w:t>Lze použít během březosti.</w:t>
      </w:r>
      <w:r>
        <w:rPr>
          <w:sz w:val="24"/>
          <w:szCs w:val="24"/>
        </w:rPr>
        <w:br/>
      </w:r>
      <w:r>
        <w:t>Glukokortikoidy se vylučují do mléka a mohou způsobit poruchy růstu u sajících mláďat.</w:t>
      </w:r>
    </w:p>
    <w:p w14:paraId="000001C0" w14:textId="77777777" w:rsidR="0095561C" w:rsidRDefault="0095561C" w:rsidP="005320A3">
      <w:pPr>
        <w:spacing w:line="240" w:lineRule="auto"/>
      </w:pPr>
    </w:p>
    <w:p w14:paraId="000001C1" w14:textId="77777777" w:rsidR="0095561C" w:rsidRDefault="0008514F" w:rsidP="005320A3">
      <w:pPr>
        <w:spacing w:line="240" w:lineRule="auto"/>
        <w:jc w:val="both"/>
      </w:pPr>
      <w:r>
        <w:rPr>
          <w:u w:val="single"/>
        </w:rPr>
        <w:t>Předávkování</w:t>
      </w:r>
      <w:r>
        <w:t>:</w:t>
      </w:r>
    </w:p>
    <w:p w14:paraId="000001C2" w14:textId="2398F77D" w:rsidR="0095561C" w:rsidRDefault="0008514F" w:rsidP="005320A3">
      <w:pPr>
        <w:tabs>
          <w:tab w:val="left" w:pos="0"/>
        </w:tabs>
        <w:spacing w:line="240" w:lineRule="auto"/>
        <w:ind w:left="567" w:hanging="567"/>
        <w:jc w:val="both"/>
      </w:pPr>
      <w:r>
        <w:t>Ve studii předávkování u dojnic až do 4násobku doporučené dávky (tj. podání veterinárního léčivého</w:t>
      </w:r>
    </w:p>
    <w:p w14:paraId="000001C3" w14:textId="3E5B34E7" w:rsidR="0095561C" w:rsidRDefault="0008514F" w:rsidP="005320A3">
      <w:pPr>
        <w:tabs>
          <w:tab w:val="left" w:pos="0"/>
        </w:tabs>
        <w:spacing w:line="240" w:lineRule="auto"/>
        <w:ind w:left="567" w:hanging="567"/>
        <w:jc w:val="both"/>
      </w:pPr>
      <w:r>
        <w:t>přípravku do všech 4 čtvrtí vemene) s prodlouženou dobou léčby (3násobek maximální doporučené</w:t>
      </w:r>
    </w:p>
    <w:p w14:paraId="000001C4" w14:textId="77777777" w:rsidR="0095561C" w:rsidRDefault="0008514F" w:rsidP="005320A3">
      <w:pPr>
        <w:tabs>
          <w:tab w:val="left" w:pos="0"/>
        </w:tabs>
        <w:spacing w:line="240" w:lineRule="auto"/>
        <w:ind w:left="567" w:hanging="567"/>
        <w:jc w:val="both"/>
      </w:pPr>
      <w:r>
        <w:t>doby léčby) bylo podávání veterinárního léčivého přípravku spojeno se změnami některých</w:t>
      </w:r>
    </w:p>
    <w:p w14:paraId="000001C5" w14:textId="77777777" w:rsidR="0095561C" w:rsidRDefault="0008514F" w:rsidP="005320A3">
      <w:pPr>
        <w:tabs>
          <w:tab w:val="left" w:pos="0"/>
        </w:tabs>
        <w:spacing w:line="240" w:lineRule="auto"/>
        <w:ind w:left="567" w:hanging="567"/>
        <w:jc w:val="both"/>
      </w:pPr>
      <w:r>
        <w:t>hematologických a biochemických parametrů krve, snížením schopnosti produkce kortizolu a snížením</w:t>
      </w:r>
    </w:p>
    <w:p w14:paraId="000001C6" w14:textId="77777777" w:rsidR="0095561C" w:rsidRDefault="0008514F" w:rsidP="005320A3">
      <w:pPr>
        <w:tabs>
          <w:tab w:val="left" w:pos="0"/>
        </w:tabs>
        <w:spacing w:line="240" w:lineRule="auto"/>
        <w:ind w:left="567" w:hanging="567"/>
        <w:jc w:val="both"/>
      </w:pPr>
      <w:r>
        <w:t>produkce mléka nebo změnou jeho složení. Všechny tyto farmakologické účinky byly nízkého rozsahu,</w:t>
      </w:r>
    </w:p>
    <w:p w14:paraId="000001C7" w14:textId="77777777" w:rsidR="0095561C" w:rsidRDefault="0008514F" w:rsidP="005320A3">
      <w:pPr>
        <w:tabs>
          <w:tab w:val="left" w:pos="0"/>
        </w:tabs>
        <w:spacing w:line="240" w:lineRule="auto"/>
        <w:ind w:left="567" w:hanging="567"/>
        <w:jc w:val="both"/>
      </w:pPr>
      <w:r>
        <w:t>neškodné a rychle reverzibilní.</w:t>
      </w:r>
    </w:p>
    <w:p w14:paraId="000001C8" w14:textId="77777777" w:rsidR="0095561C" w:rsidRDefault="0095561C" w:rsidP="005320A3">
      <w:pPr>
        <w:spacing w:line="240" w:lineRule="auto"/>
      </w:pPr>
    </w:p>
    <w:p w14:paraId="000001C9" w14:textId="77777777" w:rsidR="0095561C" w:rsidRDefault="0008514F" w:rsidP="005320A3">
      <w:pPr>
        <w:spacing w:line="240" w:lineRule="auto"/>
        <w:rPr>
          <w:u w:val="single"/>
        </w:rPr>
      </w:pPr>
      <w:r>
        <w:rPr>
          <w:u w:val="single"/>
        </w:rPr>
        <w:t>Hlavní inkompatibility</w:t>
      </w:r>
    </w:p>
    <w:p w14:paraId="000001CA" w14:textId="4DCC6C13" w:rsidR="0095561C" w:rsidRDefault="0008514F" w:rsidP="005320A3">
      <w:pPr>
        <w:spacing w:line="240" w:lineRule="auto"/>
      </w:pPr>
      <w:r>
        <w:t xml:space="preserve">Studie kompatibility nejsou k dispozici, a proto tento veterinární léčivý přípravek nesmí být mísen s žádnými dalšími </w:t>
      </w:r>
      <w:proofErr w:type="spellStart"/>
      <w:r w:rsidR="00524351" w:rsidRPr="00524351">
        <w:t>intramamárními</w:t>
      </w:r>
      <w:proofErr w:type="spellEnd"/>
      <w:r w:rsidR="00524351" w:rsidRPr="00524351">
        <w:t xml:space="preserve"> </w:t>
      </w:r>
      <w:r>
        <w:t>veterinárními léčivými přípravky.</w:t>
      </w:r>
    </w:p>
    <w:p w14:paraId="000001CB" w14:textId="77777777" w:rsidR="0095561C" w:rsidRDefault="0095561C" w:rsidP="005320A3">
      <w:pPr>
        <w:spacing w:line="240" w:lineRule="auto"/>
      </w:pPr>
    </w:p>
    <w:p w14:paraId="000001CC" w14:textId="77777777" w:rsidR="0095561C" w:rsidRDefault="0008514F" w:rsidP="005320A3">
      <w:pPr>
        <w:tabs>
          <w:tab w:val="left" w:pos="0"/>
        </w:tabs>
        <w:spacing w:line="240" w:lineRule="auto"/>
        <w:ind w:left="567" w:hanging="567"/>
      </w:pPr>
      <w:r>
        <w:rPr>
          <w:b/>
          <w:bCs/>
          <w:highlight w:val="lightGray"/>
        </w:rPr>
        <w:t>7.</w:t>
      </w:r>
      <w:r>
        <w:rPr>
          <w:b/>
          <w:bCs/>
        </w:rPr>
        <w:tab/>
        <w:t>Nežádoucí účinky</w:t>
      </w:r>
    </w:p>
    <w:p w14:paraId="000001CD" w14:textId="77777777" w:rsidR="0095561C" w:rsidRDefault="0095561C" w:rsidP="005320A3">
      <w:pPr>
        <w:spacing w:line="240" w:lineRule="auto"/>
      </w:pPr>
    </w:p>
    <w:p w14:paraId="000001CE" w14:textId="77777777" w:rsidR="0095561C" w:rsidRDefault="0008514F" w:rsidP="005320A3">
      <w:pPr>
        <w:spacing w:line="240" w:lineRule="auto"/>
      </w:pPr>
      <w:r>
        <w:t>Skot (dojnice):</w:t>
      </w:r>
    </w:p>
    <w:p w14:paraId="000001CF" w14:textId="77777777" w:rsidR="0095561C" w:rsidRDefault="0095561C" w:rsidP="005320A3">
      <w:pPr>
        <w:spacing w:line="240" w:lineRule="auto"/>
      </w:pPr>
    </w:p>
    <w:tbl>
      <w:tblPr>
        <w:tblStyle w:val="af1"/>
        <w:tblW w:w="9277" w:type="dxa"/>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22"/>
        <w:gridCol w:w="5655"/>
      </w:tblGrid>
      <w:tr w:rsidR="0095561C" w14:paraId="5AC38F3B" w14:textId="77777777">
        <w:tc>
          <w:tcPr>
            <w:tcW w:w="3622" w:type="dxa"/>
          </w:tcPr>
          <w:p w14:paraId="000001D0" w14:textId="77777777" w:rsidR="0095561C" w:rsidRDefault="0008514F" w:rsidP="005320A3">
            <w:pPr>
              <w:spacing w:before="60" w:after="60" w:line="240" w:lineRule="auto"/>
            </w:pPr>
            <w:r>
              <w:t>Velmi časté</w:t>
            </w:r>
          </w:p>
          <w:p w14:paraId="000001D1" w14:textId="77777777" w:rsidR="0095561C" w:rsidRDefault="0008514F" w:rsidP="005320A3">
            <w:pPr>
              <w:spacing w:before="60" w:after="60" w:line="240" w:lineRule="auto"/>
            </w:pPr>
            <w:r>
              <w:t>(&gt; 1 zvíře / 10 ošetřených zvířat):</w:t>
            </w:r>
          </w:p>
        </w:tc>
        <w:tc>
          <w:tcPr>
            <w:tcW w:w="5655" w:type="dxa"/>
          </w:tcPr>
          <w:p w14:paraId="000001D2" w14:textId="77777777" w:rsidR="0095561C" w:rsidRDefault="0008514F" w:rsidP="005320A3">
            <w:pPr>
              <w:spacing w:line="240" w:lineRule="auto"/>
              <w:jc w:val="both"/>
              <w:rPr>
                <w:highlight w:val="yellow"/>
              </w:rPr>
            </w:pPr>
            <w:r>
              <w:t>Neutrofílie</w:t>
            </w:r>
            <w:r>
              <w:rPr>
                <w:vertAlign w:val="superscript"/>
              </w:rPr>
              <w:t>1</w:t>
            </w:r>
            <w:r>
              <w:t>, Monocytóza</w:t>
            </w:r>
            <w:r>
              <w:rPr>
                <w:vertAlign w:val="superscript"/>
              </w:rPr>
              <w:t>1</w:t>
            </w:r>
            <w:r>
              <w:t>, Eosinopénie</w:t>
            </w:r>
            <w:r>
              <w:rPr>
                <w:vertAlign w:val="superscript"/>
              </w:rPr>
              <w:t>1</w:t>
            </w:r>
            <w:r>
              <w:t>, Hypokortizolémie</w:t>
            </w:r>
            <w:r>
              <w:rPr>
                <w:vertAlign w:val="superscript"/>
              </w:rPr>
              <w:t>1,2</w:t>
            </w:r>
            <w:r>
              <w:t>,   Hyperglykémie</w:t>
            </w:r>
            <w:r>
              <w:rPr>
                <w:vertAlign w:val="superscript"/>
              </w:rPr>
              <w:t xml:space="preserve">1 </w:t>
            </w:r>
          </w:p>
        </w:tc>
      </w:tr>
    </w:tbl>
    <w:p w14:paraId="000001D3" w14:textId="77777777" w:rsidR="0095561C" w:rsidRDefault="0008514F" w:rsidP="005320A3">
      <w:pPr>
        <w:spacing w:line="240" w:lineRule="auto"/>
        <w:jc w:val="both"/>
      </w:pPr>
      <w:r>
        <w:rPr>
          <w:vertAlign w:val="superscript"/>
        </w:rPr>
        <w:t>1</w:t>
      </w:r>
      <w:r>
        <w:t>Spontánně reverzibilní (do 6 dnů po ukončení léčby) a nejsou spojeny s klinickými příznaky.</w:t>
      </w:r>
    </w:p>
    <w:p w14:paraId="000001D4" w14:textId="77777777" w:rsidR="0095561C" w:rsidRDefault="0008514F" w:rsidP="005320A3">
      <w:pPr>
        <w:spacing w:line="240" w:lineRule="auto"/>
        <w:jc w:val="both"/>
        <w:rPr>
          <w:vertAlign w:val="superscript"/>
        </w:rPr>
      </w:pPr>
      <w:r>
        <w:rPr>
          <w:vertAlign w:val="superscript"/>
        </w:rPr>
        <w:t xml:space="preserve">2 </w:t>
      </w:r>
      <w:r>
        <w:t>Pozorováno pouze po stimulačním testu adrenokortikotropním hormonem (ACTH).</w:t>
      </w:r>
    </w:p>
    <w:p w14:paraId="000001D5" w14:textId="77777777" w:rsidR="0095561C" w:rsidRDefault="0095561C" w:rsidP="005320A3">
      <w:pPr>
        <w:spacing w:line="240" w:lineRule="auto"/>
      </w:pPr>
    </w:p>
    <w:p w14:paraId="000001D6" w14:textId="77777777" w:rsidR="0095561C" w:rsidRDefault="0008514F" w:rsidP="005320A3">
      <w:pPr>
        <w:spacing w:line="240" w:lineRule="auto"/>
        <w:jc w:val="both"/>
      </w:pPr>
      <w:bookmarkStart w:id="1" w:name="_heading=h.lw2qqo3rkbpq" w:colFirst="0" w:colLast="0"/>
      <w:bookmarkEnd w:id="1"/>
      <w:r>
        <w:t>Hlášení nežádoucích účinků je důležité. Umožňuje nepřetržité sledování bezpečnosti přípravku. Jestliže zaznamenáte jakékoliv nežádoucí účinky, a to i takové, které nejsou uvedeny v této příbalové informaci, nebo si myslíte, že léčivo nefunguje, obraťte se prosím nejprve na svého veterinárního lékaře. Nežádoucí účinky můžete hlásit také držiteli rozhodnutí o registraci nebo místnímu zástupci držitele rozhodnutí o registraci s využitím kontaktních údajů uvedených na konci této příbalové informace nebo prostřednictvím národního systému hlášení nežádoucích účinků:</w:t>
      </w:r>
    </w:p>
    <w:p w14:paraId="000001D7" w14:textId="77777777" w:rsidR="0095561C" w:rsidRDefault="0095561C" w:rsidP="005320A3">
      <w:pPr>
        <w:spacing w:line="240" w:lineRule="auto"/>
      </w:pPr>
    </w:p>
    <w:p w14:paraId="000001D8" w14:textId="77777777" w:rsidR="0095561C" w:rsidRDefault="0008514F" w:rsidP="005320A3">
      <w:pPr>
        <w:spacing w:line="240" w:lineRule="auto"/>
      </w:pPr>
      <w:bookmarkStart w:id="2" w:name="_heading=h.64ve3qupgc" w:colFirst="0" w:colLast="0"/>
      <w:bookmarkEnd w:id="2"/>
      <w:r>
        <w:t xml:space="preserve">Ústav pro státní kontrolu veterinárních biopreparátů a léčiv </w:t>
      </w:r>
    </w:p>
    <w:p w14:paraId="000001D9" w14:textId="77777777" w:rsidR="0095561C" w:rsidRDefault="0008514F" w:rsidP="005320A3">
      <w:pPr>
        <w:spacing w:line="240" w:lineRule="auto"/>
      </w:pPr>
      <w:r>
        <w:t>Hudcova 232/56a</w:t>
      </w:r>
    </w:p>
    <w:p w14:paraId="000001DA" w14:textId="77777777" w:rsidR="0095561C" w:rsidRDefault="0008514F" w:rsidP="005320A3">
      <w:pPr>
        <w:spacing w:line="240" w:lineRule="auto"/>
      </w:pPr>
      <w:r>
        <w:t>621 00 Brno</w:t>
      </w:r>
    </w:p>
    <w:p w14:paraId="000001DB" w14:textId="77777777" w:rsidR="0095561C" w:rsidRDefault="0008514F" w:rsidP="005320A3">
      <w:pPr>
        <w:tabs>
          <w:tab w:val="left" w:pos="-720"/>
        </w:tabs>
        <w:spacing w:line="240" w:lineRule="auto"/>
      </w:pPr>
      <w:r>
        <w:lastRenderedPageBreak/>
        <w:t xml:space="preserve">e-mail: </w:t>
      </w:r>
      <w:hyperlink r:id="rId8">
        <w:r>
          <w:rPr>
            <w:color w:val="0000FF"/>
            <w:u w:val="single"/>
          </w:rPr>
          <w:t>adr@uskvbl.cz</w:t>
        </w:r>
      </w:hyperlink>
      <w:r>
        <w:fldChar w:fldCharType="begin"/>
      </w:r>
      <w:r>
        <w:instrText xml:space="preserve"> HYPERLINK "mailto:adr@uskvbl.cz" </w:instrText>
      </w:r>
      <w:r>
        <w:fldChar w:fldCharType="separate"/>
      </w:r>
    </w:p>
    <w:p w14:paraId="000001DC" w14:textId="77777777" w:rsidR="0095561C" w:rsidRDefault="0008514F" w:rsidP="005320A3">
      <w:pPr>
        <w:spacing w:line="240" w:lineRule="auto"/>
      </w:pPr>
      <w:r>
        <w:fldChar w:fldCharType="end"/>
      </w:r>
      <w:r>
        <w:t>tel.: +420 720 940 693</w:t>
      </w:r>
    </w:p>
    <w:p w14:paraId="000001DD" w14:textId="4C094820" w:rsidR="0095561C" w:rsidRDefault="00706A79" w:rsidP="005320A3">
      <w:pPr>
        <w:spacing w:line="240" w:lineRule="auto"/>
      </w:pPr>
      <w:r>
        <w:t>w</w:t>
      </w:r>
      <w:r w:rsidR="0008514F">
        <w:t xml:space="preserve">ebové stránky: </w:t>
      </w:r>
      <w:hyperlink r:id="rId9">
        <w:r w:rsidR="0008514F">
          <w:rPr>
            <w:color w:val="0000FF"/>
            <w:u w:val="single"/>
          </w:rPr>
          <w:t>http://www.uskvbl.cz/cs/farmakovigilance</w:t>
        </w:r>
      </w:hyperlink>
    </w:p>
    <w:p w14:paraId="000001DE" w14:textId="77777777" w:rsidR="0095561C" w:rsidRDefault="0095561C" w:rsidP="005320A3">
      <w:pPr>
        <w:spacing w:line="240" w:lineRule="auto"/>
      </w:pPr>
    </w:p>
    <w:p w14:paraId="000001DF" w14:textId="77777777" w:rsidR="0095561C" w:rsidRDefault="0008514F" w:rsidP="005320A3">
      <w:pPr>
        <w:tabs>
          <w:tab w:val="left" w:pos="0"/>
        </w:tabs>
        <w:spacing w:line="240" w:lineRule="auto"/>
        <w:ind w:left="567" w:hanging="567"/>
        <w:rPr>
          <w:b/>
          <w:bCs/>
        </w:rPr>
      </w:pPr>
      <w:r>
        <w:rPr>
          <w:b/>
          <w:bCs/>
          <w:highlight w:val="lightGray"/>
        </w:rPr>
        <w:t>8.</w:t>
      </w:r>
      <w:r>
        <w:rPr>
          <w:b/>
          <w:bCs/>
        </w:rPr>
        <w:tab/>
        <w:t>Dávkování pro každý druh, cesty a způsob podání</w:t>
      </w:r>
    </w:p>
    <w:p w14:paraId="000001E0" w14:textId="77777777" w:rsidR="0095561C" w:rsidRDefault="0095561C" w:rsidP="005320A3">
      <w:pPr>
        <w:tabs>
          <w:tab w:val="left" w:pos="0"/>
        </w:tabs>
        <w:spacing w:line="240" w:lineRule="auto"/>
        <w:ind w:left="567" w:hanging="567"/>
      </w:pPr>
    </w:p>
    <w:p w14:paraId="000001E1" w14:textId="1B20D509" w:rsidR="0095561C" w:rsidRDefault="0008514F" w:rsidP="005320A3">
      <w:pPr>
        <w:spacing w:line="240" w:lineRule="auto"/>
      </w:pPr>
      <w:proofErr w:type="spellStart"/>
      <w:r>
        <w:t>Intramamární</w:t>
      </w:r>
      <w:proofErr w:type="spellEnd"/>
      <w:r>
        <w:t xml:space="preserve"> podání</w:t>
      </w:r>
      <w:r w:rsidR="00351FB3">
        <w:t>.</w:t>
      </w:r>
    </w:p>
    <w:p w14:paraId="000001E2" w14:textId="77777777" w:rsidR="0095561C" w:rsidRDefault="0095561C" w:rsidP="005320A3">
      <w:pPr>
        <w:spacing w:line="240" w:lineRule="auto"/>
      </w:pPr>
    </w:p>
    <w:p w14:paraId="000001E3" w14:textId="77777777" w:rsidR="0095561C" w:rsidRDefault="0008514F" w:rsidP="005320A3">
      <w:pPr>
        <w:spacing w:line="240" w:lineRule="auto"/>
        <w:jc w:val="both"/>
      </w:pPr>
      <w:r>
        <w:t>Po úplném vydojení a před podáním veterinárního léčivého přípravku je třeba struky důkladně očistit a vydezinfikovat pomocí čistícího ubrousku, přičemž je třeba dbát na to, aby nedošlo ke kontaminaci trysky aplikátoru. Trysku aplikátoru zasuňte pouze částečně, aby se zabránilo vtlačení bakteriemi kontaminovaného keratinu do mlékojemu struku a aby se omezila dilatace svěrače.</w:t>
      </w:r>
    </w:p>
    <w:p w14:paraId="000001E4" w14:textId="77777777" w:rsidR="0095561C" w:rsidRDefault="0095561C" w:rsidP="005320A3">
      <w:pPr>
        <w:spacing w:line="240" w:lineRule="auto"/>
        <w:jc w:val="both"/>
      </w:pPr>
    </w:p>
    <w:p w14:paraId="000001E5" w14:textId="77777777" w:rsidR="0095561C" w:rsidRDefault="0008514F" w:rsidP="005320A3">
      <w:pPr>
        <w:spacing w:line="240" w:lineRule="auto"/>
        <w:jc w:val="both"/>
      </w:pPr>
      <w:r>
        <w:t>Aplikujte celý obsah jednoho aplikátoru přes strukový kanálek do postižené čtvrti. Po ošetření naneste desinfekci na struk tak, aby byl zcela pokrytý.</w:t>
      </w:r>
    </w:p>
    <w:p w14:paraId="000001E6" w14:textId="77777777" w:rsidR="0095561C" w:rsidRDefault="0095561C" w:rsidP="005320A3">
      <w:pPr>
        <w:spacing w:line="240" w:lineRule="auto"/>
        <w:rPr>
          <w:rFonts w:ascii="Arial" w:eastAsia="Arial" w:hAnsi="Arial" w:cs="Arial"/>
          <w:color w:val="0000FF"/>
        </w:rPr>
      </w:pPr>
    </w:p>
    <w:p w14:paraId="000001E7" w14:textId="77777777" w:rsidR="0095561C" w:rsidRDefault="0008514F" w:rsidP="005320A3">
      <w:pPr>
        <w:spacing w:line="240" w:lineRule="auto"/>
        <w:jc w:val="both"/>
      </w:pPr>
      <w:r>
        <w:t>Pokud po jednorázové aplikaci nedojde ke klinickému vyléčení, může být nutné další podání každých 12 hodin, maximálně však 3 další dávky na čtvrť. Po podání masírujte. Bezprostředně po ošetření nedojte.</w:t>
      </w:r>
    </w:p>
    <w:p w14:paraId="000001E8" w14:textId="77777777" w:rsidR="0095561C" w:rsidRDefault="0095561C" w:rsidP="005320A3">
      <w:pPr>
        <w:spacing w:line="240" w:lineRule="auto"/>
      </w:pPr>
    </w:p>
    <w:p w14:paraId="000001E9" w14:textId="77777777" w:rsidR="0095561C" w:rsidRDefault="0008514F" w:rsidP="005320A3">
      <w:pPr>
        <w:spacing w:line="240" w:lineRule="auto"/>
        <w:jc w:val="both"/>
      </w:pPr>
      <w:r>
        <w:t>Klinické vyléčení by mělo být pozorováno do 6 dnů od zahájení léčby. V případě zhoršení stavu, neúspěšné léčby mastitidy nebo v případě recidivy klinické mastitidy ve stejné čtvrti vemene během jednoho měsíce, je nutné okamžité přehodnocení a zvážení zavedení jiné léčby.</w:t>
      </w:r>
    </w:p>
    <w:p w14:paraId="000001EA" w14:textId="77777777" w:rsidR="0095561C" w:rsidRDefault="0095561C" w:rsidP="005320A3">
      <w:pPr>
        <w:spacing w:line="240" w:lineRule="auto"/>
      </w:pPr>
    </w:p>
    <w:p w14:paraId="000001EB" w14:textId="77777777" w:rsidR="0095561C" w:rsidRDefault="0008514F" w:rsidP="005320A3">
      <w:pPr>
        <w:tabs>
          <w:tab w:val="left" w:pos="0"/>
        </w:tabs>
        <w:spacing w:line="240" w:lineRule="auto"/>
        <w:ind w:left="567" w:hanging="567"/>
      </w:pPr>
      <w:r>
        <w:rPr>
          <w:b/>
          <w:bCs/>
          <w:highlight w:val="lightGray"/>
        </w:rPr>
        <w:t>9.</w:t>
      </w:r>
      <w:r>
        <w:rPr>
          <w:b/>
          <w:bCs/>
        </w:rPr>
        <w:tab/>
        <w:t>Informace o správném podávání</w:t>
      </w:r>
    </w:p>
    <w:p w14:paraId="000001EC" w14:textId="77777777" w:rsidR="0095561C" w:rsidRDefault="0095561C" w:rsidP="005320A3">
      <w:pPr>
        <w:spacing w:line="240" w:lineRule="auto"/>
      </w:pPr>
    </w:p>
    <w:p w14:paraId="000001ED" w14:textId="77777777" w:rsidR="0095561C" w:rsidRDefault="0008514F" w:rsidP="005320A3">
      <w:pPr>
        <w:spacing w:line="240" w:lineRule="auto"/>
      </w:pPr>
      <w:r>
        <w:t>Neuplatňuje se.</w:t>
      </w:r>
    </w:p>
    <w:p w14:paraId="000001EE" w14:textId="77777777" w:rsidR="0095561C" w:rsidRDefault="0095561C" w:rsidP="005320A3">
      <w:pPr>
        <w:spacing w:line="240" w:lineRule="auto"/>
      </w:pPr>
    </w:p>
    <w:p w14:paraId="000001EF" w14:textId="77777777" w:rsidR="0095561C" w:rsidRDefault="0008514F" w:rsidP="005320A3">
      <w:pPr>
        <w:tabs>
          <w:tab w:val="left" w:pos="0"/>
        </w:tabs>
        <w:spacing w:line="240" w:lineRule="auto"/>
        <w:ind w:left="567" w:hanging="567"/>
      </w:pPr>
      <w:r>
        <w:rPr>
          <w:b/>
          <w:bCs/>
          <w:highlight w:val="lightGray"/>
        </w:rPr>
        <w:t>10.</w:t>
      </w:r>
      <w:r>
        <w:rPr>
          <w:b/>
          <w:bCs/>
        </w:rPr>
        <w:tab/>
        <w:t>Ochranné lhůty</w:t>
      </w:r>
    </w:p>
    <w:p w14:paraId="000001F0" w14:textId="77777777" w:rsidR="0095561C" w:rsidRDefault="0095561C" w:rsidP="005320A3">
      <w:pPr>
        <w:spacing w:line="240" w:lineRule="auto"/>
      </w:pPr>
    </w:p>
    <w:p w14:paraId="000001F1" w14:textId="559972D7" w:rsidR="0095561C" w:rsidRDefault="0008514F" w:rsidP="005320A3">
      <w:pPr>
        <w:pBdr>
          <w:top w:val="nil"/>
          <w:left w:val="nil"/>
          <w:bottom w:val="nil"/>
          <w:right w:val="nil"/>
          <w:between w:val="nil"/>
        </w:pBdr>
        <w:spacing w:line="240" w:lineRule="auto"/>
      </w:pPr>
      <w:r>
        <w:t xml:space="preserve">Maso: </w:t>
      </w:r>
      <w:r w:rsidR="002F4428">
        <w:t>Bez ochranných lhůt.</w:t>
      </w:r>
    </w:p>
    <w:p w14:paraId="000001F2" w14:textId="77777777" w:rsidR="0095561C" w:rsidRDefault="0008514F" w:rsidP="005320A3">
      <w:pPr>
        <w:pBdr>
          <w:top w:val="nil"/>
          <w:left w:val="nil"/>
          <w:bottom w:val="nil"/>
          <w:right w:val="nil"/>
          <w:between w:val="nil"/>
        </w:pBdr>
        <w:spacing w:line="240" w:lineRule="auto"/>
        <w:rPr>
          <w:color w:val="0000FF"/>
        </w:rPr>
      </w:pPr>
      <w:r>
        <w:t>Mléko: 24 hodin.</w:t>
      </w:r>
    </w:p>
    <w:p w14:paraId="000001F3" w14:textId="77777777" w:rsidR="0095561C" w:rsidRDefault="0095561C" w:rsidP="005320A3">
      <w:pPr>
        <w:spacing w:line="240" w:lineRule="auto"/>
      </w:pPr>
    </w:p>
    <w:p w14:paraId="000001F4" w14:textId="77777777" w:rsidR="0095561C" w:rsidRDefault="0008514F" w:rsidP="005320A3">
      <w:pPr>
        <w:tabs>
          <w:tab w:val="left" w:pos="0"/>
        </w:tabs>
        <w:spacing w:line="240" w:lineRule="auto"/>
        <w:ind w:left="567" w:hanging="567"/>
      </w:pPr>
      <w:r>
        <w:rPr>
          <w:b/>
          <w:bCs/>
          <w:highlight w:val="lightGray"/>
        </w:rPr>
        <w:t>11.</w:t>
      </w:r>
      <w:r>
        <w:rPr>
          <w:b/>
          <w:bCs/>
        </w:rPr>
        <w:tab/>
        <w:t>Zvláštní opatření pro uchovávání</w:t>
      </w:r>
    </w:p>
    <w:p w14:paraId="000001F5" w14:textId="77777777" w:rsidR="0095561C" w:rsidRDefault="0095561C" w:rsidP="005320A3">
      <w:pPr>
        <w:spacing w:line="240" w:lineRule="auto"/>
      </w:pPr>
    </w:p>
    <w:p w14:paraId="000001F6" w14:textId="77777777" w:rsidR="0095561C" w:rsidRDefault="0008514F" w:rsidP="005320A3">
      <w:pPr>
        <w:spacing w:line="240" w:lineRule="auto"/>
        <w:jc w:val="both"/>
      </w:pPr>
      <w:r>
        <w:t>Uchovávejte mimo dohled a dosah dětí.</w:t>
      </w:r>
    </w:p>
    <w:p w14:paraId="000001F7" w14:textId="77777777" w:rsidR="0095561C" w:rsidRDefault="0095561C" w:rsidP="005320A3">
      <w:pPr>
        <w:spacing w:line="240" w:lineRule="auto"/>
        <w:jc w:val="both"/>
      </w:pPr>
    </w:p>
    <w:p w14:paraId="000001F8" w14:textId="77777777" w:rsidR="0095561C" w:rsidRDefault="0008514F" w:rsidP="005320A3">
      <w:pPr>
        <w:spacing w:line="240" w:lineRule="auto"/>
        <w:jc w:val="both"/>
        <w:rPr>
          <w:i/>
          <w:iCs/>
          <w:color w:val="008000"/>
        </w:rPr>
      </w:pPr>
      <w:r>
        <w:t>Tento veterinární léčivý přípravek nevyžaduje žádné zvláštní podmínky uchovávání.</w:t>
      </w:r>
    </w:p>
    <w:p w14:paraId="000001F9" w14:textId="77777777" w:rsidR="0095561C" w:rsidRDefault="0095561C" w:rsidP="005320A3">
      <w:pPr>
        <w:spacing w:line="240" w:lineRule="auto"/>
        <w:jc w:val="both"/>
      </w:pPr>
    </w:p>
    <w:p w14:paraId="000001FA" w14:textId="77777777" w:rsidR="0095561C" w:rsidRDefault="0008514F" w:rsidP="005320A3">
      <w:pPr>
        <w:spacing w:line="240" w:lineRule="auto"/>
        <w:jc w:val="both"/>
      </w:pPr>
      <w:r>
        <w:t>Nepoužívejte tento veterinární léčivý přípravek po uplynutí doby použitelnosti uvedené na etiketě po Exp. Doba použitelnosti končí posledním dnem v uvedeném měsíci.</w:t>
      </w:r>
    </w:p>
    <w:p w14:paraId="000001FB" w14:textId="77777777" w:rsidR="0095561C" w:rsidRDefault="0095561C" w:rsidP="005320A3">
      <w:pPr>
        <w:spacing w:line="240" w:lineRule="auto"/>
      </w:pPr>
    </w:p>
    <w:p w14:paraId="000001FC" w14:textId="77777777" w:rsidR="0095561C" w:rsidRDefault="0008514F" w:rsidP="005320A3">
      <w:pPr>
        <w:tabs>
          <w:tab w:val="left" w:pos="0"/>
        </w:tabs>
        <w:spacing w:line="240" w:lineRule="auto"/>
        <w:ind w:left="567" w:hanging="567"/>
        <w:rPr>
          <w:b/>
          <w:bCs/>
        </w:rPr>
      </w:pPr>
      <w:r>
        <w:rPr>
          <w:b/>
          <w:bCs/>
          <w:highlight w:val="lightGray"/>
        </w:rPr>
        <w:t>12.</w:t>
      </w:r>
      <w:r>
        <w:rPr>
          <w:b/>
          <w:bCs/>
        </w:rPr>
        <w:tab/>
        <w:t>Zvláštní opatření pro likvidaci</w:t>
      </w:r>
    </w:p>
    <w:p w14:paraId="000001FD" w14:textId="77777777" w:rsidR="0095561C" w:rsidRDefault="0095561C" w:rsidP="005320A3">
      <w:pPr>
        <w:spacing w:line="240" w:lineRule="auto"/>
      </w:pPr>
    </w:p>
    <w:p w14:paraId="000001FE" w14:textId="77777777" w:rsidR="0095561C" w:rsidRDefault="0008514F" w:rsidP="005320A3">
      <w:pPr>
        <w:spacing w:line="240" w:lineRule="auto"/>
        <w:jc w:val="both"/>
      </w:pPr>
      <w:r>
        <w:t>Léčivé přípravky se nesmí likvidovat prostřednictvím odpadní vody či domovního odpadu.</w:t>
      </w:r>
    </w:p>
    <w:p w14:paraId="000001FF" w14:textId="77777777" w:rsidR="0095561C" w:rsidRDefault="0095561C" w:rsidP="005320A3">
      <w:pPr>
        <w:spacing w:line="240" w:lineRule="auto"/>
        <w:jc w:val="both"/>
      </w:pPr>
    </w:p>
    <w:p w14:paraId="00000200" w14:textId="77777777" w:rsidR="0095561C" w:rsidRDefault="0008514F" w:rsidP="005320A3">
      <w:pPr>
        <w:spacing w:line="240" w:lineRule="auto"/>
        <w:jc w:val="both"/>
      </w:pPr>
      <w:r>
        <w:t>Všechen nepoužitý veterinární léčivý přípravek nebo odpad, který pochází z tohoto přípravku, likvidujte odevzdáním v souladu s místními požadavky a platnými národními systémy sběru. Tato opatření napomáhají chránit životní prostředí.</w:t>
      </w:r>
    </w:p>
    <w:p w14:paraId="00000201" w14:textId="77777777" w:rsidR="0095561C" w:rsidRDefault="0095561C" w:rsidP="005320A3">
      <w:pPr>
        <w:spacing w:line="240" w:lineRule="auto"/>
        <w:jc w:val="both"/>
      </w:pPr>
    </w:p>
    <w:p w14:paraId="00000202" w14:textId="77777777" w:rsidR="0095561C" w:rsidRDefault="0008514F" w:rsidP="005320A3">
      <w:pPr>
        <w:spacing w:line="240" w:lineRule="auto"/>
        <w:jc w:val="both"/>
      </w:pPr>
      <w:r>
        <w:t>O možnostech likvidace nepotřebných léčivých přípravků se poraďte s vaším veterinárním lékařem nebo lékárníkem.</w:t>
      </w:r>
    </w:p>
    <w:p w14:paraId="00000203" w14:textId="77777777" w:rsidR="0095561C" w:rsidRDefault="0095561C" w:rsidP="005320A3">
      <w:pPr>
        <w:spacing w:line="240" w:lineRule="auto"/>
        <w:rPr>
          <w:highlight w:val="lightGray"/>
        </w:rPr>
      </w:pPr>
    </w:p>
    <w:p w14:paraId="00000204" w14:textId="77777777" w:rsidR="0095561C" w:rsidRDefault="0008514F" w:rsidP="00A97C53">
      <w:pPr>
        <w:keepNext/>
        <w:tabs>
          <w:tab w:val="left" w:pos="0"/>
        </w:tabs>
        <w:spacing w:line="240" w:lineRule="auto"/>
        <w:ind w:left="567" w:hanging="567"/>
      </w:pPr>
      <w:r>
        <w:rPr>
          <w:b/>
          <w:bCs/>
          <w:highlight w:val="lightGray"/>
        </w:rPr>
        <w:t>13.</w:t>
      </w:r>
      <w:r>
        <w:rPr>
          <w:b/>
          <w:bCs/>
        </w:rPr>
        <w:tab/>
        <w:t>Klasifikace veterinárních léčivých přípravků</w:t>
      </w:r>
    </w:p>
    <w:p w14:paraId="00000205" w14:textId="77777777" w:rsidR="0095561C" w:rsidRDefault="0095561C" w:rsidP="00A97C53">
      <w:pPr>
        <w:keepNext/>
        <w:spacing w:line="240" w:lineRule="auto"/>
      </w:pPr>
    </w:p>
    <w:p w14:paraId="00000206" w14:textId="77777777" w:rsidR="0095561C" w:rsidRDefault="0008514F" w:rsidP="005320A3">
      <w:pPr>
        <w:spacing w:line="240" w:lineRule="auto"/>
      </w:pPr>
      <w:r>
        <w:t>Veterinární léčivý přípravek je vydáván pouze na předpis.</w:t>
      </w:r>
    </w:p>
    <w:p w14:paraId="00000207" w14:textId="77777777" w:rsidR="0095561C" w:rsidRDefault="0095561C" w:rsidP="005320A3">
      <w:pPr>
        <w:spacing w:line="240" w:lineRule="auto"/>
      </w:pPr>
    </w:p>
    <w:p w14:paraId="00000208" w14:textId="77777777" w:rsidR="0095561C" w:rsidRDefault="0008514F" w:rsidP="005320A3">
      <w:pPr>
        <w:tabs>
          <w:tab w:val="left" w:pos="0"/>
        </w:tabs>
        <w:spacing w:line="240" w:lineRule="auto"/>
        <w:ind w:left="567" w:hanging="567"/>
        <w:rPr>
          <w:b/>
          <w:bCs/>
        </w:rPr>
      </w:pPr>
      <w:r>
        <w:rPr>
          <w:b/>
          <w:bCs/>
          <w:highlight w:val="lightGray"/>
        </w:rPr>
        <w:lastRenderedPageBreak/>
        <w:t>14.</w:t>
      </w:r>
      <w:r>
        <w:rPr>
          <w:b/>
          <w:bCs/>
        </w:rPr>
        <w:tab/>
        <w:t>Registrační čísla a velikosti balení</w:t>
      </w:r>
    </w:p>
    <w:p w14:paraId="00000209" w14:textId="77777777" w:rsidR="0095561C" w:rsidRDefault="0095561C" w:rsidP="005320A3">
      <w:pPr>
        <w:spacing w:line="240" w:lineRule="auto"/>
      </w:pPr>
    </w:p>
    <w:p w14:paraId="5262CB05" w14:textId="4C33D530" w:rsidR="00F83D5D" w:rsidRDefault="00F83D5D" w:rsidP="005320A3">
      <w:pPr>
        <w:spacing w:line="240" w:lineRule="auto"/>
      </w:pPr>
      <w:r>
        <w:t>96/030/26-C</w:t>
      </w:r>
    </w:p>
    <w:p w14:paraId="07E99A75" w14:textId="77777777" w:rsidR="00F83D5D" w:rsidRDefault="00F83D5D" w:rsidP="005320A3">
      <w:pPr>
        <w:spacing w:line="240" w:lineRule="auto"/>
      </w:pPr>
    </w:p>
    <w:p w14:paraId="0000020A" w14:textId="3313567C" w:rsidR="0095561C" w:rsidRDefault="0008514F" w:rsidP="005320A3">
      <w:pPr>
        <w:spacing w:line="240" w:lineRule="auto"/>
      </w:pPr>
      <w:r>
        <w:t>Velikost</w:t>
      </w:r>
      <w:r w:rsidR="000A5000">
        <w:t>i</w:t>
      </w:r>
      <w:r>
        <w:t xml:space="preserve"> balení:</w:t>
      </w:r>
    </w:p>
    <w:p w14:paraId="0000020B" w14:textId="77777777" w:rsidR="0095561C" w:rsidRDefault="0095561C" w:rsidP="005320A3">
      <w:pPr>
        <w:spacing w:line="240" w:lineRule="auto"/>
      </w:pPr>
    </w:p>
    <w:p w14:paraId="0000020C" w14:textId="7AD78143" w:rsidR="0095561C" w:rsidRDefault="00C50C66" w:rsidP="005320A3">
      <w:pPr>
        <w:spacing w:line="240" w:lineRule="auto"/>
      </w:pPr>
      <w:r>
        <w:t>Papírová k</w:t>
      </w:r>
      <w:r w:rsidR="0008514F">
        <w:t xml:space="preserve">rabička s 12 </w:t>
      </w:r>
      <w:proofErr w:type="spellStart"/>
      <w:r w:rsidR="0008514F">
        <w:t>intramamárními</w:t>
      </w:r>
      <w:proofErr w:type="spellEnd"/>
      <w:r w:rsidR="0008514F">
        <w:t xml:space="preserve"> aplikátory a s 12 čistícími ubrousky.</w:t>
      </w:r>
    </w:p>
    <w:p w14:paraId="0000020D" w14:textId="3886DB68" w:rsidR="0095561C" w:rsidRDefault="00C50C66" w:rsidP="005320A3">
      <w:pPr>
        <w:spacing w:line="240" w:lineRule="auto"/>
      </w:pPr>
      <w:r>
        <w:t>Papírová k</w:t>
      </w:r>
      <w:r w:rsidR="0008514F">
        <w:t xml:space="preserve">rabička s 24 </w:t>
      </w:r>
      <w:proofErr w:type="spellStart"/>
      <w:r w:rsidR="0008514F">
        <w:t>intramamárními</w:t>
      </w:r>
      <w:proofErr w:type="spellEnd"/>
      <w:r w:rsidR="0008514F">
        <w:t xml:space="preserve"> aplikátory a s 24 čistícími ubrousky.</w:t>
      </w:r>
    </w:p>
    <w:p w14:paraId="0000020E" w14:textId="77777777" w:rsidR="0095561C" w:rsidRDefault="0095561C" w:rsidP="005320A3">
      <w:pPr>
        <w:spacing w:line="240" w:lineRule="auto"/>
      </w:pPr>
    </w:p>
    <w:p w14:paraId="0000020F" w14:textId="77777777" w:rsidR="0095561C" w:rsidRDefault="0008514F" w:rsidP="005320A3">
      <w:pPr>
        <w:spacing w:line="240" w:lineRule="auto"/>
        <w:rPr>
          <w:color w:val="0000FF"/>
        </w:rPr>
      </w:pPr>
      <w:r>
        <w:t>Na trhu nemusí být všechny velikosti balení.</w:t>
      </w:r>
    </w:p>
    <w:p w14:paraId="00000210" w14:textId="77777777" w:rsidR="0095561C" w:rsidRDefault="0095561C" w:rsidP="005320A3">
      <w:pPr>
        <w:spacing w:line="240" w:lineRule="auto"/>
        <w:rPr>
          <w:color w:val="0000FF"/>
        </w:rPr>
      </w:pPr>
    </w:p>
    <w:p w14:paraId="00000211" w14:textId="77777777" w:rsidR="0095561C" w:rsidRDefault="0008514F" w:rsidP="005320A3">
      <w:pPr>
        <w:tabs>
          <w:tab w:val="left" w:pos="0"/>
        </w:tabs>
        <w:spacing w:line="240" w:lineRule="auto"/>
      </w:pPr>
      <w:r>
        <w:rPr>
          <w:b/>
          <w:bCs/>
          <w:highlight w:val="lightGray"/>
        </w:rPr>
        <w:t>15.</w:t>
      </w:r>
      <w:r>
        <w:rPr>
          <w:b/>
          <w:bCs/>
        </w:rPr>
        <w:tab/>
        <w:t>Datum poslední revize příbalové informace</w:t>
      </w:r>
    </w:p>
    <w:p w14:paraId="00000212" w14:textId="78B07578" w:rsidR="0095561C" w:rsidRDefault="0095561C" w:rsidP="005320A3">
      <w:pPr>
        <w:spacing w:line="240" w:lineRule="auto"/>
      </w:pPr>
    </w:p>
    <w:p w14:paraId="249781AB" w14:textId="711D2ABF" w:rsidR="00351FB3" w:rsidRDefault="00351FB3" w:rsidP="005320A3">
      <w:pPr>
        <w:spacing w:line="240" w:lineRule="auto"/>
      </w:pPr>
      <w:r>
        <w:t>0</w:t>
      </w:r>
      <w:r w:rsidR="00F83D5D">
        <w:t>3</w:t>
      </w:r>
      <w:r>
        <w:t>/2026</w:t>
      </w:r>
    </w:p>
    <w:p w14:paraId="03A0AAC1" w14:textId="77777777" w:rsidR="00351FB3" w:rsidRDefault="00351FB3" w:rsidP="005320A3">
      <w:pPr>
        <w:spacing w:line="240" w:lineRule="auto"/>
      </w:pPr>
    </w:p>
    <w:p w14:paraId="00000213" w14:textId="32C81ACB" w:rsidR="0095561C" w:rsidRDefault="0008514F" w:rsidP="005320A3">
      <w:pPr>
        <w:spacing w:line="240" w:lineRule="auto"/>
      </w:pPr>
      <w:r>
        <w:t>Podrobné informace o tomto veterinárním léčivém přípravku jsou k dispozici v databázi přípravků Unie (</w:t>
      </w:r>
      <w:hyperlink r:id="rId10">
        <w:r>
          <w:rPr>
            <w:color w:val="0000FF"/>
            <w:u w:val="single"/>
          </w:rPr>
          <w:t>https://medicines.health.europa.eu/veterinary</w:t>
        </w:r>
      </w:hyperlink>
      <w:r>
        <w:t>).</w:t>
      </w:r>
    </w:p>
    <w:p w14:paraId="41B8B08B" w14:textId="65599352" w:rsidR="00351FB3" w:rsidRDefault="00351FB3" w:rsidP="005320A3">
      <w:pPr>
        <w:spacing w:line="240" w:lineRule="auto"/>
      </w:pPr>
    </w:p>
    <w:p w14:paraId="10D28E79" w14:textId="77777777" w:rsidR="00351FB3" w:rsidRPr="00C672C7" w:rsidRDefault="00351FB3" w:rsidP="00351FB3">
      <w:pPr>
        <w:spacing w:line="240" w:lineRule="auto"/>
      </w:pPr>
      <w:bookmarkStart w:id="3" w:name="_Hlk148432335"/>
      <w:r w:rsidRPr="00C672C7">
        <w:t>Podrobné informace o tomto veterinárním léčivém přípravku naleznete také v národní databázi (</w:t>
      </w:r>
      <w:hyperlink r:id="rId11" w:history="1">
        <w:r w:rsidRPr="00C672C7">
          <w:rPr>
            <w:rStyle w:val="Hypertextovodkaz"/>
          </w:rPr>
          <w:t>https://www.uskvbl.cz</w:t>
        </w:r>
      </w:hyperlink>
      <w:r w:rsidRPr="00C672C7">
        <w:t>).</w:t>
      </w:r>
    </w:p>
    <w:bookmarkEnd w:id="3"/>
    <w:p w14:paraId="38758DED" w14:textId="77777777" w:rsidR="00351FB3" w:rsidRDefault="00351FB3" w:rsidP="005320A3">
      <w:pPr>
        <w:spacing w:line="240" w:lineRule="auto"/>
      </w:pPr>
    </w:p>
    <w:p w14:paraId="00000214" w14:textId="77777777" w:rsidR="0095561C" w:rsidRDefault="0095561C" w:rsidP="005320A3">
      <w:pPr>
        <w:spacing w:line="240" w:lineRule="auto"/>
      </w:pPr>
    </w:p>
    <w:p w14:paraId="00000215" w14:textId="77777777" w:rsidR="0095561C" w:rsidRDefault="0008514F" w:rsidP="005320A3">
      <w:pPr>
        <w:tabs>
          <w:tab w:val="left" w:pos="0"/>
        </w:tabs>
        <w:spacing w:line="240" w:lineRule="auto"/>
        <w:ind w:left="567" w:hanging="567"/>
      </w:pPr>
      <w:r>
        <w:rPr>
          <w:b/>
          <w:bCs/>
          <w:highlight w:val="lightGray"/>
        </w:rPr>
        <w:t>16.</w:t>
      </w:r>
      <w:r>
        <w:rPr>
          <w:b/>
          <w:bCs/>
        </w:rPr>
        <w:tab/>
        <w:t>Kontaktní údaje</w:t>
      </w:r>
    </w:p>
    <w:p w14:paraId="00000216" w14:textId="77777777" w:rsidR="0095561C" w:rsidRDefault="0095561C" w:rsidP="005320A3">
      <w:pPr>
        <w:spacing w:line="240" w:lineRule="auto"/>
      </w:pPr>
    </w:p>
    <w:p w14:paraId="00000217" w14:textId="098740EE" w:rsidR="0095561C" w:rsidRDefault="0008514F" w:rsidP="005320A3">
      <w:pPr>
        <w:pBdr>
          <w:top w:val="nil"/>
          <w:left w:val="nil"/>
          <w:bottom w:val="nil"/>
          <w:right w:val="nil"/>
          <w:between w:val="nil"/>
        </w:pBdr>
        <w:shd w:val="clear" w:color="auto" w:fill="FFFFFF"/>
        <w:spacing w:line="240" w:lineRule="auto"/>
        <w:rPr>
          <w:color w:val="222222"/>
        </w:rPr>
      </w:pPr>
      <w:bookmarkStart w:id="4" w:name="_heading=h.t3i2l895aaye" w:colFirst="0" w:colLast="0"/>
      <w:bookmarkEnd w:id="4"/>
      <w:r>
        <w:rPr>
          <w:color w:val="000000"/>
          <w:u w:val="single"/>
        </w:rPr>
        <w:t>Držitel rozhodnutí o registraci:</w:t>
      </w:r>
      <w:r>
        <w:rPr>
          <w:color w:val="000000"/>
        </w:rPr>
        <w:br/>
        <w:t>VIRBAC</w:t>
      </w:r>
      <w:r>
        <w:rPr>
          <w:color w:val="000000"/>
        </w:rPr>
        <w:br/>
        <w:t>1ère avenue 2065 m LID</w:t>
      </w:r>
      <w:r>
        <w:rPr>
          <w:color w:val="000000"/>
        </w:rPr>
        <w:br/>
        <w:t xml:space="preserve">06516 </w:t>
      </w:r>
      <w:proofErr w:type="spellStart"/>
      <w:r>
        <w:rPr>
          <w:color w:val="000000"/>
        </w:rPr>
        <w:t>Carros</w:t>
      </w:r>
      <w:proofErr w:type="spellEnd"/>
      <w:r>
        <w:rPr>
          <w:color w:val="000000"/>
        </w:rPr>
        <w:br/>
        <w:t>Franc</w:t>
      </w:r>
      <w:r w:rsidR="000A5000">
        <w:rPr>
          <w:color w:val="000000"/>
        </w:rPr>
        <w:t>i</w:t>
      </w:r>
      <w:r>
        <w:rPr>
          <w:color w:val="000000"/>
        </w:rPr>
        <w:t>e</w:t>
      </w:r>
    </w:p>
    <w:p w14:paraId="00000218" w14:textId="77777777" w:rsidR="0095561C" w:rsidRDefault="0008514F" w:rsidP="005320A3">
      <w:pPr>
        <w:pBdr>
          <w:top w:val="nil"/>
          <w:left w:val="nil"/>
          <w:bottom w:val="nil"/>
          <w:right w:val="nil"/>
          <w:between w:val="nil"/>
        </w:pBdr>
        <w:shd w:val="clear" w:color="auto" w:fill="FFFFFF"/>
        <w:spacing w:line="240" w:lineRule="auto"/>
        <w:ind w:left="720"/>
        <w:rPr>
          <w:color w:val="222222"/>
        </w:rPr>
      </w:pPr>
      <w:r>
        <w:rPr>
          <w:rFonts w:ascii="Calibri" w:eastAsia="Calibri" w:hAnsi="Calibri" w:cs="Calibri"/>
          <w:color w:val="1F497D"/>
        </w:rPr>
        <w:t> </w:t>
      </w:r>
    </w:p>
    <w:p w14:paraId="00000219" w14:textId="0941025C" w:rsidR="0095561C" w:rsidRDefault="0008514F" w:rsidP="005320A3">
      <w:pPr>
        <w:pBdr>
          <w:top w:val="nil"/>
          <w:left w:val="nil"/>
          <w:bottom w:val="nil"/>
          <w:right w:val="nil"/>
          <w:between w:val="nil"/>
        </w:pBdr>
        <w:shd w:val="clear" w:color="auto" w:fill="FFFFFF"/>
        <w:spacing w:line="240" w:lineRule="auto"/>
        <w:rPr>
          <w:color w:val="222222"/>
          <w:sz w:val="24"/>
          <w:szCs w:val="24"/>
          <w:u w:val="single"/>
        </w:rPr>
      </w:pPr>
      <w:r>
        <w:rPr>
          <w:color w:val="000000"/>
          <w:u w:val="single"/>
        </w:rPr>
        <w:t>Výrobce odpovědný za uvolnění šarže:</w:t>
      </w:r>
    </w:p>
    <w:p w14:paraId="0000021A" w14:textId="77777777" w:rsidR="0095561C" w:rsidRDefault="0008514F" w:rsidP="005320A3">
      <w:pPr>
        <w:pBdr>
          <w:top w:val="nil"/>
          <w:left w:val="nil"/>
          <w:bottom w:val="nil"/>
          <w:right w:val="nil"/>
          <w:between w:val="nil"/>
        </w:pBdr>
        <w:shd w:val="clear" w:color="auto" w:fill="FFFFFF"/>
        <w:spacing w:line="240" w:lineRule="auto"/>
        <w:rPr>
          <w:color w:val="222222"/>
          <w:sz w:val="24"/>
          <w:szCs w:val="24"/>
        </w:rPr>
      </w:pPr>
      <w:proofErr w:type="spellStart"/>
      <w:r>
        <w:rPr>
          <w:color w:val="000000"/>
        </w:rPr>
        <w:t>Produlab</w:t>
      </w:r>
      <w:proofErr w:type="spellEnd"/>
      <w:r>
        <w:rPr>
          <w:color w:val="000000"/>
        </w:rPr>
        <w:t xml:space="preserve"> </w:t>
      </w:r>
      <w:proofErr w:type="spellStart"/>
      <w:r>
        <w:rPr>
          <w:color w:val="000000"/>
        </w:rPr>
        <w:t>Pharma</w:t>
      </w:r>
      <w:proofErr w:type="spellEnd"/>
      <w:r>
        <w:rPr>
          <w:color w:val="000000"/>
        </w:rPr>
        <w:t xml:space="preserve"> B.V.</w:t>
      </w:r>
    </w:p>
    <w:p w14:paraId="0000021B" w14:textId="77777777" w:rsidR="0095561C" w:rsidRDefault="0008514F" w:rsidP="005320A3">
      <w:pPr>
        <w:pBdr>
          <w:top w:val="nil"/>
          <w:left w:val="nil"/>
          <w:bottom w:val="nil"/>
          <w:right w:val="nil"/>
          <w:between w:val="nil"/>
        </w:pBdr>
        <w:shd w:val="clear" w:color="auto" w:fill="FFFFFF"/>
        <w:spacing w:line="240" w:lineRule="auto"/>
        <w:rPr>
          <w:color w:val="222222"/>
          <w:sz w:val="24"/>
          <w:szCs w:val="24"/>
        </w:rPr>
      </w:pPr>
      <w:proofErr w:type="spellStart"/>
      <w:r>
        <w:rPr>
          <w:color w:val="000000"/>
        </w:rPr>
        <w:t>Forellenweg</w:t>
      </w:r>
      <w:proofErr w:type="spellEnd"/>
      <w:r>
        <w:rPr>
          <w:color w:val="000000"/>
        </w:rPr>
        <w:t xml:space="preserve"> 16</w:t>
      </w:r>
    </w:p>
    <w:p w14:paraId="0000021C" w14:textId="77777777" w:rsidR="0095561C" w:rsidRDefault="0008514F" w:rsidP="005320A3">
      <w:pPr>
        <w:pBdr>
          <w:top w:val="nil"/>
          <w:left w:val="nil"/>
          <w:bottom w:val="nil"/>
          <w:right w:val="nil"/>
          <w:between w:val="nil"/>
        </w:pBdr>
        <w:shd w:val="clear" w:color="auto" w:fill="FFFFFF"/>
        <w:spacing w:line="240" w:lineRule="auto"/>
        <w:rPr>
          <w:color w:val="222222"/>
          <w:sz w:val="24"/>
          <w:szCs w:val="24"/>
        </w:rPr>
      </w:pPr>
      <w:r>
        <w:rPr>
          <w:color w:val="000000"/>
        </w:rPr>
        <w:t xml:space="preserve">4941 SJ </w:t>
      </w:r>
      <w:proofErr w:type="spellStart"/>
      <w:r>
        <w:rPr>
          <w:color w:val="000000"/>
        </w:rPr>
        <w:t>Raamsdonksveer</w:t>
      </w:r>
      <w:proofErr w:type="spellEnd"/>
    </w:p>
    <w:p w14:paraId="0000021D" w14:textId="1E044AAE" w:rsidR="0095561C" w:rsidRDefault="003F0F73" w:rsidP="005320A3">
      <w:pPr>
        <w:pBdr>
          <w:top w:val="nil"/>
          <w:left w:val="nil"/>
          <w:bottom w:val="nil"/>
          <w:right w:val="nil"/>
          <w:between w:val="nil"/>
        </w:pBdr>
        <w:shd w:val="clear" w:color="auto" w:fill="FFFFFF"/>
        <w:spacing w:line="240" w:lineRule="auto"/>
        <w:rPr>
          <w:color w:val="222222"/>
          <w:sz w:val="24"/>
          <w:szCs w:val="24"/>
        </w:rPr>
      </w:pPr>
      <w:r>
        <w:rPr>
          <w:color w:val="000000"/>
        </w:rPr>
        <w:t>Nizozemsko</w:t>
      </w:r>
    </w:p>
    <w:p w14:paraId="0000021E" w14:textId="77777777" w:rsidR="0095561C" w:rsidRDefault="0095561C" w:rsidP="005320A3">
      <w:pPr>
        <w:spacing w:line="240" w:lineRule="auto"/>
      </w:pPr>
      <w:bookmarkStart w:id="5" w:name="_heading=h.wulwcx300hqc" w:colFirst="0" w:colLast="0"/>
      <w:bookmarkEnd w:id="5"/>
    </w:p>
    <w:p w14:paraId="0000021F" w14:textId="77777777" w:rsidR="0095561C" w:rsidRDefault="0008514F" w:rsidP="005320A3">
      <w:pPr>
        <w:spacing w:line="240" w:lineRule="auto"/>
        <w:ind w:hanging="2"/>
        <w:rPr>
          <w:u w:val="single"/>
        </w:rPr>
      </w:pPr>
      <w:bookmarkStart w:id="6" w:name="_heading=h.qmgmwdvr1q3p" w:colFirst="0" w:colLast="0"/>
      <w:bookmarkEnd w:id="6"/>
      <w:r>
        <w:rPr>
          <w:u w:val="single"/>
        </w:rPr>
        <w:t>Místní zástupci a kontaktní údaje pro hlášení podezření na nežádoucí účinky</w:t>
      </w:r>
    </w:p>
    <w:p w14:paraId="00000220" w14:textId="77777777" w:rsidR="0095561C" w:rsidRDefault="0095561C" w:rsidP="005320A3">
      <w:pPr>
        <w:spacing w:line="240" w:lineRule="auto"/>
        <w:ind w:hanging="2"/>
        <w:rPr>
          <w:i/>
          <w:iCs/>
        </w:rPr>
      </w:pPr>
    </w:p>
    <w:p w14:paraId="00000221" w14:textId="77777777" w:rsidR="0095561C" w:rsidRDefault="0008514F" w:rsidP="005320A3">
      <w:pPr>
        <w:spacing w:line="240" w:lineRule="auto"/>
        <w:jc w:val="both"/>
      </w:pPr>
      <w:r>
        <w:t>Pokud chcete získat informace o tomto veterinárním léčivém přípravku, kontaktujte prosím příslušného místního zástupce držitele rozhodnutí o registraci.</w:t>
      </w:r>
    </w:p>
    <w:p w14:paraId="00000222" w14:textId="77777777" w:rsidR="0095561C" w:rsidRDefault="0095561C" w:rsidP="005320A3">
      <w:pPr>
        <w:spacing w:line="240" w:lineRule="auto"/>
        <w:ind w:hanging="2"/>
        <w:rPr>
          <w:i/>
          <w:iCs/>
        </w:rPr>
      </w:pPr>
    </w:p>
    <w:p w14:paraId="00000223" w14:textId="77777777" w:rsidR="0095561C" w:rsidRDefault="0008514F" w:rsidP="005320A3">
      <w:pPr>
        <w:spacing w:line="240" w:lineRule="auto"/>
      </w:pPr>
      <w:r>
        <w:t>VIRBAC Czech Republic s.r.o.</w:t>
      </w:r>
    </w:p>
    <w:p w14:paraId="00000224" w14:textId="77777777" w:rsidR="0095561C" w:rsidRDefault="0008514F" w:rsidP="005320A3">
      <w:pPr>
        <w:spacing w:line="240" w:lineRule="auto"/>
      </w:pPr>
      <w:r>
        <w:t>Žitavského 496</w:t>
      </w:r>
    </w:p>
    <w:p w14:paraId="00000225" w14:textId="77777777" w:rsidR="0095561C" w:rsidRDefault="0008514F" w:rsidP="005320A3">
      <w:pPr>
        <w:spacing w:line="240" w:lineRule="auto"/>
      </w:pPr>
      <w:r>
        <w:t>156 00 Praha 5</w:t>
      </w:r>
    </w:p>
    <w:p w14:paraId="00000226" w14:textId="77777777" w:rsidR="0095561C" w:rsidRDefault="0008514F" w:rsidP="005320A3">
      <w:pPr>
        <w:spacing w:line="240" w:lineRule="auto"/>
      </w:pPr>
      <w:r>
        <w:t>Česká republika</w:t>
      </w:r>
    </w:p>
    <w:p w14:paraId="00000227" w14:textId="77777777" w:rsidR="0095561C" w:rsidRDefault="0008514F" w:rsidP="005320A3">
      <w:pPr>
        <w:spacing w:line="240" w:lineRule="auto"/>
      </w:pPr>
      <w:r>
        <w:t>Tel.: +420 608 836 529</w:t>
      </w:r>
    </w:p>
    <w:sectPr w:rsidR="0095561C">
      <w:footerReference w:type="default" r:id="rId12"/>
      <w:footerReference w:type="first" r:id="rId13"/>
      <w:pgSz w:w="11907" w:h="16840"/>
      <w:pgMar w:top="1134" w:right="1418" w:bottom="1134" w:left="1418" w:header="737" w:footer="737" w:gutter="0"/>
      <w:pgNumType w:start="1"/>
      <w:cols w:space="708"/>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D068016" w16cex:dateUtc="2026-01-21T07:50:00Z"/>
  <w16cex:commentExtensible w16cex:durableId="7BE38B40" w16cex:dateUtc="2026-01-21T07:5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430041" w14:textId="77777777" w:rsidR="004756E1" w:rsidRDefault="004756E1">
      <w:pPr>
        <w:spacing w:line="240" w:lineRule="auto"/>
      </w:pPr>
      <w:r>
        <w:separator/>
      </w:r>
    </w:p>
  </w:endnote>
  <w:endnote w:type="continuationSeparator" w:id="0">
    <w:p w14:paraId="10156F56" w14:textId="77777777" w:rsidR="004756E1" w:rsidRDefault="004756E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embedRegular r:id="rId1" w:fontKey="{13FAB2DB-EF56-4C13-A9F1-CCA73E085516}"/>
    <w:embedBoldItalic r:id="rId2" w:fontKey="{6825CC3A-E231-4E81-A546-7F87AD499CD0}"/>
  </w:font>
  <w:font w:name="Segoe UI">
    <w:panose1 w:val="020B0502040204020203"/>
    <w:charset w:val="EE"/>
    <w:family w:val="swiss"/>
    <w:pitch w:val="variable"/>
    <w:sig w:usb0="E4002EFF" w:usb1="C000E47F" w:usb2="00000009" w:usb3="00000000" w:csb0="000001FF" w:csb1="00000000"/>
    <w:embedRegular r:id="rId3" w:fontKey="{65A350AA-1189-4C17-917A-2664DC752790}"/>
  </w:font>
  <w:font w:name="Georgia">
    <w:panose1 w:val="02040502050405020303"/>
    <w:charset w:val="EE"/>
    <w:family w:val="roman"/>
    <w:pitch w:val="variable"/>
    <w:sig w:usb0="00000287" w:usb1="00000000" w:usb2="00000000" w:usb3="00000000" w:csb0="0000009F" w:csb1="00000000"/>
    <w:embedItalic r:id="rId4" w:fontKey="{1C6F04DC-7261-4697-B1C8-49306EF38BD4}"/>
  </w:font>
  <w:font w:name="Arial">
    <w:panose1 w:val="020B0604020202020204"/>
    <w:charset w:val="00"/>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5" w:fontKey="{13BFCE1E-3C00-4DC9-A591-698ADC3BF7D6}"/>
  </w:font>
  <w:font w:name="Cambria">
    <w:panose1 w:val="02040503050406030204"/>
    <w:charset w:val="EE"/>
    <w:family w:val="roman"/>
    <w:pitch w:val="variable"/>
    <w:sig w:usb0="E00006FF" w:usb1="420024FF" w:usb2="02000000" w:usb3="00000000" w:csb0="0000019F" w:csb1="00000000"/>
    <w:embedRegular r:id="rId6" w:fontKey="{94288289-5241-4833-8C29-A07D01E66E5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228" w14:textId="152A6BA5" w:rsidR="0095561C" w:rsidRDefault="0008514F">
    <w:pPr>
      <w:pBdr>
        <w:top w:val="nil"/>
        <w:left w:val="nil"/>
        <w:bottom w:val="nil"/>
        <w:right w:val="nil"/>
        <w:between w:val="nil"/>
      </w:pBdr>
      <w:tabs>
        <w:tab w:val="center" w:pos="4536"/>
        <w:tab w:val="center" w:pos="8930"/>
        <w:tab w:val="right" w:pos="8931"/>
      </w:tabs>
      <w:spacing w:line="240" w:lineRule="auto"/>
      <w:jc w:val="center"/>
      <w:rPr>
        <w:color w:val="000000"/>
        <w:sz w:val="16"/>
        <w:szCs w:val="16"/>
      </w:rPr>
    </w:pPr>
    <w:r>
      <w:rPr>
        <w:color w:val="000000"/>
        <w:sz w:val="16"/>
        <w:szCs w:val="16"/>
      </w:rPr>
      <w:fldChar w:fldCharType="begin"/>
    </w:r>
    <w:r>
      <w:rPr>
        <w:color w:val="000000"/>
        <w:sz w:val="16"/>
        <w:szCs w:val="16"/>
      </w:rPr>
      <w:instrText>PAGE</w:instrText>
    </w:r>
    <w:r>
      <w:rPr>
        <w:color w:val="000000"/>
        <w:sz w:val="16"/>
        <w:szCs w:val="16"/>
      </w:rPr>
      <w:fldChar w:fldCharType="separate"/>
    </w:r>
    <w:r w:rsidR="00E02E8A">
      <w:rPr>
        <w:noProof/>
        <w:color w:val="000000"/>
        <w:sz w:val="16"/>
        <w:szCs w:val="16"/>
      </w:rPr>
      <w:t>13</w:t>
    </w:r>
    <w:r>
      <w:rPr>
        <w:color w:val="000000"/>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229" w14:textId="77777777" w:rsidR="0095561C" w:rsidRDefault="0008514F">
    <w:pPr>
      <w:pBdr>
        <w:top w:val="nil"/>
        <w:left w:val="nil"/>
        <w:bottom w:val="nil"/>
        <w:right w:val="nil"/>
        <w:between w:val="nil"/>
      </w:pBdr>
      <w:tabs>
        <w:tab w:val="center" w:pos="4536"/>
        <w:tab w:val="center" w:pos="8930"/>
        <w:tab w:val="right" w:pos="8931"/>
      </w:tabs>
      <w:spacing w:line="240" w:lineRule="auto"/>
      <w:jc w:val="center"/>
      <w:rPr>
        <w:color w:val="000000"/>
        <w:sz w:val="16"/>
        <w:szCs w:val="16"/>
      </w:rPr>
    </w:pPr>
    <w:r>
      <w:rPr>
        <w:rFonts w:ascii="Helvetica Neue" w:eastAsia="Helvetica Neue" w:hAnsi="Helvetica Neue" w:cs="Helvetica Neue"/>
        <w:color w:val="000000"/>
        <w:sz w:val="16"/>
        <w:szCs w:val="16"/>
      </w:rPr>
      <w:fldChar w:fldCharType="begin"/>
    </w:r>
    <w:r>
      <w:rPr>
        <w:rFonts w:ascii="Helvetica Neue" w:eastAsia="Helvetica Neue" w:hAnsi="Helvetica Neue" w:cs="Helvetica Neue"/>
        <w:color w:val="000000"/>
        <w:sz w:val="16"/>
        <w:szCs w:val="16"/>
      </w:rPr>
      <w:instrText>PAGE</w:instrText>
    </w:r>
    <w:r>
      <w:rPr>
        <w:rFonts w:ascii="Helvetica Neue" w:eastAsia="Helvetica Neue" w:hAnsi="Helvetica Neue" w:cs="Helvetica Neue"/>
        <w:color w:val="00000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E131B6" w14:textId="77777777" w:rsidR="004756E1" w:rsidRDefault="004756E1">
      <w:pPr>
        <w:spacing w:line="240" w:lineRule="auto"/>
      </w:pPr>
      <w:r>
        <w:separator/>
      </w:r>
    </w:p>
  </w:footnote>
  <w:footnote w:type="continuationSeparator" w:id="0">
    <w:p w14:paraId="07957022" w14:textId="77777777" w:rsidR="004756E1" w:rsidRDefault="004756E1">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561C"/>
    <w:rsid w:val="00065E05"/>
    <w:rsid w:val="0008514F"/>
    <w:rsid w:val="000A5000"/>
    <w:rsid w:val="000D02D1"/>
    <w:rsid w:val="001201F5"/>
    <w:rsid w:val="001D04E1"/>
    <w:rsid w:val="001F5B90"/>
    <w:rsid w:val="00230FED"/>
    <w:rsid w:val="002E7EAA"/>
    <w:rsid w:val="002F4428"/>
    <w:rsid w:val="00351FB3"/>
    <w:rsid w:val="00371103"/>
    <w:rsid w:val="00395510"/>
    <w:rsid w:val="003F0F73"/>
    <w:rsid w:val="003F3566"/>
    <w:rsid w:val="004120AD"/>
    <w:rsid w:val="004419DC"/>
    <w:rsid w:val="004756E1"/>
    <w:rsid w:val="004A3982"/>
    <w:rsid w:val="004A5DB8"/>
    <w:rsid w:val="004D619F"/>
    <w:rsid w:val="004E3534"/>
    <w:rsid w:val="00524351"/>
    <w:rsid w:val="005320A3"/>
    <w:rsid w:val="005D08DA"/>
    <w:rsid w:val="00617922"/>
    <w:rsid w:val="00706A79"/>
    <w:rsid w:val="0071133F"/>
    <w:rsid w:val="007E7FCB"/>
    <w:rsid w:val="00854EAC"/>
    <w:rsid w:val="00893C59"/>
    <w:rsid w:val="00917FDD"/>
    <w:rsid w:val="0095561C"/>
    <w:rsid w:val="009827CE"/>
    <w:rsid w:val="009A140B"/>
    <w:rsid w:val="00A538B7"/>
    <w:rsid w:val="00A74726"/>
    <w:rsid w:val="00A97C53"/>
    <w:rsid w:val="00C50C66"/>
    <w:rsid w:val="00C65D17"/>
    <w:rsid w:val="00E02E8A"/>
    <w:rsid w:val="00F11B37"/>
    <w:rsid w:val="00F83B5C"/>
    <w:rsid w:val="00F83D5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AB0B4A"/>
  <w15:docId w15:val="{DBA34F5D-29B1-48F5-A22A-96240B632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cs" w:eastAsia="cs-CZ" w:bidi="ar-SA"/>
      </w:rPr>
    </w:rPrDefault>
    <w:pPrDefault>
      <w:pPr>
        <w:tabs>
          <w:tab w:val="left" w:pos="567"/>
        </w:tabs>
        <w:spacing w:line="26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paragraph" w:styleId="Nadpis1">
    <w:name w:val="heading 1"/>
    <w:basedOn w:val="Normln"/>
    <w:next w:val="Normln"/>
    <w:uiPriority w:val="9"/>
    <w:qFormat/>
    <w:pPr>
      <w:spacing w:before="240" w:after="120"/>
      <w:ind w:left="357" w:hanging="357"/>
      <w:outlineLvl w:val="0"/>
    </w:pPr>
    <w:rPr>
      <w:b/>
      <w:bCs/>
      <w:smallCaps/>
      <w:sz w:val="26"/>
      <w:szCs w:val="26"/>
    </w:rPr>
  </w:style>
  <w:style w:type="paragraph" w:styleId="Nadpis2">
    <w:name w:val="heading 2"/>
    <w:basedOn w:val="Normln"/>
    <w:next w:val="Normln"/>
    <w:uiPriority w:val="9"/>
    <w:semiHidden/>
    <w:unhideWhenUsed/>
    <w:qFormat/>
    <w:pPr>
      <w:keepNext/>
      <w:spacing w:before="240" w:after="60"/>
      <w:outlineLvl w:val="1"/>
    </w:pPr>
    <w:rPr>
      <w:rFonts w:ascii="Helvetica Neue" w:eastAsia="Helvetica Neue" w:hAnsi="Helvetica Neue" w:cs="Helvetica Neue"/>
      <w:b/>
      <w:bCs/>
      <w:i/>
      <w:iCs/>
      <w:sz w:val="24"/>
      <w:szCs w:val="24"/>
    </w:rPr>
  </w:style>
  <w:style w:type="paragraph" w:styleId="Nadpis3">
    <w:name w:val="heading 3"/>
    <w:basedOn w:val="Normln"/>
    <w:next w:val="Normln"/>
    <w:uiPriority w:val="9"/>
    <w:semiHidden/>
    <w:unhideWhenUsed/>
    <w:qFormat/>
    <w:pPr>
      <w:keepNext/>
      <w:keepLines/>
      <w:spacing w:before="120" w:after="80"/>
      <w:outlineLvl w:val="2"/>
    </w:pPr>
    <w:rPr>
      <w:b/>
      <w:bCs/>
      <w:sz w:val="24"/>
      <w:szCs w:val="24"/>
    </w:rPr>
  </w:style>
  <w:style w:type="paragraph" w:styleId="Nadpis4">
    <w:name w:val="heading 4"/>
    <w:basedOn w:val="Normln"/>
    <w:next w:val="Normln"/>
    <w:uiPriority w:val="9"/>
    <w:semiHidden/>
    <w:unhideWhenUsed/>
    <w:qFormat/>
    <w:pPr>
      <w:keepNext/>
      <w:outlineLvl w:val="3"/>
    </w:pPr>
    <w:rPr>
      <w:b/>
      <w:bCs/>
    </w:rPr>
  </w:style>
  <w:style w:type="paragraph" w:styleId="Nadpis5">
    <w:name w:val="heading 5"/>
    <w:basedOn w:val="Normln"/>
    <w:next w:val="Normln"/>
    <w:uiPriority w:val="9"/>
    <w:semiHidden/>
    <w:unhideWhenUsed/>
    <w:qFormat/>
    <w:pPr>
      <w:keepNext/>
      <w:jc w:val="center"/>
      <w:outlineLvl w:val="4"/>
    </w:pPr>
    <w:rPr>
      <w:b/>
      <w:bCs/>
    </w:rPr>
  </w:style>
  <w:style w:type="paragraph" w:styleId="Nadpis6">
    <w:name w:val="heading 6"/>
    <w:basedOn w:val="Normln"/>
    <w:next w:val="Normln"/>
    <w:uiPriority w:val="9"/>
    <w:semiHidden/>
    <w:unhideWhenUsed/>
    <w:qFormat/>
    <w:pPr>
      <w:keepNext/>
      <w:tabs>
        <w:tab w:val="left" w:pos="-720"/>
        <w:tab w:val="left" w:pos="4536"/>
      </w:tabs>
      <w:outlineLvl w:val="5"/>
    </w:pPr>
    <w:rPr>
      <w:i/>
      <w:i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0" w:type="dxa"/>
        <w:left w:w="0" w:type="dxa"/>
        <w:bottom w:w="0" w:type="dxa"/>
        <w:right w:w="0" w:type="dxa"/>
      </w:tblCellMar>
    </w:tbl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paragraph" w:styleId="Textkomente">
    <w:name w:val="annotation text"/>
    <w:link w:val="TextkomenteChar"/>
    <w:uiPriority w:val="99"/>
    <w:semiHidden/>
    <w:unhideWhenUsed/>
    <w:pPr>
      <w:spacing w:line="240" w:lineRule="auto"/>
    </w:pPr>
    <w:rPr>
      <w:sz w:val="20"/>
      <w:szCs w:val="20"/>
    </w:rPr>
  </w:style>
  <w:style w:type="character" w:customStyle="1" w:styleId="TextkomenteChar">
    <w:name w:val="Text komentáře Char"/>
    <w:basedOn w:val="Standardnpsmoodstavce"/>
    <w:link w:val="Textkomente"/>
    <w:uiPriority w:val="99"/>
    <w:semiHidden/>
    <w:rPr>
      <w:sz w:val="20"/>
      <w:szCs w:val="20"/>
    </w:rPr>
  </w:style>
  <w:style w:type="character" w:styleId="Odkaznakoment">
    <w:name w:val="annotation reference"/>
    <w:basedOn w:val="Standardnpsmoodstavce"/>
    <w:uiPriority w:val="99"/>
    <w:semiHidden/>
    <w:unhideWhenUsed/>
    <w:rPr>
      <w:sz w:val="16"/>
      <w:szCs w:val="16"/>
    </w:rPr>
  </w:style>
  <w:style w:type="paragraph" w:styleId="Textbubliny">
    <w:name w:val="Balloon Text"/>
    <w:link w:val="TextbublinyChar"/>
    <w:uiPriority w:val="99"/>
    <w:semiHidden/>
    <w:unhideWhenUsed/>
    <w:rsid w:val="000A42F2"/>
    <w:pPr>
      <w:spacing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A42F2"/>
    <w:rPr>
      <w:rFonts w:ascii="Segoe UI" w:hAnsi="Segoe UI" w:cs="Segoe UI"/>
      <w:sz w:val="18"/>
      <w:szCs w:val="18"/>
    </w:rPr>
  </w:style>
  <w:style w:type="paragraph" w:styleId="Normlnweb">
    <w:name w:val="Normal (Web)"/>
    <w:uiPriority w:val="99"/>
    <w:semiHidden/>
    <w:unhideWhenUsed/>
    <w:rsid w:val="008A4675"/>
    <w:pPr>
      <w:tabs>
        <w:tab w:val="clear" w:pos="567"/>
      </w:tabs>
      <w:spacing w:before="100" w:beforeAutospacing="1" w:after="100" w:afterAutospacing="1" w:line="240" w:lineRule="auto"/>
    </w:pPr>
    <w:rPr>
      <w:sz w:val="24"/>
      <w:szCs w:val="24"/>
    </w:r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115" w:type="dxa"/>
        <w:right w:w="115" w:type="dxa"/>
      </w:tblCellMar>
    </w:tblPr>
  </w:style>
  <w:style w:type="table" w:customStyle="1" w:styleId="a7">
    <w:basedOn w:val="TableNormal2"/>
    <w:tblPr>
      <w:tblStyleRowBandSize w:val="1"/>
      <w:tblStyleColBandSize w:val="1"/>
      <w:tblCellMar>
        <w:left w:w="115" w:type="dxa"/>
        <w:right w:w="115" w:type="dxa"/>
      </w:tblCellMar>
    </w:tblPr>
  </w:style>
  <w:style w:type="table" w:customStyle="1" w:styleId="a8">
    <w:basedOn w:val="TableNormal2"/>
    <w:tblPr>
      <w:tblStyleRowBandSize w:val="1"/>
      <w:tblStyleColBandSize w:val="1"/>
      <w:tblCellMar>
        <w:left w:w="115" w:type="dxa"/>
        <w:right w:w="115" w:type="dxa"/>
      </w:tblCellMar>
    </w:tblPr>
  </w:style>
  <w:style w:type="table" w:customStyle="1" w:styleId="a9">
    <w:basedOn w:val="TableNormal2"/>
    <w:tblPr>
      <w:tblStyleRowBandSize w:val="1"/>
      <w:tblStyleColBandSize w:val="1"/>
      <w:tblCellMar>
        <w:left w:w="115" w:type="dxa"/>
        <w:right w:w="115" w:type="dxa"/>
      </w:tblCellMar>
    </w:tblPr>
  </w:style>
  <w:style w:type="paragraph" w:styleId="Revize">
    <w:name w:val="Revision"/>
    <w:hidden/>
    <w:uiPriority w:val="99"/>
    <w:semiHidden/>
    <w:rsid w:val="00870061"/>
    <w:pPr>
      <w:tabs>
        <w:tab w:val="clear" w:pos="567"/>
      </w:tabs>
      <w:spacing w:line="240" w:lineRule="auto"/>
    </w:pPr>
  </w:style>
  <w:style w:type="character" w:styleId="Hypertextovodkaz">
    <w:name w:val="Hyperlink"/>
    <w:rsid w:val="001E4D9B"/>
    <w:rPr>
      <w:color w:val="0000FF"/>
      <w:u w:val="single"/>
    </w:rPr>
  </w:style>
  <w:style w:type="character" w:customStyle="1" w:styleId="Nevyeenzmnka1">
    <w:name w:val="Nevyřešená zmínka1"/>
    <w:basedOn w:val="Standardnpsmoodstavce"/>
    <w:uiPriority w:val="99"/>
    <w:semiHidden/>
    <w:unhideWhenUsed/>
    <w:rsid w:val="00917805"/>
    <w:rPr>
      <w:color w:val="605E5C"/>
      <w:shd w:val="clear" w:color="auto" w:fill="E1DFDD"/>
    </w:rPr>
  </w:style>
  <w:style w:type="table" w:customStyle="1" w:styleId="aa">
    <w:basedOn w:val="TableNormal1"/>
    <w:tblPr>
      <w:tblStyleRowBandSize w:val="1"/>
      <w:tblStyleColBandSize w:val="1"/>
      <w:tblCellMar>
        <w:top w:w="0" w:type="dxa"/>
        <w:left w:w="115" w:type="dxa"/>
        <w:bottom w:w="0" w:type="dxa"/>
        <w:right w:w="115" w:type="dxa"/>
      </w:tblCellMar>
    </w:tblPr>
  </w:style>
  <w:style w:type="table" w:customStyle="1" w:styleId="ab">
    <w:basedOn w:val="TableNormal1"/>
    <w:tblPr>
      <w:tblStyleRowBandSize w:val="1"/>
      <w:tblStyleColBandSize w:val="1"/>
      <w:tblCellMar>
        <w:top w:w="0" w:type="dxa"/>
        <w:left w:w="115" w:type="dxa"/>
        <w:bottom w:w="0" w:type="dxa"/>
        <w:right w:w="115" w:type="dxa"/>
      </w:tblCellMar>
    </w:tblPr>
  </w:style>
  <w:style w:type="table" w:customStyle="1" w:styleId="ac">
    <w:basedOn w:val="TableNormal1"/>
    <w:tblPr>
      <w:tblStyleRowBandSize w:val="1"/>
      <w:tblStyleColBandSize w:val="1"/>
      <w:tblCellMar>
        <w:top w:w="0" w:type="dxa"/>
        <w:left w:w="115" w:type="dxa"/>
        <w:bottom w:w="0" w:type="dxa"/>
        <w:right w:w="115" w:type="dxa"/>
      </w:tblCellMar>
    </w:tblPr>
  </w:style>
  <w:style w:type="table" w:customStyle="1" w:styleId="ad">
    <w:basedOn w:val="TableNormal1"/>
    <w:tblPr>
      <w:tblStyleRowBandSize w:val="1"/>
      <w:tblStyleColBandSize w:val="1"/>
      <w:tblCellMar>
        <w:top w:w="0" w:type="dxa"/>
        <w:left w:w="115" w:type="dxa"/>
        <w:bottom w:w="0" w:type="dxa"/>
        <w:right w:w="115" w:type="dxa"/>
      </w:tblCellMar>
    </w:tblPr>
  </w:style>
  <w:style w:type="paragraph" w:styleId="Podnadpis">
    <w:name w:val="Subtitle"/>
    <w:basedOn w:val="Normln"/>
    <w:next w:val="Normln"/>
    <w:uiPriority w:val="11"/>
    <w:qFormat/>
    <w:pPr>
      <w:keepNext/>
      <w:keepLines/>
      <w:spacing w:before="360" w:after="80"/>
    </w:pPr>
    <w:rPr>
      <w:rFonts w:ascii="Georgia" w:eastAsia="Georgia" w:hAnsi="Georgia" w:cs="Georgia"/>
      <w:i/>
      <w:iCs/>
      <w:color w:val="666666"/>
      <w:sz w:val="48"/>
      <w:szCs w:val="48"/>
    </w:rPr>
  </w:style>
  <w:style w:type="table" w:customStyle="1" w:styleId="ae">
    <w:basedOn w:val="TableNormal1"/>
    <w:tblPr>
      <w:tblStyleRowBandSize w:val="1"/>
      <w:tblStyleColBandSize w:val="1"/>
      <w:tblCellMar>
        <w:top w:w="0" w:type="dxa"/>
        <w:left w:w="115" w:type="dxa"/>
        <w:bottom w:w="0" w:type="dxa"/>
        <w:right w:w="115" w:type="dxa"/>
      </w:tblCellMar>
    </w:tblPr>
  </w:style>
  <w:style w:type="table" w:customStyle="1" w:styleId="af">
    <w:basedOn w:val="TableNormal1"/>
    <w:tblPr>
      <w:tblStyleRowBandSize w:val="1"/>
      <w:tblStyleColBandSize w:val="1"/>
      <w:tblCellMar>
        <w:top w:w="0" w:type="dxa"/>
        <w:left w:w="115" w:type="dxa"/>
        <w:bottom w:w="0" w:type="dxa"/>
        <w:right w:w="115" w:type="dxa"/>
      </w:tblCellMar>
    </w:tblPr>
  </w:style>
  <w:style w:type="table" w:customStyle="1" w:styleId="af0">
    <w:basedOn w:val="TableNormal1"/>
    <w:tblPr>
      <w:tblStyleRowBandSize w:val="1"/>
      <w:tblStyleColBandSize w:val="1"/>
      <w:tblCellMar>
        <w:top w:w="0" w:type="dxa"/>
        <w:left w:w="115" w:type="dxa"/>
        <w:bottom w:w="0" w:type="dxa"/>
        <w:right w:w="115" w:type="dxa"/>
      </w:tblCellMar>
    </w:tblPr>
  </w:style>
  <w:style w:type="table" w:customStyle="1" w:styleId="af1">
    <w:basedOn w:val="TableNormal1"/>
    <w:tblPr>
      <w:tblStyleRowBandSize w:val="1"/>
      <w:tblStyleColBandSize w:val="1"/>
      <w:tblCellMar>
        <w:top w:w="0" w:type="dxa"/>
        <w:left w:w="115" w:type="dxa"/>
        <w:bottom w:w="0" w:type="dxa"/>
        <w:right w:w="115" w:type="dxa"/>
      </w:tblCellMar>
    </w:tblPr>
  </w:style>
  <w:style w:type="paragraph" w:styleId="Pedmtkomente">
    <w:name w:val="annotation subject"/>
    <w:basedOn w:val="Textkomente"/>
    <w:next w:val="Textkomente"/>
    <w:link w:val="PedmtkomenteChar"/>
    <w:uiPriority w:val="99"/>
    <w:semiHidden/>
    <w:unhideWhenUsed/>
    <w:rsid w:val="004A5DB8"/>
    <w:rPr>
      <w:b/>
      <w:bCs/>
    </w:rPr>
  </w:style>
  <w:style w:type="character" w:customStyle="1" w:styleId="PedmtkomenteChar">
    <w:name w:val="Předmět komentáře Char"/>
    <w:basedOn w:val="TextkomenteChar"/>
    <w:link w:val="Pedmtkomente"/>
    <w:uiPriority w:val="99"/>
    <w:semiHidden/>
    <w:rsid w:val="004A5DB8"/>
    <w:rPr>
      <w:b/>
      <w:bCs/>
      <w:sz w:val="20"/>
      <w:szCs w:val="20"/>
    </w:rPr>
  </w:style>
  <w:style w:type="paragraph" w:styleId="Zhlav">
    <w:name w:val="header"/>
    <w:basedOn w:val="Normln"/>
    <w:link w:val="ZhlavChar"/>
    <w:uiPriority w:val="99"/>
    <w:unhideWhenUsed/>
    <w:rsid w:val="001F5B90"/>
    <w:pPr>
      <w:tabs>
        <w:tab w:val="clear" w:pos="567"/>
        <w:tab w:val="center" w:pos="4536"/>
        <w:tab w:val="right" w:pos="9072"/>
      </w:tabs>
      <w:spacing w:line="240" w:lineRule="auto"/>
    </w:pPr>
  </w:style>
  <w:style w:type="character" w:customStyle="1" w:styleId="ZhlavChar">
    <w:name w:val="Záhlaví Char"/>
    <w:basedOn w:val="Standardnpsmoodstavce"/>
    <w:link w:val="Zhlav"/>
    <w:uiPriority w:val="99"/>
    <w:rsid w:val="001F5B90"/>
  </w:style>
  <w:style w:type="paragraph" w:styleId="Zpat">
    <w:name w:val="footer"/>
    <w:basedOn w:val="Normln"/>
    <w:link w:val="ZpatChar"/>
    <w:uiPriority w:val="99"/>
    <w:unhideWhenUsed/>
    <w:rsid w:val="001F5B90"/>
    <w:pPr>
      <w:tabs>
        <w:tab w:val="clear" w:pos="567"/>
        <w:tab w:val="center" w:pos="4536"/>
        <w:tab w:val="right" w:pos="9072"/>
      </w:tabs>
      <w:spacing w:line="240" w:lineRule="auto"/>
    </w:pPr>
  </w:style>
  <w:style w:type="character" w:customStyle="1" w:styleId="ZpatChar">
    <w:name w:val="Zápatí Char"/>
    <w:basedOn w:val="Standardnpsmoodstavce"/>
    <w:link w:val="Zpat"/>
    <w:uiPriority w:val="99"/>
    <w:rsid w:val="001F5B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r@uskvbl.cz"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customXml" Target="../customXml/item2.xml"/><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skvbl.cz"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medicines.health.europa.eu/veterinary" TargetMode="External"/><Relationship Id="rId4" Type="http://schemas.openxmlformats.org/officeDocument/2006/relationships/settings" Target="settings.xml"/><Relationship Id="rId9" Type="http://schemas.openxmlformats.org/officeDocument/2006/relationships/hyperlink" Target="http://www.uskvbl.cz/cs/farmakovigilance"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4Ygg8ttG40h1Iuv3RoheSwIOMA==">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6212F9D-85D8-4D54-8270-8DE735533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5</Pages>
  <Words>1255</Words>
  <Characters>7411</Characters>
  <Application>Microsoft Office Word</Application>
  <DocSecurity>0</DocSecurity>
  <Lines>61</Lines>
  <Paragraphs>17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Monika Filakova</dc:creator>
  <cp:lastModifiedBy>Nepejchalová Leona</cp:lastModifiedBy>
  <cp:revision>23</cp:revision>
  <dcterms:created xsi:type="dcterms:W3CDTF">2026-01-21T07:54:00Z</dcterms:created>
  <dcterms:modified xsi:type="dcterms:W3CDTF">2026-04-16T14:51:00Z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_Author">
    <vt:lpwstr>DM_Author</vt:lpwstr>
  </property>
  <property fmtid="{D5CDD505-2E9C-101B-9397-08002B2CF9AE}" pid="3" name="DM_Authors">
    <vt:lpwstr>DM_Authors</vt:lpwstr>
  </property>
  <property fmtid="{D5CDD505-2E9C-101B-9397-08002B2CF9AE}" pid="4" name="DM_Category">
    <vt:lpwstr>Templates and Form</vt:lpwstr>
  </property>
  <property fmtid="{D5CDD505-2E9C-101B-9397-08002B2CF9AE}" pid="5" name="DM_Creation_Date">
    <vt:lpwstr>25/10/2022 18:41:57</vt:lpwstr>
  </property>
  <property fmtid="{D5CDD505-2E9C-101B-9397-08002B2CF9AE}" pid="6" name="DM_Creator_Name">
    <vt:lpwstr>Akhtar Timea</vt:lpwstr>
  </property>
  <property fmtid="{D5CDD505-2E9C-101B-9397-08002B2CF9AE}" pid="7" name="DM_DocRefId">
    <vt:lpwstr>EMA/852483/2022</vt:lpwstr>
  </property>
  <property fmtid="{D5CDD505-2E9C-101B-9397-08002B2CF9AE}" pid="8" name="DM_emea_bcc">
    <vt:lpwstr>DM_emea_bcc</vt:lpwstr>
  </property>
  <property fmtid="{D5CDD505-2E9C-101B-9397-08002B2CF9AE}" pid="9" name="DM_emea_cc">
    <vt:lpwstr>DM_emea_cc</vt:lpwstr>
  </property>
  <property fmtid="{D5CDD505-2E9C-101B-9397-08002B2CF9AE}" pid="10" name="DM_emea_doc_category">
    <vt:lpwstr>General</vt:lpwstr>
  </property>
  <property fmtid="{D5CDD505-2E9C-101B-9397-08002B2CF9AE}" pid="11" name="DM_emea_doc_lang">
    <vt:lpwstr>DM_emea_doc_lang</vt:lpwstr>
  </property>
  <property fmtid="{D5CDD505-2E9C-101B-9397-08002B2CF9AE}" pid="12" name="DM_emea_doc_number">
    <vt:lpwstr>201224</vt:lpwstr>
  </property>
  <property fmtid="{D5CDD505-2E9C-101B-9397-08002B2CF9AE}" pid="13" name="DM_emea_doc_ref_id">
    <vt:lpwstr>EMA/852483/2022</vt:lpwstr>
  </property>
  <property fmtid="{D5CDD505-2E9C-101B-9397-08002B2CF9AE}" pid="14" name="DM_emea_from">
    <vt:lpwstr>DM_emea_from</vt:lpwstr>
  </property>
  <property fmtid="{D5CDD505-2E9C-101B-9397-08002B2CF9AE}" pid="15" name="DM_emea_internal_label">
    <vt:lpwstr>EMA</vt:lpwstr>
  </property>
  <property fmtid="{D5CDD505-2E9C-101B-9397-08002B2CF9AE}" pid="16" name="DM_emea_legal_date">
    <vt:lpwstr>nulldate</vt:lpwstr>
  </property>
  <property fmtid="{D5CDD505-2E9C-101B-9397-08002B2CF9AE}" pid="17" name="DM_emea_meeting_action">
    <vt:lpwstr>DM_emea_meeting_action</vt:lpwstr>
  </property>
  <property fmtid="{D5CDD505-2E9C-101B-9397-08002B2CF9AE}" pid="18" name="DM_emea_meeting_flags">
    <vt:lpwstr>DM_emea_meeting_flags</vt:lpwstr>
  </property>
  <property fmtid="{D5CDD505-2E9C-101B-9397-08002B2CF9AE}" pid="19" name="DM_emea_meeting_hyperlink">
    <vt:lpwstr>DM_emea_meeting_hyperlink</vt:lpwstr>
  </property>
  <property fmtid="{D5CDD505-2E9C-101B-9397-08002B2CF9AE}" pid="20" name="DM_emea_meeting_ref">
    <vt:lpwstr>DM_emea_meeting_ref</vt:lpwstr>
  </property>
  <property fmtid="{D5CDD505-2E9C-101B-9397-08002B2CF9AE}" pid="21" name="DM_emea_meeting_status">
    <vt:lpwstr>DM_emea_meeting_status</vt:lpwstr>
  </property>
  <property fmtid="{D5CDD505-2E9C-101B-9397-08002B2CF9AE}" pid="22" name="DM_emea_meeting_title">
    <vt:lpwstr>DM_emea_meeting_title</vt:lpwstr>
  </property>
  <property fmtid="{D5CDD505-2E9C-101B-9397-08002B2CF9AE}" pid="23" name="DM_emea_message_subject">
    <vt:lpwstr>DM_emea_message_subject</vt:lpwstr>
  </property>
  <property fmtid="{D5CDD505-2E9C-101B-9397-08002B2CF9AE}" pid="24" name="DM_emea_received_date">
    <vt:lpwstr>nulldate</vt:lpwstr>
  </property>
  <property fmtid="{D5CDD505-2E9C-101B-9397-08002B2CF9AE}" pid="25" name="DM_emea_resp_body">
    <vt:lpwstr>DM_emea_resp_body</vt:lpwstr>
  </property>
  <property fmtid="{D5CDD505-2E9C-101B-9397-08002B2CF9AE}" pid="26" name="DM_emea_revision_label">
    <vt:lpwstr>DM_emea_revision_label</vt:lpwstr>
  </property>
  <property fmtid="{D5CDD505-2E9C-101B-9397-08002B2CF9AE}" pid="27" name="DM_emea_sent_date">
    <vt:lpwstr>nulldate</vt:lpwstr>
  </property>
  <property fmtid="{D5CDD505-2E9C-101B-9397-08002B2CF9AE}" pid="28" name="DM_emea_to">
    <vt:lpwstr>DM_emea_to</vt:lpwstr>
  </property>
  <property fmtid="{D5CDD505-2E9C-101B-9397-08002B2CF9AE}" pid="29" name="DM_emea_year">
    <vt:lpwstr>2010</vt:lpwstr>
  </property>
  <property fmtid="{D5CDD505-2E9C-101B-9397-08002B2CF9AE}" pid="30" name="DM_Keywords">
    <vt:lpwstr>DM_Keywords</vt:lpwstr>
  </property>
  <property fmtid="{D5CDD505-2E9C-101B-9397-08002B2CF9AE}" pid="31" name="DM_Language">
    <vt:lpwstr>DM_Language</vt:lpwstr>
  </property>
  <property fmtid="{D5CDD505-2E9C-101B-9397-08002B2CF9AE}" pid="32" name="DM_Modifer_Name">
    <vt:lpwstr>Akhtar Timea</vt:lpwstr>
  </property>
  <property fmtid="{D5CDD505-2E9C-101B-9397-08002B2CF9AE}" pid="33" name="DM_Modified_Date">
    <vt:lpwstr>08/11/2022 12:33:14</vt:lpwstr>
  </property>
  <property fmtid="{D5CDD505-2E9C-101B-9397-08002B2CF9AE}" pid="34" name="DM_Modifier_Name">
    <vt:lpwstr>Akhtar Timea</vt:lpwstr>
  </property>
  <property fmtid="{D5CDD505-2E9C-101B-9397-08002B2CF9AE}" pid="35" name="DM_Modify_Date">
    <vt:lpwstr>08/11/2022 12:33:14</vt:lpwstr>
  </property>
  <property fmtid="{D5CDD505-2E9C-101B-9397-08002B2CF9AE}" pid="36" name="DM_Name">
    <vt:lpwstr>Vqrdtemplateclean_en</vt:lpwstr>
  </property>
  <property fmtid="{D5CDD505-2E9C-101B-9397-08002B2CF9AE}" pid="37" name="DM_Owner">
    <vt:lpwstr>Prizzi Monica</vt:lpwstr>
  </property>
  <property fmtid="{D5CDD505-2E9C-101B-9397-08002B2CF9AE}" pid="38" name="DM_Path">
    <vt:lpwstr>/02b. Administration of Scientific Meeting/WPs SAGs DGs and other WGs/CxMP - QRD/3. Other activities/02. Procedures/01. QRD PI templates/02 QRD Veterinary templates/18 V-Template v.9 - new vet legislation 2020-2021/10. SECOND publication Oct-2022/04. CLEA</vt:lpwstr>
  </property>
  <property fmtid="{D5CDD505-2E9C-101B-9397-08002B2CF9AE}" pid="39" name="DM_Status">
    <vt:lpwstr>DM_Status</vt:lpwstr>
  </property>
  <property fmtid="{D5CDD505-2E9C-101B-9397-08002B2CF9AE}" pid="40" name="DM_Subject">
    <vt:lpwstr>DM_Subject</vt:lpwstr>
  </property>
  <property fmtid="{D5CDD505-2E9C-101B-9397-08002B2CF9AE}" pid="41" name="DM_Title">
    <vt:lpwstr>DM_Title</vt:lpwstr>
  </property>
  <property fmtid="{D5CDD505-2E9C-101B-9397-08002B2CF9AE}" pid="42" name="DM_Type">
    <vt:lpwstr>emea_document</vt:lpwstr>
  </property>
  <property fmtid="{D5CDD505-2E9C-101B-9397-08002B2CF9AE}" pid="43" name="DM_Version">
    <vt:lpwstr>1.0,CURRENT</vt:lpwstr>
  </property>
  <property fmtid="{D5CDD505-2E9C-101B-9397-08002B2CF9AE}" pid="44" name="EMEADocClassificationCode">
    <vt:lpwstr>EMEADocClassificationCode</vt:lpwstr>
  </property>
  <property fmtid="{D5CDD505-2E9C-101B-9397-08002B2CF9AE}" pid="45" name="EMEADocClassificationHidden">
    <vt:lpwstr>N</vt:lpwstr>
  </property>
  <property fmtid="{D5CDD505-2E9C-101B-9397-08002B2CF9AE}" pid="46" name="EMEADocClassificationText">
    <vt:lpwstr>EMEADocClassificationText</vt:lpwstr>
  </property>
  <property fmtid="{D5CDD505-2E9C-101B-9397-08002B2CF9AE}" pid="47" name="EMEADocDate">
    <vt:lpwstr>20020723</vt:lpwstr>
  </property>
  <property fmtid="{D5CDD505-2E9C-101B-9397-08002B2CF9AE}" pid="48" name="EMEADocDateDay">
    <vt:lpwstr>23</vt:lpwstr>
  </property>
  <property fmtid="{D5CDD505-2E9C-101B-9397-08002B2CF9AE}" pid="49" name="EMEADocDateMonth">
    <vt:lpwstr>July</vt:lpwstr>
  </property>
  <property fmtid="{D5CDD505-2E9C-101B-9397-08002B2CF9AE}" pid="50" name="EMEADocDateYear">
    <vt:lpwstr>2002</vt:lpwstr>
  </property>
  <property fmtid="{D5CDD505-2E9C-101B-9397-08002B2CF9AE}" pid="51" name="EMEADocExtCatTitle">
    <vt:lpwstr>The Title will not be included in the External Catalogue.</vt:lpwstr>
  </property>
  <property fmtid="{D5CDD505-2E9C-101B-9397-08002B2CF9AE}" pid="52" name="EMEADocLanguage">
    <vt:lpwstr>en</vt:lpwstr>
  </property>
  <property fmtid="{D5CDD505-2E9C-101B-9397-08002B2CF9AE}" pid="53" name="EMEADocRefFull">
    <vt:lpwstr>EMEA/18389/02/en</vt:lpwstr>
  </property>
  <property fmtid="{D5CDD505-2E9C-101B-9397-08002B2CF9AE}" pid="54" name="EMEADocRefNum">
    <vt:lpwstr>18389</vt:lpwstr>
  </property>
  <property fmtid="{D5CDD505-2E9C-101B-9397-08002B2CF9AE}" pid="55" name="EMEADocRefPart0">
    <vt:lpwstr>EMEA</vt:lpwstr>
  </property>
  <property fmtid="{D5CDD505-2E9C-101B-9397-08002B2CF9AE}" pid="56" name="EMEADocRefPart1">
    <vt:lpwstr>EMEADocRefPart1</vt:lpwstr>
  </property>
  <property fmtid="{D5CDD505-2E9C-101B-9397-08002B2CF9AE}" pid="57" name="EMEADocRefPart2">
    <vt:lpwstr>EMEADocRefPart2</vt:lpwstr>
  </property>
  <property fmtid="{D5CDD505-2E9C-101B-9397-08002B2CF9AE}" pid="58" name="EMEADocRefPart3">
    <vt:lpwstr>EMEADocRefPart3</vt:lpwstr>
  </property>
  <property fmtid="{D5CDD505-2E9C-101B-9397-08002B2CF9AE}" pid="59" name="EMEADocRefPartFreeText">
    <vt:lpwstr>EMEADocRefPartFreeText</vt:lpwstr>
  </property>
  <property fmtid="{D5CDD505-2E9C-101B-9397-08002B2CF9AE}" pid="60" name="EMEADocRefRoot">
    <vt:lpwstr>EMEA/18389/02</vt:lpwstr>
  </property>
  <property fmtid="{D5CDD505-2E9C-101B-9397-08002B2CF9AE}" pid="61" name="EMEADocRefYear">
    <vt:lpwstr>02</vt:lpwstr>
  </property>
  <property fmtid="{D5CDD505-2E9C-101B-9397-08002B2CF9AE}" pid="62" name="EMEADocStatus">
    <vt:lpwstr>EMEADocStatus</vt:lpwstr>
  </property>
  <property fmtid="{D5CDD505-2E9C-101B-9397-08002B2CF9AE}" pid="63" name="EMEADocTitle">
    <vt:lpwstr>SPC veterinary template</vt:lpwstr>
  </property>
  <property fmtid="{D5CDD505-2E9C-101B-9397-08002B2CF9AE}" pid="64" name="EMEADocTypeCode">
    <vt:lpwstr>tran</vt:lpwstr>
  </property>
  <property fmtid="{D5CDD505-2E9C-101B-9397-08002B2CF9AE}" pid="65" name="EMEADocVersion">
    <vt:lpwstr>EMEADocVersion</vt:lpwstr>
  </property>
  <property fmtid="{D5CDD505-2E9C-101B-9397-08002B2CF9AE}" pid="66" name="MSIP_Label_0eea11ca-d417-4147-80ed-01a58412c458_ActionId">
    <vt:lpwstr>d143bd25-e6b8-4d4b-b8a2-8d41a833f851</vt:lpwstr>
  </property>
  <property fmtid="{D5CDD505-2E9C-101B-9397-08002B2CF9AE}" pid="67" name="MSIP_Label_0eea11ca-d417-4147-80ed-01a58412c458_ContentBits">
    <vt:lpwstr>2</vt:lpwstr>
  </property>
  <property fmtid="{D5CDD505-2E9C-101B-9397-08002B2CF9AE}" pid="68" name="MSIP_Label_0eea11ca-d417-4147-80ed-01a58412c458_Enabled">
    <vt:lpwstr>true</vt:lpwstr>
  </property>
  <property fmtid="{D5CDD505-2E9C-101B-9397-08002B2CF9AE}" pid="69" name="MSIP_Label_0eea11ca-d417-4147-80ed-01a58412c458_Method">
    <vt:lpwstr>Standard</vt:lpwstr>
  </property>
  <property fmtid="{D5CDD505-2E9C-101B-9397-08002B2CF9AE}" pid="70" name="MSIP_Label_0eea11ca-d417-4147-80ed-01a58412c458_Name">
    <vt:lpwstr>0eea11ca-d417-4147-80ed-01a58412c458</vt:lpwstr>
  </property>
  <property fmtid="{D5CDD505-2E9C-101B-9397-08002B2CF9AE}" pid="71" name="MSIP_Label_0eea11ca-d417-4147-80ed-01a58412c458_SetDate">
    <vt:lpwstr>2022-11-08T11:32:39Z</vt:lpwstr>
  </property>
  <property fmtid="{D5CDD505-2E9C-101B-9397-08002B2CF9AE}" pid="72" name="MSIP_Label_0eea11ca-d417-4147-80ed-01a58412c458_SiteId">
    <vt:lpwstr>bc9dc15c-61bc-4f03-b60b-e5b6d8922839</vt:lpwstr>
  </property>
</Properties>
</file>