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692B" w14:textId="77777777" w:rsidR="009B1890" w:rsidRDefault="009B1890" w:rsidP="009B1890">
      <w:pPr>
        <w:tabs>
          <w:tab w:val="clear" w:pos="567"/>
        </w:tabs>
        <w:spacing w:line="240" w:lineRule="auto"/>
      </w:pPr>
      <w:bookmarkStart w:id="0" w:name="_GoBack"/>
      <w:bookmarkEnd w:id="0"/>
    </w:p>
    <w:p w14:paraId="46055842" w14:textId="77777777" w:rsidR="009B1890" w:rsidRPr="00C4016C" w:rsidRDefault="009B1890" w:rsidP="009B1890">
      <w:pPr>
        <w:spacing w:line="240" w:lineRule="auto"/>
      </w:pPr>
    </w:p>
    <w:p w14:paraId="5617BA4F" w14:textId="77777777" w:rsidR="009B1890" w:rsidRPr="00C4016C" w:rsidRDefault="009B1890" w:rsidP="009B1890">
      <w:pPr>
        <w:spacing w:line="240" w:lineRule="auto"/>
      </w:pPr>
    </w:p>
    <w:p w14:paraId="67535CD6" w14:textId="77777777" w:rsidR="009B1890" w:rsidRPr="00C4016C" w:rsidRDefault="009B1890" w:rsidP="009B1890">
      <w:pPr>
        <w:spacing w:line="240" w:lineRule="auto"/>
      </w:pPr>
    </w:p>
    <w:p w14:paraId="041D6C6A" w14:textId="77777777" w:rsidR="009B1890" w:rsidRPr="00C4016C" w:rsidRDefault="009B1890" w:rsidP="009B1890">
      <w:pPr>
        <w:spacing w:line="240" w:lineRule="auto"/>
      </w:pPr>
    </w:p>
    <w:p w14:paraId="77D4DCD8" w14:textId="77777777" w:rsidR="009B1890" w:rsidRPr="00C4016C" w:rsidRDefault="009B1890" w:rsidP="009B1890">
      <w:pPr>
        <w:spacing w:line="240" w:lineRule="auto"/>
      </w:pPr>
    </w:p>
    <w:p w14:paraId="3C294F78" w14:textId="77777777" w:rsidR="009B1890" w:rsidRPr="00C4016C" w:rsidRDefault="009B1890" w:rsidP="009B1890">
      <w:pPr>
        <w:spacing w:line="240" w:lineRule="auto"/>
      </w:pPr>
    </w:p>
    <w:p w14:paraId="17DA71F5" w14:textId="77777777" w:rsidR="009B1890" w:rsidRPr="00C4016C" w:rsidRDefault="009B1890" w:rsidP="009B1890">
      <w:pPr>
        <w:spacing w:line="240" w:lineRule="auto"/>
      </w:pPr>
    </w:p>
    <w:p w14:paraId="325282CC" w14:textId="77777777" w:rsidR="009B1890" w:rsidRPr="00C4016C" w:rsidRDefault="009B1890" w:rsidP="009B1890">
      <w:pPr>
        <w:spacing w:line="240" w:lineRule="auto"/>
      </w:pPr>
    </w:p>
    <w:p w14:paraId="227087D4" w14:textId="77777777" w:rsidR="009B1890" w:rsidRPr="00C4016C" w:rsidRDefault="009B1890" w:rsidP="009B1890">
      <w:pPr>
        <w:spacing w:line="240" w:lineRule="auto"/>
      </w:pPr>
    </w:p>
    <w:p w14:paraId="5217A0F0" w14:textId="77777777" w:rsidR="009B1890" w:rsidRPr="00C4016C" w:rsidRDefault="009B1890" w:rsidP="009B1890">
      <w:pPr>
        <w:spacing w:line="240" w:lineRule="auto"/>
      </w:pPr>
    </w:p>
    <w:p w14:paraId="6F85F79E" w14:textId="77777777" w:rsidR="009B1890" w:rsidRPr="00C4016C" w:rsidRDefault="009B1890" w:rsidP="009B1890">
      <w:pPr>
        <w:spacing w:line="240" w:lineRule="auto"/>
      </w:pPr>
    </w:p>
    <w:p w14:paraId="01795FD7" w14:textId="77777777" w:rsidR="009B1890" w:rsidRPr="00C4016C" w:rsidRDefault="009B1890" w:rsidP="009B1890">
      <w:pPr>
        <w:spacing w:line="240" w:lineRule="auto"/>
      </w:pPr>
    </w:p>
    <w:p w14:paraId="285E5CE6" w14:textId="77777777" w:rsidR="009B1890" w:rsidRPr="00C4016C" w:rsidRDefault="009B1890" w:rsidP="009B1890">
      <w:pPr>
        <w:spacing w:line="240" w:lineRule="auto"/>
      </w:pPr>
    </w:p>
    <w:p w14:paraId="471EBA53" w14:textId="77777777" w:rsidR="009B1890" w:rsidRPr="00C4016C" w:rsidRDefault="009B1890" w:rsidP="009B1890">
      <w:pPr>
        <w:spacing w:line="240" w:lineRule="auto"/>
      </w:pPr>
    </w:p>
    <w:p w14:paraId="00DECE2C" w14:textId="77777777" w:rsidR="009B1890" w:rsidRPr="00C4016C" w:rsidRDefault="009B1890" w:rsidP="009B1890">
      <w:pPr>
        <w:spacing w:line="240" w:lineRule="auto"/>
      </w:pPr>
    </w:p>
    <w:p w14:paraId="7E9818D7" w14:textId="77777777" w:rsidR="009B1890" w:rsidRPr="00C4016C" w:rsidRDefault="009B1890" w:rsidP="009B1890">
      <w:pPr>
        <w:spacing w:line="240" w:lineRule="auto"/>
      </w:pPr>
    </w:p>
    <w:p w14:paraId="2BFDEC6A" w14:textId="77777777" w:rsidR="009B1890" w:rsidRPr="00C4016C" w:rsidRDefault="009B1890" w:rsidP="009B1890">
      <w:pPr>
        <w:spacing w:line="240" w:lineRule="auto"/>
      </w:pPr>
    </w:p>
    <w:p w14:paraId="47636AB6" w14:textId="77777777" w:rsidR="009B1890" w:rsidRPr="00C4016C" w:rsidRDefault="009B1890" w:rsidP="009B1890">
      <w:pPr>
        <w:spacing w:line="240" w:lineRule="auto"/>
      </w:pPr>
    </w:p>
    <w:p w14:paraId="4C01978A" w14:textId="77777777" w:rsidR="009B1890" w:rsidRPr="00C4016C" w:rsidRDefault="009B1890" w:rsidP="009B1890">
      <w:pPr>
        <w:spacing w:line="240" w:lineRule="auto"/>
      </w:pPr>
    </w:p>
    <w:p w14:paraId="741F77A6" w14:textId="77777777" w:rsidR="009B1890" w:rsidRPr="00C4016C" w:rsidRDefault="009B1890" w:rsidP="009B1890">
      <w:pPr>
        <w:spacing w:line="240" w:lineRule="auto"/>
      </w:pPr>
    </w:p>
    <w:p w14:paraId="763E186F" w14:textId="77777777" w:rsidR="009B1890" w:rsidRPr="00C4016C" w:rsidRDefault="009B1890" w:rsidP="009B1890">
      <w:pPr>
        <w:spacing w:line="240" w:lineRule="auto"/>
      </w:pPr>
    </w:p>
    <w:p w14:paraId="473C415A" w14:textId="77777777" w:rsidR="009B1890" w:rsidRPr="00C4016C" w:rsidRDefault="009B1890" w:rsidP="009B1890">
      <w:pPr>
        <w:spacing w:line="240" w:lineRule="auto"/>
      </w:pPr>
    </w:p>
    <w:p w14:paraId="6DA3EA3E" w14:textId="77777777" w:rsidR="009B1890" w:rsidRPr="00C4016C" w:rsidRDefault="009B1890" w:rsidP="009B1890">
      <w:pPr>
        <w:spacing w:line="240" w:lineRule="auto"/>
      </w:pPr>
    </w:p>
    <w:p w14:paraId="445E307A" w14:textId="77777777" w:rsidR="009B1890" w:rsidRPr="00C4016C" w:rsidRDefault="009B1890" w:rsidP="009B1890">
      <w:pPr>
        <w:spacing w:line="240" w:lineRule="auto"/>
        <w:jc w:val="center"/>
        <w:rPr>
          <w:b/>
        </w:rPr>
      </w:pPr>
      <w:r>
        <w:rPr>
          <w:b/>
        </w:rPr>
        <w:t xml:space="preserve">B. </w:t>
      </w:r>
      <w:r w:rsidRPr="00C4016C">
        <w:rPr>
          <w:b/>
        </w:rPr>
        <w:t>PŘÍBALOVÁ INFORMACE</w:t>
      </w:r>
    </w:p>
    <w:p w14:paraId="6C769E25" w14:textId="77777777" w:rsidR="009B1890" w:rsidRPr="00C4016C" w:rsidRDefault="009B1890" w:rsidP="009B1890">
      <w:pPr>
        <w:spacing w:line="240" w:lineRule="auto"/>
        <w:jc w:val="center"/>
      </w:pPr>
      <w:r w:rsidRPr="00C4016C">
        <w:br w:type="page"/>
      </w:r>
      <w:r w:rsidRPr="00C4016C">
        <w:rPr>
          <w:b/>
        </w:rPr>
        <w:lastRenderedPageBreak/>
        <w:t>PŘÍBALOVÁ INFORMACE</w:t>
      </w:r>
    </w:p>
    <w:p w14:paraId="1D9DEBE0" w14:textId="77777777" w:rsidR="009B1890" w:rsidRPr="00C4016C" w:rsidRDefault="009B1890" w:rsidP="009B1890">
      <w:pPr>
        <w:spacing w:line="240" w:lineRule="auto"/>
      </w:pPr>
    </w:p>
    <w:p w14:paraId="4E6EC2B8" w14:textId="77777777" w:rsidR="009B1890" w:rsidRPr="00C4016C" w:rsidRDefault="009B1890" w:rsidP="009B1890">
      <w:pPr>
        <w:spacing w:line="240" w:lineRule="auto"/>
      </w:pPr>
    </w:p>
    <w:p w14:paraId="0A30FE97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1.</w:t>
      </w:r>
      <w:r w:rsidRPr="00C4016C">
        <w:rPr>
          <w:b/>
        </w:rPr>
        <w:tab/>
        <w:t>Název veterinárního léčivého přípravku</w:t>
      </w:r>
    </w:p>
    <w:p w14:paraId="14A38FFE" w14:textId="77777777" w:rsidR="009B1890" w:rsidRPr="00C4016C" w:rsidRDefault="009B1890" w:rsidP="009B1890">
      <w:pPr>
        <w:spacing w:line="240" w:lineRule="auto"/>
      </w:pPr>
    </w:p>
    <w:p w14:paraId="61D7D265" w14:textId="77777777" w:rsidR="009B1890" w:rsidRPr="00C4016C" w:rsidRDefault="009B1890" w:rsidP="009B1890">
      <w:pPr>
        <w:spacing w:line="240" w:lineRule="auto"/>
      </w:pPr>
      <w:bookmarkStart w:id="1" w:name="_Hlk233790587"/>
      <w:r>
        <w:t xml:space="preserve">Vettie </w:t>
      </w:r>
      <w:r w:rsidRPr="00C4016C">
        <w:t>4,50</w:t>
      </w:r>
      <w:r>
        <w:t> </w:t>
      </w:r>
      <w:r w:rsidRPr="00C4016C">
        <w:t>g + 2,03</w:t>
      </w:r>
      <w:r>
        <w:t> </w:t>
      </w:r>
      <w:r w:rsidRPr="00C4016C">
        <w:t xml:space="preserve">g </w:t>
      </w:r>
      <w:r w:rsidRPr="00421867">
        <w:t>medikovaný obojek</w:t>
      </w:r>
      <w:r w:rsidRPr="00C4016C">
        <w:t xml:space="preserve"> pro psy &gt; 8</w:t>
      </w:r>
      <w:r>
        <w:t> </w:t>
      </w:r>
      <w:r w:rsidRPr="00C4016C">
        <w:t>kg</w:t>
      </w:r>
    </w:p>
    <w:bookmarkEnd w:id="1"/>
    <w:p w14:paraId="2FAF65B4" w14:textId="77777777" w:rsidR="009B1890" w:rsidRPr="00C4016C" w:rsidRDefault="009B1890" w:rsidP="009B1890">
      <w:pPr>
        <w:spacing w:line="240" w:lineRule="auto"/>
      </w:pPr>
    </w:p>
    <w:p w14:paraId="76DD6B47" w14:textId="77777777" w:rsidR="009B1890" w:rsidRPr="00C4016C" w:rsidRDefault="009B1890" w:rsidP="009B1890">
      <w:pPr>
        <w:spacing w:line="240" w:lineRule="auto"/>
      </w:pPr>
    </w:p>
    <w:p w14:paraId="2769682C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2.</w:t>
      </w:r>
      <w:r w:rsidRPr="00C4016C">
        <w:rPr>
          <w:b/>
        </w:rPr>
        <w:tab/>
        <w:t>Složení</w:t>
      </w:r>
    </w:p>
    <w:p w14:paraId="11CE30AF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2E2E751A" w14:textId="77777777" w:rsidR="009B1890" w:rsidRPr="00C4016C" w:rsidRDefault="009B1890" w:rsidP="009B1890">
      <w:pPr>
        <w:spacing w:line="240" w:lineRule="auto"/>
        <w:jc w:val="both"/>
        <w:rPr>
          <w:iCs/>
        </w:rPr>
      </w:pPr>
      <w:r w:rsidRPr="00C4016C">
        <w:rPr>
          <w:iCs/>
        </w:rPr>
        <w:t xml:space="preserve">Každý šedý obojek bez zápachu o délce </w:t>
      </w:r>
      <w:smartTag w:uri="urn:schemas-microsoft-com:office:smarttags" w:element="metricconverter">
        <w:smartTagPr>
          <w:attr w:name="ProductID" w:val="70 cm"/>
        </w:smartTagPr>
        <w:r w:rsidRPr="00C4016C">
          <w:rPr>
            <w:iCs/>
          </w:rPr>
          <w:t>70</w:t>
        </w:r>
        <w:r>
          <w:rPr>
            <w:iCs/>
          </w:rPr>
          <w:t> </w:t>
        </w:r>
        <w:r w:rsidRPr="00C4016C">
          <w:rPr>
            <w:iCs/>
          </w:rPr>
          <w:t>cm</w:t>
        </w:r>
      </w:smartTag>
      <w:r w:rsidRPr="00C4016C">
        <w:rPr>
          <w:iCs/>
        </w:rPr>
        <w:t xml:space="preserve"> (</w:t>
      </w:r>
      <w:smartTag w:uri="urn:schemas-microsoft-com:office:smarttags" w:element="metricconverter">
        <w:smartTagPr>
          <w:attr w:name="ProductID" w:val="45 g"/>
        </w:smartTagPr>
        <w:r w:rsidRPr="00C4016C">
          <w:rPr>
            <w:iCs/>
          </w:rPr>
          <w:t>45</w:t>
        </w:r>
        <w:r>
          <w:rPr>
            <w:iCs/>
          </w:rPr>
          <w:t> </w:t>
        </w:r>
        <w:r w:rsidRPr="00C4016C">
          <w:rPr>
            <w:iCs/>
          </w:rPr>
          <w:t>g</w:t>
        </w:r>
      </w:smartTag>
      <w:r w:rsidRPr="00C4016C">
        <w:rPr>
          <w:iCs/>
        </w:rPr>
        <w:t>) obsahuje léčivé látky: 4,5</w:t>
      </w:r>
      <w:r>
        <w:rPr>
          <w:iCs/>
        </w:rPr>
        <w:t>0 </w:t>
      </w:r>
      <w:r w:rsidRPr="00C4016C">
        <w:rPr>
          <w:iCs/>
        </w:rPr>
        <w:t>g imidaclopridum a</w:t>
      </w:r>
      <w:r>
        <w:rPr>
          <w:iCs/>
        </w:rPr>
        <w:t> </w:t>
      </w:r>
      <w:r w:rsidRPr="00C4016C">
        <w:rPr>
          <w:iCs/>
        </w:rPr>
        <w:t>2,03</w:t>
      </w:r>
      <w:r>
        <w:rPr>
          <w:iCs/>
        </w:rPr>
        <w:t> </w:t>
      </w:r>
      <w:r w:rsidRPr="00C4016C">
        <w:rPr>
          <w:iCs/>
        </w:rPr>
        <w:t xml:space="preserve">g flumethrinum. </w:t>
      </w:r>
    </w:p>
    <w:p w14:paraId="474F43E1" w14:textId="77777777" w:rsidR="009B1890" w:rsidRPr="00C4016C" w:rsidRDefault="009B1890" w:rsidP="009B1890">
      <w:pPr>
        <w:spacing w:line="240" w:lineRule="auto"/>
      </w:pPr>
    </w:p>
    <w:p w14:paraId="46EBFBFC" w14:textId="77777777" w:rsidR="009B1890" w:rsidRPr="00C4016C" w:rsidRDefault="009B1890" w:rsidP="009B1890">
      <w:pPr>
        <w:spacing w:line="240" w:lineRule="auto"/>
      </w:pPr>
    </w:p>
    <w:p w14:paraId="662EC5F1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3.</w:t>
      </w:r>
      <w:r w:rsidRPr="00C4016C">
        <w:rPr>
          <w:b/>
        </w:rPr>
        <w:tab/>
        <w:t>Cílové druhy zvířat</w:t>
      </w:r>
    </w:p>
    <w:p w14:paraId="2B6C8EC3" w14:textId="77777777" w:rsidR="009B1890" w:rsidRPr="00C4016C" w:rsidRDefault="009B1890" w:rsidP="009B1890">
      <w:pPr>
        <w:spacing w:line="240" w:lineRule="auto"/>
      </w:pPr>
    </w:p>
    <w:p w14:paraId="7EAD8B01" w14:textId="77777777" w:rsidR="009B1890" w:rsidRPr="00C4016C" w:rsidRDefault="009B1890" w:rsidP="009B1890">
      <w:pPr>
        <w:tabs>
          <w:tab w:val="left" w:pos="720"/>
        </w:tabs>
        <w:spacing w:line="240" w:lineRule="auto"/>
      </w:pPr>
      <w:r w:rsidRPr="00C4016C">
        <w:t>Psi.</w:t>
      </w:r>
    </w:p>
    <w:p w14:paraId="62BAA018" w14:textId="77777777" w:rsidR="009B1890" w:rsidRPr="00C4016C" w:rsidRDefault="009B1890" w:rsidP="009B1890">
      <w:pPr>
        <w:spacing w:line="240" w:lineRule="auto"/>
      </w:pPr>
    </w:p>
    <w:p w14:paraId="2C9CA6F1" w14:textId="77777777" w:rsidR="009B1890" w:rsidRPr="00C4016C" w:rsidRDefault="009B1890" w:rsidP="009B1890">
      <w:pPr>
        <w:spacing w:line="240" w:lineRule="auto"/>
      </w:pPr>
    </w:p>
    <w:p w14:paraId="10BD2673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4.</w:t>
      </w:r>
      <w:r w:rsidRPr="00C4016C">
        <w:rPr>
          <w:b/>
        </w:rPr>
        <w:tab/>
        <w:t>Indikace pro použití</w:t>
      </w:r>
    </w:p>
    <w:p w14:paraId="4378B469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08AE078D" w14:textId="77777777" w:rsidR="009B1890" w:rsidRPr="00965621" w:rsidRDefault="009B1890" w:rsidP="009B1890">
      <w:pPr>
        <w:spacing w:line="240" w:lineRule="auto"/>
      </w:pPr>
      <w:r w:rsidRPr="00965621">
        <w:t>Pro psy napadené nebo ohrožené smíšeným napadením blecham</w:t>
      </w:r>
      <w:r>
        <w:t xml:space="preserve">i nebo </w:t>
      </w:r>
      <w:r w:rsidRPr="00965621">
        <w:t>všenkami</w:t>
      </w:r>
      <w:r>
        <w:t xml:space="preserve"> a</w:t>
      </w:r>
      <w:r w:rsidRPr="00965621">
        <w:t xml:space="preserve"> klíšťaty </w:t>
      </w:r>
      <w:r>
        <w:t>nebo</w:t>
      </w:r>
      <w:r w:rsidRPr="00965621">
        <w:t xml:space="preserve"> flebotomy.</w:t>
      </w:r>
    </w:p>
    <w:p w14:paraId="176452D0" w14:textId="77777777" w:rsidR="009B1890" w:rsidRPr="00965621" w:rsidRDefault="009B1890" w:rsidP="009B1890">
      <w:pPr>
        <w:spacing w:line="240" w:lineRule="auto"/>
      </w:pPr>
      <w:r w:rsidRPr="00965621">
        <w:t>Veterinární léčivý přípravek je indikován pouze tehdy, je-li současně indikováno použití proti pa</w:t>
      </w:r>
      <w:r>
        <w:t>razitům</w:t>
      </w:r>
      <w:r w:rsidRPr="00965621">
        <w:t>, na které cíleně působí každá z kombinovaných léčivých látek.</w:t>
      </w:r>
    </w:p>
    <w:p w14:paraId="7EC9BDF1" w14:textId="77777777" w:rsidR="009B1890" w:rsidRPr="00965621" w:rsidRDefault="009B1890" w:rsidP="009B1890">
      <w:pPr>
        <w:spacing w:line="240" w:lineRule="auto"/>
      </w:pPr>
    </w:p>
    <w:p w14:paraId="1C88B23A" w14:textId="77777777" w:rsidR="009B1890" w:rsidRPr="00965621" w:rsidRDefault="009B1890" w:rsidP="009B1890">
      <w:pPr>
        <w:spacing w:line="240" w:lineRule="auto"/>
      </w:pPr>
      <w:r w:rsidRPr="00965621">
        <w:t>Léčba zablešení a prevence opětovného napadení blechami (</w:t>
      </w:r>
      <w:r w:rsidRPr="00965621">
        <w:rPr>
          <w:i/>
          <w:iCs/>
        </w:rPr>
        <w:t xml:space="preserve">Ctenocephalides canis, Ctenocephalides </w:t>
      </w:r>
      <w:r>
        <w:rPr>
          <w:i/>
          <w:iCs/>
        </w:rPr>
        <w:t>felis</w:t>
      </w:r>
      <w:r w:rsidRPr="00965621">
        <w:t xml:space="preserve">) po dobu 7 až 8měsíčního insekticidního účinku. </w:t>
      </w:r>
    </w:p>
    <w:p w14:paraId="432A0F4C" w14:textId="77777777" w:rsidR="009B1890" w:rsidRPr="00965621" w:rsidRDefault="009B1890" w:rsidP="009B1890">
      <w:pPr>
        <w:spacing w:line="240" w:lineRule="auto"/>
      </w:pPr>
    </w:p>
    <w:p w14:paraId="3F99A13D" w14:textId="77777777" w:rsidR="009B1890" w:rsidRPr="00965621" w:rsidRDefault="009B1890" w:rsidP="009B1890">
      <w:pPr>
        <w:spacing w:line="240" w:lineRule="auto"/>
      </w:pPr>
      <w:r w:rsidRPr="00965621">
        <w:t>Zabraňuje vývoji bleších larev v nejbližším okolí zvířete po dobu 8</w:t>
      </w:r>
      <w:r>
        <w:t> </w:t>
      </w:r>
      <w:r w:rsidRPr="00965621">
        <w:t xml:space="preserve">měsíců. </w:t>
      </w:r>
    </w:p>
    <w:p w14:paraId="03CB77B5" w14:textId="77777777" w:rsidR="009B1890" w:rsidRPr="00965621" w:rsidRDefault="009B1890" w:rsidP="009B1890">
      <w:pPr>
        <w:spacing w:line="240" w:lineRule="auto"/>
      </w:pPr>
    </w:p>
    <w:p w14:paraId="2FBC065D" w14:textId="62473509" w:rsidR="009B1890" w:rsidRPr="00965621" w:rsidRDefault="009B1890" w:rsidP="009B1890">
      <w:pPr>
        <w:spacing w:line="240" w:lineRule="auto"/>
      </w:pPr>
      <w:r w:rsidRPr="00965621">
        <w:t xml:space="preserve">Veterinární léčivý přípravek lze použít jako součást léčebné strategie při </w:t>
      </w:r>
      <w:r>
        <w:t xml:space="preserve">bleší </w:t>
      </w:r>
      <w:r w:rsidRPr="00965621">
        <w:t>alergické dermatitidě (FAD), pokud byla tato diagnóza dříve stanovena veterinárním lékařem.</w:t>
      </w:r>
    </w:p>
    <w:p w14:paraId="5B4CECAF" w14:textId="77777777" w:rsidR="009B1890" w:rsidRPr="00965621" w:rsidRDefault="009B1890" w:rsidP="009B1890">
      <w:pPr>
        <w:spacing w:line="240" w:lineRule="auto"/>
      </w:pPr>
    </w:p>
    <w:p w14:paraId="3120D9AE" w14:textId="77777777" w:rsidR="009B1890" w:rsidRPr="00965621" w:rsidRDefault="009B1890" w:rsidP="009B1890">
      <w:pPr>
        <w:spacing w:line="240" w:lineRule="auto"/>
      </w:pPr>
      <w:r w:rsidRPr="00965621">
        <w:t>Prevence opětovného napadení klíšťaty (</w:t>
      </w:r>
      <w:r w:rsidRPr="00965621">
        <w:rPr>
          <w:i/>
          <w:iCs/>
        </w:rPr>
        <w:t xml:space="preserve">Ixodes ricinus, </w:t>
      </w:r>
      <w:r w:rsidRPr="00965621">
        <w:rPr>
          <w:i/>
          <w:iCs/>
          <w:color w:val="000000"/>
        </w:rPr>
        <w:t>Rhipicephalus sanguineus</w:t>
      </w:r>
      <w:r w:rsidRPr="00965621">
        <w:t>) od 2. dne do 8 měsíců prostřednictvím akaricidního (hubícího) a repelentního (sání zabraňujícího) účinku.</w:t>
      </w:r>
    </w:p>
    <w:p w14:paraId="544BB576" w14:textId="77777777" w:rsidR="009B1890" w:rsidRPr="00965621" w:rsidRDefault="009B1890" w:rsidP="009B1890">
      <w:pPr>
        <w:spacing w:line="240" w:lineRule="auto"/>
      </w:pPr>
    </w:p>
    <w:p w14:paraId="777D541E" w14:textId="77777777" w:rsidR="009B1890" w:rsidRPr="00965621" w:rsidRDefault="009B1890" w:rsidP="009B1890">
      <w:pPr>
        <w:spacing w:line="240" w:lineRule="auto"/>
      </w:pPr>
      <w:r w:rsidRPr="00965621">
        <w:t>Prevence opětovného napadení klíšťaty (</w:t>
      </w:r>
      <w:r w:rsidRPr="00965621">
        <w:rPr>
          <w:i/>
          <w:iCs/>
          <w:color w:val="000000"/>
        </w:rPr>
        <w:t>Dermacentor reticulatus</w:t>
      </w:r>
      <w:r w:rsidRPr="00965621">
        <w:t>) od 2. dne do 8 měsíců prostřednictvím akaricidního (hubícího) účinku.</w:t>
      </w:r>
    </w:p>
    <w:p w14:paraId="1E110474" w14:textId="77777777" w:rsidR="009B1890" w:rsidRPr="00965621" w:rsidRDefault="009B1890" w:rsidP="009B1890">
      <w:pPr>
        <w:spacing w:line="240" w:lineRule="auto"/>
      </w:pPr>
    </w:p>
    <w:p w14:paraId="0DE48BDE" w14:textId="77777777" w:rsidR="009B1890" w:rsidRPr="00965621" w:rsidRDefault="009B1890" w:rsidP="009B1890">
      <w:pPr>
        <w:spacing w:line="240" w:lineRule="auto"/>
      </w:pPr>
      <w:r w:rsidRPr="00965621">
        <w:t xml:space="preserve">Působí proti larvám, nymfám i dospělcům klíšťat. </w:t>
      </w:r>
    </w:p>
    <w:p w14:paraId="13D68032" w14:textId="77777777" w:rsidR="009B1890" w:rsidRPr="00965621" w:rsidRDefault="009B1890" w:rsidP="009B1890">
      <w:pPr>
        <w:spacing w:line="240" w:lineRule="auto"/>
      </w:pPr>
    </w:p>
    <w:p w14:paraId="2700A8A6" w14:textId="1724FD16" w:rsidR="009B1890" w:rsidRPr="00965621" w:rsidRDefault="009B1890" w:rsidP="009B1890">
      <w:pPr>
        <w:spacing w:line="240" w:lineRule="auto"/>
      </w:pPr>
      <w:r w:rsidRPr="00965621">
        <w:t xml:space="preserve">Snížení rizika přenosu patogenů </w:t>
      </w:r>
      <w:r w:rsidRPr="00FA461D">
        <w:rPr>
          <w:i/>
          <w:iCs/>
        </w:rPr>
        <w:t>Babesia canis vogeli</w:t>
      </w:r>
      <w:r w:rsidRPr="00965621">
        <w:t xml:space="preserve"> a </w:t>
      </w:r>
      <w:r w:rsidRPr="00FA461D">
        <w:rPr>
          <w:i/>
          <w:iCs/>
        </w:rPr>
        <w:t>Ehrlichia canis</w:t>
      </w:r>
      <w:r w:rsidRPr="00965621">
        <w:t>, a tím i</w:t>
      </w:r>
      <w:r>
        <w:t> </w:t>
      </w:r>
      <w:r w:rsidRPr="00965621">
        <w:t>rizika onemocnění psí babeziózou a ehrlichiózou, po dobu 7</w:t>
      </w:r>
      <w:r>
        <w:t> </w:t>
      </w:r>
      <w:r w:rsidRPr="00965621">
        <w:t xml:space="preserve">měsíců prostřednictvím akaricidního a repelentního účinku na </w:t>
      </w:r>
      <w:r w:rsidRPr="00FA461D">
        <w:t>klíšťového</w:t>
      </w:r>
      <w:r w:rsidRPr="00965621">
        <w:t xml:space="preserve"> přenašeče </w:t>
      </w:r>
      <w:r>
        <w:t xml:space="preserve">(vektor) </w:t>
      </w:r>
      <w:r w:rsidRPr="00FA461D">
        <w:rPr>
          <w:i/>
          <w:iCs/>
        </w:rPr>
        <w:t>Rhipicephalus sanguineus</w:t>
      </w:r>
      <w:r w:rsidRPr="00965621">
        <w:t>. Účinek je nepřímý díky účinnosti</w:t>
      </w:r>
      <w:r w:rsidR="0092564B">
        <w:t xml:space="preserve"> veterinárního léčivého</w:t>
      </w:r>
      <w:r w:rsidRPr="00965621">
        <w:t xml:space="preserve"> přípravku proti vektoru. </w:t>
      </w:r>
    </w:p>
    <w:p w14:paraId="5F52C1C4" w14:textId="77777777" w:rsidR="009B1890" w:rsidRPr="00965621" w:rsidRDefault="009B1890" w:rsidP="009B1890">
      <w:pPr>
        <w:spacing w:line="240" w:lineRule="auto"/>
      </w:pPr>
    </w:p>
    <w:p w14:paraId="04E077C4" w14:textId="10FD8013" w:rsidR="009B1890" w:rsidRPr="00965621" w:rsidRDefault="009B1890" w:rsidP="009B1890">
      <w:pPr>
        <w:spacing w:line="240" w:lineRule="auto"/>
        <w:rPr>
          <w:b/>
          <w:bCs/>
        </w:rPr>
      </w:pPr>
      <w:r w:rsidRPr="00965621">
        <w:t xml:space="preserve">Snížení rizika přenosu patogenu </w:t>
      </w:r>
      <w:r w:rsidRPr="00965621">
        <w:rPr>
          <w:i/>
        </w:rPr>
        <w:t>Leishmania infantum</w:t>
      </w:r>
      <w:r w:rsidRPr="00965621">
        <w:t>, a tím i</w:t>
      </w:r>
      <w:r>
        <w:t> </w:t>
      </w:r>
      <w:r w:rsidRPr="00965621">
        <w:t>rizika onemocnění psí leishmaniózou,</w:t>
      </w:r>
      <w:r w:rsidRPr="00965621" w:rsidDel="008A1535">
        <w:t xml:space="preserve"> </w:t>
      </w:r>
      <w:r w:rsidRPr="00965621">
        <w:t>po dobu až 8</w:t>
      </w:r>
      <w:r>
        <w:t> </w:t>
      </w:r>
      <w:r w:rsidRPr="00965621">
        <w:t xml:space="preserve">měsíců repelentním účinkem na flebotomy. Účinek je nepřímý díky účinnosti </w:t>
      </w:r>
      <w:r w:rsidR="0092564B">
        <w:t xml:space="preserve">veterinárního léčivého </w:t>
      </w:r>
      <w:r w:rsidRPr="00965621">
        <w:t>přípravku proti vektorům.</w:t>
      </w:r>
    </w:p>
    <w:p w14:paraId="325F3B79" w14:textId="77777777" w:rsidR="009B1890" w:rsidRPr="00965621" w:rsidRDefault="009B1890" w:rsidP="009B1890">
      <w:pPr>
        <w:spacing w:line="240" w:lineRule="auto"/>
      </w:pPr>
    </w:p>
    <w:p w14:paraId="0A795D50" w14:textId="77777777" w:rsidR="009B1890" w:rsidRPr="00965621" w:rsidRDefault="009B1890" w:rsidP="009B1890">
      <w:pPr>
        <w:spacing w:line="240" w:lineRule="auto"/>
      </w:pPr>
      <w:r w:rsidRPr="00965621">
        <w:t>Léčba napadení všenkami (</w:t>
      </w:r>
      <w:r w:rsidRPr="00965621">
        <w:rPr>
          <w:i/>
        </w:rPr>
        <w:t>Trichodectes canis</w:t>
      </w:r>
      <w:r w:rsidRPr="00965621">
        <w:t>).</w:t>
      </w:r>
    </w:p>
    <w:p w14:paraId="6CFD7D0F" w14:textId="77777777" w:rsidR="009B1890" w:rsidRPr="00C4016C" w:rsidRDefault="009B1890" w:rsidP="009B1890">
      <w:pPr>
        <w:spacing w:line="240" w:lineRule="auto"/>
      </w:pPr>
    </w:p>
    <w:p w14:paraId="53B38EBA" w14:textId="77777777" w:rsidR="009B1890" w:rsidRPr="00C4016C" w:rsidRDefault="009B1890" w:rsidP="009B1890">
      <w:pPr>
        <w:spacing w:line="240" w:lineRule="auto"/>
      </w:pPr>
    </w:p>
    <w:p w14:paraId="2A774D2A" w14:textId="77777777" w:rsidR="009B1890" w:rsidRPr="00C4016C" w:rsidRDefault="009B1890" w:rsidP="009B1890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5.</w:t>
      </w:r>
      <w:r w:rsidRPr="00C4016C">
        <w:rPr>
          <w:b/>
        </w:rPr>
        <w:tab/>
        <w:t>Kontraindikace</w:t>
      </w:r>
    </w:p>
    <w:p w14:paraId="3DD804B2" w14:textId="77777777" w:rsidR="009B1890" w:rsidRPr="00C4016C" w:rsidRDefault="009B1890" w:rsidP="009B1890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</w:p>
    <w:p w14:paraId="23390299" w14:textId="77777777" w:rsidR="009B1890" w:rsidRPr="00C4016C" w:rsidRDefault="009B1890" w:rsidP="009B1890">
      <w:pPr>
        <w:spacing w:line="240" w:lineRule="auto"/>
      </w:pPr>
      <w:r w:rsidRPr="00C4016C">
        <w:t>Nepoužívat u štěňat do věku 7</w:t>
      </w:r>
      <w:r w:rsidRPr="006047F5">
        <w:t> </w:t>
      </w:r>
      <w:r w:rsidRPr="00C4016C">
        <w:t>týdnů.</w:t>
      </w:r>
    </w:p>
    <w:p w14:paraId="5D256A91" w14:textId="77777777" w:rsidR="009B1890" w:rsidRPr="00C4016C" w:rsidRDefault="009B1890" w:rsidP="009B1890">
      <w:pPr>
        <w:spacing w:line="240" w:lineRule="auto"/>
      </w:pPr>
      <w:r w:rsidRPr="00C4016C">
        <w:lastRenderedPageBreak/>
        <w:t>Nepoužívat v případech přecitlivělosti na léčivé látky nebo na některou z pomocných látek.</w:t>
      </w:r>
    </w:p>
    <w:p w14:paraId="7F762559" w14:textId="77777777" w:rsidR="009B1890" w:rsidRPr="00C4016C" w:rsidRDefault="009B1890" w:rsidP="009B1890">
      <w:pPr>
        <w:spacing w:line="240" w:lineRule="auto"/>
      </w:pPr>
    </w:p>
    <w:p w14:paraId="7283BE04" w14:textId="77777777" w:rsidR="009B1890" w:rsidRPr="00C4016C" w:rsidRDefault="009B1890" w:rsidP="009B1890">
      <w:pPr>
        <w:spacing w:line="240" w:lineRule="auto"/>
      </w:pPr>
    </w:p>
    <w:p w14:paraId="431D94DE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C4016C">
        <w:rPr>
          <w:b/>
          <w:highlight w:val="lightGray"/>
        </w:rPr>
        <w:t>6.</w:t>
      </w:r>
      <w:r w:rsidRPr="00C4016C">
        <w:rPr>
          <w:b/>
        </w:rPr>
        <w:tab/>
        <w:t>Zvláštní upozornění</w:t>
      </w:r>
    </w:p>
    <w:p w14:paraId="60E4D466" w14:textId="77777777" w:rsidR="009B1890" w:rsidRPr="00C4016C" w:rsidRDefault="009B1890" w:rsidP="009B1890">
      <w:pPr>
        <w:spacing w:line="240" w:lineRule="auto"/>
        <w:jc w:val="both"/>
      </w:pPr>
    </w:p>
    <w:p w14:paraId="45B53F65" w14:textId="77777777" w:rsidR="009B1890" w:rsidRPr="00C4016C" w:rsidRDefault="009B1890" w:rsidP="009B1890">
      <w:pPr>
        <w:spacing w:line="240" w:lineRule="auto"/>
        <w:jc w:val="both"/>
      </w:pPr>
      <w:r w:rsidRPr="00C4016C">
        <w:rPr>
          <w:u w:val="single"/>
        </w:rPr>
        <w:t>Zvláštní upozornění</w:t>
      </w:r>
      <w:r w:rsidRPr="00C4016C">
        <w:t>:</w:t>
      </w:r>
    </w:p>
    <w:p w14:paraId="554DE693" w14:textId="153BF66A" w:rsidR="009B1890" w:rsidRPr="00937D1C" w:rsidRDefault="009B1890" w:rsidP="009B1890">
      <w:pPr>
        <w:tabs>
          <w:tab w:val="clear" w:pos="567"/>
        </w:tabs>
        <w:spacing w:line="240" w:lineRule="auto"/>
      </w:pPr>
      <w:r w:rsidRPr="00937D1C">
        <w:t>Klíšťata přítomná na psovi před nasazením obojku nemusí být zahubena do 48</w:t>
      </w:r>
      <w:r>
        <w:t> </w:t>
      </w:r>
      <w:r w:rsidRPr="00937D1C">
        <w:t xml:space="preserve">hodin po jeho nasazení a mohou zůstat přisátá a viditelná. Proto je vhodné při nasazování obojku odstranit psovi všechna stávající klíšťata. </w:t>
      </w:r>
      <w:r>
        <w:t xml:space="preserve">Prevence dalšího napadení klíšťaty nastává </w:t>
      </w:r>
      <w:r w:rsidR="0092564B">
        <w:t>d</w:t>
      </w:r>
      <w:r w:rsidRPr="00937D1C">
        <w:t>o dvou dn</w:t>
      </w:r>
      <w:r w:rsidR="0092564B">
        <w:t>ů</w:t>
      </w:r>
      <w:r w:rsidRPr="00937D1C">
        <w:t xml:space="preserve"> od nasazení obojk</w:t>
      </w:r>
      <w:r>
        <w:t>u</w:t>
      </w:r>
      <w:r w:rsidRPr="00937D1C">
        <w:t>.</w:t>
      </w:r>
    </w:p>
    <w:p w14:paraId="289369EC" w14:textId="77777777" w:rsidR="009B1890" w:rsidRPr="00937D1C" w:rsidRDefault="009B1890" w:rsidP="009B1890">
      <w:pPr>
        <w:spacing w:line="240" w:lineRule="auto"/>
      </w:pPr>
      <w:r w:rsidRPr="00937D1C">
        <w:t>Klíšťata zpravidla uhynou a odpadnou z hostitele během 24 až 48</w:t>
      </w:r>
      <w:r>
        <w:t> </w:t>
      </w:r>
      <w:r w:rsidRPr="00937D1C">
        <w:t xml:space="preserve">hodin po napadení, aniž by sála krev. Během terapie může dojít k přisátí ojedinělých klíšťat. Za nepříznivých podmínek proto nelze jednoznačně zamezit přenosu infekčního onemocnění klíšťaty. </w:t>
      </w:r>
    </w:p>
    <w:p w14:paraId="3A535861" w14:textId="77777777" w:rsidR="009B1890" w:rsidRPr="00937D1C" w:rsidRDefault="009B1890" w:rsidP="009B1890">
      <w:pPr>
        <w:spacing w:line="240" w:lineRule="auto"/>
      </w:pPr>
    </w:p>
    <w:p w14:paraId="2A724C51" w14:textId="77777777" w:rsidR="009B1890" w:rsidRPr="00937D1C" w:rsidRDefault="009B1890" w:rsidP="009B1890">
      <w:pPr>
        <w:spacing w:line="240" w:lineRule="auto"/>
      </w:pPr>
      <w:r w:rsidRPr="00937D1C">
        <w:t xml:space="preserve">Ačkoli bylo prokázáno významné snížení výskytu </w:t>
      </w:r>
      <w:r w:rsidRPr="00937D1C">
        <w:rPr>
          <w:i/>
        </w:rPr>
        <w:t>Leishmania infantum</w:t>
      </w:r>
      <w:r w:rsidRPr="00937D1C">
        <w:t xml:space="preserve"> u psů, veterinární léčivý přípravek prokázal variabilní repelentní (sání zabraňující) účinek a insekticidní účinek na flebotomy </w:t>
      </w:r>
      <w:r w:rsidRPr="00937D1C">
        <w:rPr>
          <w:i/>
        </w:rPr>
        <w:t>Phlebotomus perniciosus</w:t>
      </w:r>
      <w:r w:rsidRPr="00937D1C">
        <w:t>. V</w:t>
      </w:r>
      <w:r>
        <w:t> </w:t>
      </w:r>
      <w:r w:rsidRPr="00937D1C">
        <w:t>důsledku toho může dojít k</w:t>
      </w:r>
      <w:r>
        <w:t> </w:t>
      </w:r>
      <w:r w:rsidRPr="00937D1C">
        <w:t xml:space="preserve">sání flebotomy, a proto přenos </w:t>
      </w:r>
      <w:r w:rsidRPr="00937D1C">
        <w:rPr>
          <w:i/>
        </w:rPr>
        <w:t>Leishmania infantum</w:t>
      </w:r>
      <w:r w:rsidRPr="00937D1C">
        <w:t xml:space="preserve"> nemůže být zcela vyloučen. Obojek by měl být nasazen těsně před začátkem období aktivity flebotomů, odpovídající sezóně šíření</w:t>
      </w:r>
      <w:r w:rsidRPr="00937D1C">
        <w:rPr>
          <w:i/>
        </w:rPr>
        <w:t xml:space="preserve"> Leishmania infantum</w:t>
      </w:r>
      <w:r w:rsidRPr="00937D1C">
        <w:t xml:space="preserve">, a měl by být používán po celou dobu rizikového období. </w:t>
      </w:r>
    </w:p>
    <w:p w14:paraId="7DE69969" w14:textId="77777777" w:rsidR="009B1890" w:rsidRPr="00937D1C" w:rsidRDefault="009B1890" w:rsidP="009B1890">
      <w:pPr>
        <w:spacing w:line="240" w:lineRule="auto"/>
      </w:pPr>
    </w:p>
    <w:p w14:paraId="1298571F" w14:textId="77777777" w:rsidR="009B1890" w:rsidRPr="00937D1C" w:rsidRDefault="009B1890" w:rsidP="009B1890">
      <w:pPr>
        <w:spacing w:line="240" w:lineRule="auto"/>
      </w:pPr>
      <w:r w:rsidRPr="008A529F">
        <w:t>Ideálně by měl být obojek nasazen ještě před začátkem sezóny blech nebo klíšťat.</w:t>
      </w:r>
    </w:p>
    <w:p w14:paraId="7952EB0B" w14:textId="77777777" w:rsidR="009B1890" w:rsidRPr="00937D1C" w:rsidRDefault="009B1890" w:rsidP="009B1890">
      <w:pPr>
        <w:spacing w:line="240" w:lineRule="auto"/>
      </w:pPr>
    </w:p>
    <w:p w14:paraId="7D0FFA55" w14:textId="3869091D" w:rsidR="009B1890" w:rsidRPr="00937D1C" w:rsidRDefault="0092564B" w:rsidP="009B1890">
      <w:pPr>
        <w:spacing w:line="240" w:lineRule="auto"/>
        <w:rPr>
          <w:bCs/>
        </w:rPr>
      </w:pPr>
      <w:r>
        <w:rPr>
          <w:bCs/>
        </w:rPr>
        <w:t>Stejně j</w:t>
      </w:r>
      <w:r w:rsidR="009B1890" w:rsidRPr="00937D1C">
        <w:rPr>
          <w:bCs/>
        </w:rPr>
        <w:t>ako u</w:t>
      </w:r>
      <w:r w:rsidR="009B1890">
        <w:rPr>
          <w:bCs/>
        </w:rPr>
        <w:t> </w:t>
      </w:r>
      <w:r w:rsidR="009B1890" w:rsidRPr="00937D1C">
        <w:rPr>
          <w:bCs/>
        </w:rPr>
        <w:t xml:space="preserve">všech lokálně podaných veterinárních léčivých 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69037A19" w14:textId="77777777" w:rsidR="009B1890" w:rsidRPr="00937D1C" w:rsidRDefault="009B1890" w:rsidP="009B1890">
      <w:pPr>
        <w:spacing w:line="240" w:lineRule="auto"/>
        <w:rPr>
          <w:bCs/>
        </w:rPr>
      </w:pPr>
    </w:p>
    <w:p w14:paraId="45700E96" w14:textId="77777777" w:rsidR="009B1890" w:rsidRPr="00683E2B" w:rsidRDefault="009B1890" w:rsidP="009B1890">
      <w:pPr>
        <w:spacing w:line="240" w:lineRule="auto"/>
      </w:pPr>
      <w:r>
        <w:t>M</w:t>
      </w:r>
      <w:r w:rsidRPr="00683E2B">
        <w:t xml:space="preserve">ožnost, že </w:t>
      </w:r>
      <w:r>
        <w:t>další</w:t>
      </w:r>
      <w:r w:rsidRPr="00683E2B">
        <w:t xml:space="preserve"> zvířata v</w:t>
      </w:r>
      <w:r>
        <w:t> téže</w:t>
      </w:r>
      <w:r w:rsidRPr="00683E2B">
        <w:t xml:space="preserve"> domácnosti mohou být zdrojem opětovné infestace</w:t>
      </w:r>
      <w:r>
        <w:t xml:space="preserve"> </w:t>
      </w:r>
      <w:r w:rsidRPr="00683E2B">
        <w:t>blechami, všenkami a klíšťaty,</w:t>
      </w:r>
      <w:r>
        <w:t xml:space="preserve"> by měla být zvážena</w:t>
      </w:r>
      <w:r w:rsidRPr="00683E2B">
        <w:t xml:space="preserve"> a t</w:t>
      </w:r>
      <w:r w:rsidRPr="00683E2B">
        <w:rPr>
          <w:bCs/>
        </w:rPr>
        <w:t xml:space="preserve">ato zvířata by měla být </w:t>
      </w:r>
      <w:r>
        <w:rPr>
          <w:bCs/>
        </w:rPr>
        <w:t>v případě</w:t>
      </w:r>
      <w:r w:rsidRPr="00683E2B">
        <w:rPr>
          <w:bCs/>
        </w:rPr>
        <w:t xml:space="preserve"> potřeby ošetřena vhodným</w:t>
      </w:r>
      <w:r>
        <w:rPr>
          <w:bCs/>
        </w:rPr>
        <w:t xml:space="preserve"> veterinárním léčivým</w:t>
      </w:r>
      <w:r w:rsidRPr="00683E2B">
        <w:rPr>
          <w:bCs/>
        </w:rPr>
        <w:t xml:space="preserve"> přípravkem. </w:t>
      </w:r>
    </w:p>
    <w:p w14:paraId="76EC73D8" w14:textId="77777777" w:rsidR="009B1890" w:rsidRPr="00683E2B" w:rsidRDefault="009B1890" w:rsidP="009B1890">
      <w:pPr>
        <w:spacing w:line="240" w:lineRule="auto"/>
      </w:pPr>
      <w:r w:rsidRPr="00464C3D">
        <w:t>Pro optimální potlačení blech v silně zamořených domácnostech je nezbytné ošetřit okolí vhodným insekticidem. Blechy mohou zamořit pelechy domácích zvířat a jiná místa, kde zvířata obvykle spí nebo odpočívají, jako jsou koberce a pohovky. V případě masivního zamoření by měla být tato místa ošetřena vhodným insekticidem a pravidelně vysávána</w:t>
      </w:r>
      <w:r w:rsidRPr="00683E2B">
        <w:t>.</w:t>
      </w:r>
    </w:p>
    <w:p w14:paraId="68252020" w14:textId="77777777" w:rsidR="009B1890" w:rsidRPr="00683E2B" w:rsidRDefault="009B1890" w:rsidP="009B1890">
      <w:pPr>
        <w:spacing w:line="240" w:lineRule="auto"/>
      </w:pPr>
    </w:p>
    <w:p w14:paraId="734E52CC" w14:textId="77777777" w:rsidR="009B1890" w:rsidRPr="00683E2B" w:rsidRDefault="009B1890" w:rsidP="009B1890">
      <w:pPr>
        <w:spacing w:line="240" w:lineRule="auto"/>
      </w:pPr>
      <w:r w:rsidRPr="00683E2B">
        <w:t xml:space="preserve">Jestliže neexistuje riziko současného napadení blechami, klíšťaty nebo všenkami, měl by </w:t>
      </w:r>
      <w:r w:rsidRPr="00FA461D">
        <w:t>být</w:t>
      </w:r>
      <w:r>
        <w:rPr>
          <w:b/>
          <w:bCs/>
        </w:rPr>
        <w:t xml:space="preserve"> </w:t>
      </w:r>
      <w:r w:rsidRPr="00683E2B">
        <w:t>podán veterinární přípravek s</w:t>
      </w:r>
      <w:r>
        <w:t> </w:t>
      </w:r>
      <w:r w:rsidRPr="00683E2B">
        <w:t>úzkým spektrem účinku.</w:t>
      </w:r>
    </w:p>
    <w:p w14:paraId="1ECB60E2" w14:textId="77777777" w:rsidR="009B1890" w:rsidRPr="00683E2B" w:rsidRDefault="009B1890" w:rsidP="009B1890">
      <w:pPr>
        <w:spacing w:line="240" w:lineRule="auto"/>
      </w:pPr>
    </w:p>
    <w:p w14:paraId="7B5092D8" w14:textId="77777777" w:rsidR="009B1890" w:rsidRPr="00683E2B" w:rsidRDefault="009B1890" w:rsidP="009B1890">
      <w:pPr>
        <w:spacing w:line="240" w:lineRule="auto"/>
      </w:pPr>
      <w:r w:rsidRPr="00683E2B">
        <w:t>Při používání tohoto veterinárního léčivého přípravku je třeba vzít v</w:t>
      </w:r>
      <w:r>
        <w:t> </w:t>
      </w:r>
      <w:r w:rsidRPr="00683E2B">
        <w:t xml:space="preserve">úvahu místní </w:t>
      </w:r>
      <w:r>
        <w:t xml:space="preserve">epidemiologickou </w:t>
      </w:r>
      <w:r w:rsidRPr="00683E2B">
        <w:t>informac</w:t>
      </w:r>
      <w:r>
        <w:t>i</w:t>
      </w:r>
      <w:r w:rsidRPr="00683E2B">
        <w:t xml:space="preserve"> o</w:t>
      </w:r>
      <w:r>
        <w:t> aktuální</w:t>
      </w:r>
      <w:r w:rsidRPr="00683E2B">
        <w:t xml:space="preserve"> citlivosti cílových parazitů, pokud jsou k dispozici. Potvrzená rezistence by měla být hlášena držiteli rozhodnutí o</w:t>
      </w:r>
      <w:r>
        <w:t> </w:t>
      </w:r>
      <w:r w:rsidRPr="00683E2B">
        <w:t>registraci nebo příslušným orgánům.</w:t>
      </w:r>
    </w:p>
    <w:p w14:paraId="5D1E5304" w14:textId="77777777" w:rsidR="009B1890" w:rsidRPr="00683E2B" w:rsidRDefault="009B1890" w:rsidP="009B1890">
      <w:pPr>
        <w:spacing w:line="240" w:lineRule="auto"/>
      </w:pPr>
    </w:p>
    <w:p w14:paraId="6F63A5AE" w14:textId="77777777" w:rsidR="009B1890" w:rsidRPr="00683E2B" w:rsidRDefault="009B1890" w:rsidP="009B1890">
      <w:pPr>
        <w:spacing w:line="240" w:lineRule="auto"/>
      </w:pPr>
      <w:r w:rsidRPr="00683E2B">
        <w:t>Nadbytečné použití antiparazitik nebo použití v</w:t>
      </w:r>
      <w:r>
        <w:t> </w:t>
      </w:r>
      <w:r w:rsidRPr="00683E2B">
        <w:t>rozporu s</w:t>
      </w:r>
      <w:r>
        <w:t> </w:t>
      </w:r>
      <w:r w:rsidRPr="00683E2B">
        <w:t>pokyny uvedenými v</w:t>
      </w:r>
      <w:r>
        <w:t> této příbalové informaci</w:t>
      </w:r>
      <w:r w:rsidRPr="00683E2B">
        <w:t xml:space="preserve"> může zvýšit</w:t>
      </w:r>
      <w:r>
        <w:t xml:space="preserve"> </w:t>
      </w:r>
      <w:r w:rsidRPr="00683E2B">
        <w:t xml:space="preserve">selekčním tlakem rezistenci a vést ke snížení účinnosti. Rozhodnutí </w:t>
      </w:r>
      <w:r w:rsidRPr="00AD33D7">
        <w:t>o</w:t>
      </w:r>
      <w:r>
        <w:t> </w:t>
      </w:r>
      <w:r w:rsidRPr="00AD33D7">
        <w:t>použití</w:t>
      </w:r>
      <w:r w:rsidRPr="00683E2B">
        <w:t xml:space="preserve"> </w:t>
      </w:r>
      <w:r>
        <w:t xml:space="preserve">veterinárního léčivého </w:t>
      </w:r>
      <w:r w:rsidRPr="00683E2B">
        <w:t xml:space="preserve">přípravku by mělo být založeno na potvrzení druhu parazita a </w:t>
      </w:r>
      <w:r>
        <w:t>parazitární</w:t>
      </w:r>
      <w:r w:rsidRPr="00683E2B">
        <w:t xml:space="preserve"> zátěž</w:t>
      </w:r>
      <w:r>
        <w:t>i</w:t>
      </w:r>
      <w:r w:rsidRPr="00683E2B">
        <w:t xml:space="preserve"> nebo na riziku infestace na základě jeho epidemiologických informací</w:t>
      </w:r>
      <w:r>
        <w:t>, a to u každého jednotlivého zvířete</w:t>
      </w:r>
      <w:r w:rsidRPr="00683E2B">
        <w:t>.</w:t>
      </w:r>
    </w:p>
    <w:p w14:paraId="5CD7ED42" w14:textId="77777777" w:rsidR="009B1890" w:rsidRPr="00FA461D" w:rsidRDefault="009B1890" w:rsidP="009B1890">
      <w:pPr>
        <w:spacing w:line="240" w:lineRule="auto"/>
      </w:pPr>
      <w:r w:rsidRPr="00737949">
        <w:t>V</w:t>
      </w:r>
      <w:r>
        <w:t> </w:t>
      </w:r>
      <w:r w:rsidRPr="00737949">
        <w:t>Evropě byla u</w:t>
      </w:r>
      <w:r>
        <w:t> </w:t>
      </w:r>
      <w:r w:rsidRPr="00737949">
        <w:t xml:space="preserve">psů </w:t>
      </w:r>
      <w:r>
        <w:t xml:space="preserve">hlášena </w:t>
      </w:r>
      <w:r w:rsidRPr="00737949">
        <w:t>rezistence na pyrethroidy v</w:t>
      </w:r>
      <w:r>
        <w:t> </w:t>
      </w:r>
      <w:r w:rsidRPr="00737949">
        <w:t xml:space="preserve">ojedinělém případě výskytu </w:t>
      </w:r>
      <w:r w:rsidRPr="00FA461D">
        <w:rPr>
          <w:i/>
          <w:iCs/>
        </w:rPr>
        <w:t>Rhipicephalus sanguineus</w:t>
      </w:r>
      <w:r w:rsidRPr="00737949">
        <w:t>. Dosud nebyla hlášena žádná rezistence blech na imidakloprid.</w:t>
      </w:r>
    </w:p>
    <w:p w14:paraId="62B5F04A" w14:textId="77777777" w:rsidR="009B1890" w:rsidRPr="00937D1C" w:rsidRDefault="009B1890" w:rsidP="009B1890">
      <w:pPr>
        <w:spacing w:line="240" w:lineRule="auto"/>
      </w:pPr>
    </w:p>
    <w:p w14:paraId="78D035A0" w14:textId="77777777" w:rsidR="009B1890" w:rsidRPr="00937D1C" w:rsidRDefault="009B1890" w:rsidP="009B1890">
      <w:pPr>
        <w:spacing w:line="240" w:lineRule="auto"/>
      </w:pPr>
      <w:r w:rsidRPr="00937D1C">
        <w:t>Veterinární léčivý přípravek je voděodolný a zůstává účinný i</w:t>
      </w:r>
      <w:r>
        <w:t> </w:t>
      </w:r>
      <w:r w:rsidRPr="00937D1C">
        <w:t xml:space="preserve">v případě, že se zvíře namočí. Dlouhotrvající a intenzivní působení vody nebo časté šamponování se nicméně nedoporučuje, protože může zkrátit </w:t>
      </w:r>
      <w:r>
        <w:t xml:space="preserve">dobu </w:t>
      </w:r>
      <w:r w:rsidRPr="00937D1C">
        <w:t>trvání</w:t>
      </w:r>
      <w:r>
        <w:t xml:space="preserve"> jeho</w:t>
      </w:r>
      <w:r w:rsidRPr="00937D1C">
        <w:t xml:space="preserve"> účinku. Studie potvrzují, že po opětovné distribuci účinných látek v srsti po šamponování či ponoření zvířete do vody jednou měsíčně se výrazně nezkracuje osmiměsíční účinnost proti klíšťatům; účinnost veterinárního léčivého přípravku proti blechám nicméně od pátého </w:t>
      </w:r>
      <w:r w:rsidRPr="00937D1C">
        <w:lastRenderedPageBreak/>
        <w:t>měsíce používání postupně klesá. Vliv šamponování nebo namočení do vody na přenos leishmaniózy u</w:t>
      </w:r>
      <w:r>
        <w:t> </w:t>
      </w:r>
      <w:r w:rsidRPr="00937D1C">
        <w:t>psů nebyl zkoumán.</w:t>
      </w:r>
    </w:p>
    <w:p w14:paraId="66A626CC" w14:textId="77777777" w:rsidR="009B1890" w:rsidRPr="00C4016C" w:rsidRDefault="009B1890" w:rsidP="009B1890">
      <w:pPr>
        <w:spacing w:line="240" w:lineRule="auto"/>
        <w:jc w:val="both"/>
      </w:pPr>
    </w:p>
    <w:p w14:paraId="0F2B3AB3" w14:textId="77777777" w:rsidR="009B1890" w:rsidRPr="00C4016C" w:rsidRDefault="009B1890" w:rsidP="009B1890">
      <w:pPr>
        <w:spacing w:line="240" w:lineRule="auto"/>
        <w:jc w:val="both"/>
      </w:pPr>
      <w:r w:rsidRPr="00C4016C">
        <w:rPr>
          <w:u w:val="single"/>
        </w:rPr>
        <w:t>Zvláštní opatření pro bezpečné použití u</w:t>
      </w:r>
      <w:r>
        <w:rPr>
          <w:u w:val="single"/>
        </w:rPr>
        <w:t> </w:t>
      </w:r>
      <w:r w:rsidRPr="00C4016C">
        <w:rPr>
          <w:u w:val="single"/>
        </w:rPr>
        <w:t>cílových druhů zvířat</w:t>
      </w:r>
      <w:r w:rsidRPr="00C4016C">
        <w:t>:</w:t>
      </w:r>
    </w:p>
    <w:p w14:paraId="0877AFA9" w14:textId="77777777" w:rsidR="009B1890" w:rsidRPr="00C4016C" w:rsidRDefault="009B1890" w:rsidP="009B1890">
      <w:pPr>
        <w:spacing w:line="240" w:lineRule="auto"/>
        <w:jc w:val="both"/>
      </w:pPr>
      <w:r w:rsidRPr="00C4016C">
        <w:t>Neuplatňuje se.</w:t>
      </w:r>
    </w:p>
    <w:p w14:paraId="729A9692" w14:textId="77777777" w:rsidR="009B1890" w:rsidRPr="00C4016C" w:rsidRDefault="009B1890" w:rsidP="009B1890">
      <w:pPr>
        <w:spacing w:line="240" w:lineRule="auto"/>
        <w:jc w:val="both"/>
      </w:pPr>
    </w:p>
    <w:p w14:paraId="2F8F5760" w14:textId="77777777" w:rsidR="009B1890" w:rsidRPr="00C4016C" w:rsidRDefault="009B1890" w:rsidP="009B1890">
      <w:pPr>
        <w:keepNext/>
        <w:spacing w:line="240" w:lineRule="auto"/>
        <w:jc w:val="both"/>
      </w:pPr>
      <w:r w:rsidRPr="00C4016C">
        <w:rPr>
          <w:u w:val="single"/>
        </w:rPr>
        <w:t>Zvláštní opatření pro osobu, která podává veterinární léčivý přípravek zvířatům</w:t>
      </w:r>
      <w:r w:rsidRPr="00C4016C">
        <w:t>:</w:t>
      </w:r>
    </w:p>
    <w:p w14:paraId="2917CCED" w14:textId="77777777" w:rsidR="009B1890" w:rsidRPr="00C4016C" w:rsidRDefault="009B1890" w:rsidP="009B1890">
      <w:pPr>
        <w:spacing w:line="240" w:lineRule="auto"/>
      </w:pPr>
      <w:r w:rsidRPr="00C4016C">
        <w:t>Uchovávejte sáček s</w:t>
      </w:r>
      <w:r>
        <w:t> </w:t>
      </w:r>
      <w:r w:rsidRPr="00C4016C">
        <w:t>obojkem v</w:t>
      </w:r>
      <w:r>
        <w:t> </w:t>
      </w:r>
      <w:r w:rsidRPr="00C4016C">
        <w:t xml:space="preserve">krabičce až do doby použití. </w:t>
      </w:r>
    </w:p>
    <w:p w14:paraId="111D6BC7" w14:textId="77777777" w:rsidR="009B1890" w:rsidRPr="00C4016C" w:rsidRDefault="009B1890" w:rsidP="009B1890">
      <w:pPr>
        <w:spacing w:line="240" w:lineRule="auto"/>
        <w:rPr>
          <w:lang w:eastAsia="cs-CZ"/>
        </w:rPr>
      </w:pPr>
      <w:r w:rsidRPr="00C4016C">
        <w:t>Podobně jako u ostatních veterinárních léčivých přípravků</w:t>
      </w:r>
      <w:r>
        <w:t>,</w:t>
      </w:r>
      <w:r w:rsidRPr="00C4016C">
        <w:t xml:space="preserve"> nedovolte dětem hrát si s obojkem nebo ho dávat do úst. Zvířatům, která nosí tento obojek, nedovolte spát v posteli s</w:t>
      </w:r>
      <w:r>
        <w:t> </w:t>
      </w:r>
      <w:r w:rsidRPr="00C4016C">
        <w:t>jejich majiteli, zejména s dětmi.</w:t>
      </w:r>
      <w:r>
        <w:t xml:space="preserve"> </w:t>
      </w:r>
      <w:r w:rsidRPr="00C4016C">
        <w:rPr>
          <w:lang w:eastAsia="cs-CZ"/>
        </w:rPr>
        <w:t>Imidakloprid a flumethrin se během nošení obojku nepřetržitě uvolňují z obojku do kůže a</w:t>
      </w:r>
      <w:r>
        <w:rPr>
          <w:lang w:eastAsia="cs-CZ"/>
        </w:rPr>
        <w:t> </w:t>
      </w:r>
      <w:r w:rsidRPr="00C4016C">
        <w:rPr>
          <w:lang w:eastAsia="cs-CZ"/>
        </w:rPr>
        <w:t>srsti. Veterinární léčivý přípravek může u</w:t>
      </w:r>
      <w:r>
        <w:rPr>
          <w:lang w:eastAsia="cs-CZ"/>
        </w:rPr>
        <w:t> </w:t>
      </w:r>
      <w:r w:rsidRPr="00C4016C">
        <w:rPr>
          <w:lang w:eastAsia="cs-CZ"/>
        </w:rPr>
        <w:t xml:space="preserve">některých lidí způsobit přecitlivělost.   </w:t>
      </w:r>
    </w:p>
    <w:p w14:paraId="30BC764E" w14:textId="0AF1CEE7" w:rsidR="009B1890" w:rsidRPr="00C4016C" w:rsidRDefault="009B1890" w:rsidP="009B1890">
      <w:pPr>
        <w:spacing w:line="240" w:lineRule="auto"/>
      </w:pPr>
      <w:r w:rsidRPr="00C4016C">
        <w:t xml:space="preserve">Lidé se známou přecitlivělostí (alergií) na některou ze složek </w:t>
      </w:r>
      <w:r w:rsidR="00F3619D">
        <w:t>obojku</w:t>
      </w:r>
      <w:r w:rsidR="00F3619D" w:rsidRPr="00C4016C">
        <w:t xml:space="preserve"> </w:t>
      </w:r>
      <w:r w:rsidRPr="00C4016C">
        <w:t xml:space="preserve">by se měli vyhnout kontaktu s veterinárním léčivým přípravkem. </w:t>
      </w:r>
    </w:p>
    <w:p w14:paraId="49134CFA" w14:textId="77777777" w:rsidR="009B1890" w:rsidRPr="00C4016C" w:rsidRDefault="009B1890" w:rsidP="009B1890">
      <w:pPr>
        <w:spacing w:line="240" w:lineRule="auto"/>
        <w:rPr>
          <w:lang w:eastAsia="cs-CZ"/>
        </w:rPr>
      </w:pPr>
      <w:r>
        <w:rPr>
          <w:lang w:eastAsia="cs-CZ"/>
        </w:rPr>
        <w:t>U </w:t>
      </w:r>
      <w:r w:rsidRPr="00C4016C">
        <w:rPr>
          <w:lang w:eastAsia="cs-CZ"/>
        </w:rPr>
        <w:t xml:space="preserve">některých lidí může veterinární léčivý přípravek </w:t>
      </w:r>
      <w:r>
        <w:rPr>
          <w:lang w:eastAsia="cs-CZ"/>
        </w:rPr>
        <w:t>v</w:t>
      </w:r>
      <w:r w:rsidRPr="00C4016C">
        <w:rPr>
          <w:lang w:eastAsia="cs-CZ"/>
        </w:rPr>
        <w:t>e velmi vzácných případech způsobit podráždění kůže, očí a dýchacích cest. V případě podráždění očí</w:t>
      </w:r>
      <w:r>
        <w:rPr>
          <w:lang w:eastAsia="cs-CZ"/>
        </w:rPr>
        <w:t xml:space="preserve"> je </w:t>
      </w:r>
      <w:r w:rsidRPr="00C4016C">
        <w:rPr>
          <w:lang w:eastAsia="cs-CZ"/>
        </w:rPr>
        <w:t>důkladně vypláchněte studen</w:t>
      </w:r>
      <w:r>
        <w:rPr>
          <w:lang w:eastAsia="cs-CZ"/>
        </w:rPr>
        <w:t>o</w:t>
      </w:r>
      <w:r w:rsidRPr="00C4016C">
        <w:rPr>
          <w:lang w:eastAsia="cs-CZ"/>
        </w:rPr>
        <w:t>u vodou. V případě podráždění kůže</w:t>
      </w:r>
      <w:r>
        <w:rPr>
          <w:lang w:eastAsia="cs-CZ"/>
        </w:rPr>
        <w:t xml:space="preserve"> ji </w:t>
      </w:r>
      <w:r w:rsidRPr="00C4016C">
        <w:rPr>
          <w:lang w:eastAsia="cs-CZ"/>
        </w:rPr>
        <w:t>omyjte mýdlem a studenou vodou. Pokud příznaky přetrvávají, vyhledejte lékařskou pomoc a ukažte příbalovou informaci nebo etiketu praktickému lékaři.</w:t>
      </w:r>
    </w:p>
    <w:p w14:paraId="047CE6F8" w14:textId="77777777" w:rsidR="009B1890" w:rsidRPr="00C4016C" w:rsidRDefault="009B1890" w:rsidP="009B1890">
      <w:pPr>
        <w:spacing w:line="240" w:lineRule="auto"/>
      </w:pPr>
      <w:r w:rsidRPr="00C4016C">
        <w:t>Veškeré zbytky a útržky obojku ihned zlikvidujte (viz bod „Pokyny pro správné podání“).</w:t>
      </w:r>
    </w:p>
    <w:p w14:paraId="46B56AE5" w14:textId="77777777" w:rsidR="009B1890" w:rsidRPr="00C4016C" w:rsidRDefault="009B1890" w:rsidP="009B1890">
      <w:pPr>
        <w:spacing w:line="240" w:lineRule="auto"/>
      </w:pPr>
      <w:r w:rsidRPr="00C4016C">
        <w:t>Po nasazení obojku si umyjte ruce studenou vodou.</w:t>
      </w:r>
    </w:p>
    <w:p w14:paraId="38D2B2E0" w14:textId="77777777" w:rsidR="009B1890" w:rsidRPr="00C4016C" w:rsidRDefault="009B1890" w:rsidP="009B1890">
      <w:pPr>
        <w:spacing w:line="240" w:lineRule="auto"/>
        <w:jc w:val="both"/>
      </w:pPr>
    </w:p>
    <w:p w14:paraId="0625137F" w14:textId="77777777" w:rsidR="009B1890" w:rsidRPr="00C4016C" w:rsidRDefault="009B1890" w:rsidP="009B1890">
      <w:pPr>
        <w:keepNext/>
        <w:spacing w:line="240" w:lineRule="auto"/>
        <w:rPr>
          <w:u w:val="single"/>
        </w:rPr>
      </w:pPr>
      <w:r w:rsidRPr="00C4016C">
        <w:rPr>
          <w:u w:val="single"/>
        </w:rPr>
        <w:t>Zvláštní opatření pro ochranu životního prostředí:</w:t>
      </w:r>
    </w:p>
    <w:p w14:paraId="576993A0" w14:textId="77777777" w:rsidR="009B1890" w:rsidRPr="00C4016C" w:rsidRDefault="009B1890" w:rsidP="009B1890">
      <w:pPr>
        <w:spacing w:line="240" w:lineRule="auto"/>
      </w:pPr>
      <w:r w:rsidRPr="00C4016C">
        <w:t>Viz bod „Zvláštní opatření pro likvidaci“.</w:t>
      </w:r>
    </w:p>
    <w:p w14:paraId="08514C93" w14:textId="77777777" w:rsidR="009B1890" w:rsidRPr="00C4016C" w:rsidRDefault="009B1890" w:rsidP="009B1890">
      <w:pPr>
        <w:spacing w:line="240" w:lineRule="auto"/>
      </w:pPr>
    </w:p>
    <w:p w14:paraId="31F36903" w14:textId="77777777" w:rsidR="009B1890" w:rsidRPr="00C4016C" w:rsidRDefault="009B1890" w:rsidP="009B1890">
      <w:pPr>
        <w:spacing w:line="240" w:lineRule="auto"/>
        <w:rPr>
          <w:u w:val="single"/>
        </w:rPr>
      </w:pPr>
      <w:r w:rsidRPr="00C4016C">
        <w:rPr>
          <w:u w:val="single"/>
        </w:rPr>
        <w:t>Březost a laktace</w:t>
      </w:r>
      <w:r>
        <w:rPr>
          <w:u w:val="single"/>
        </w:rPr>
        <w:t>:</w:t>
      </w:r>
    </w:p>
    <w:p w14:paraId="6210681D" w14:textId="77777777" w:rsidR="009B1890" w:rsidRPr="00C4016C" w:rsidRDefault="009B1890" w:rsidP="009B1890">
      <w:pPr>
        <w:spacing w:line="240" w:lineRule="auto"/>
      </w:pPr>
      <w:r w:rsidRPr="00C4016C">
        <w:t>Nebyla stanovena bezpečnost veterinárního léčivého přípravku u</w:t>
      </w:r>
      <w:r>
        <w:t> </w:t>
      </w:r>
      <w:r w:rsidRPr="00C4016C">
        <w:t>cílových druhů pro použití během březosti a laktace. Použití není doporučováno během březosti a laktace.</w:t>
      </w:r>
    </w:p>
    <w:p w14:paraId="2A76FA13" w14:textId="77777777" w:rsidR="009B1890" w:rsidRPr="00C4016C" w:rsidRDefault="009B1890" w:rsidP="009B1890">
      <w:pPr>
        <w:spacing w:line="240" w:lineRule="auto"/>
      </w:pPr>
      <w:r w:rsidRPr="00C4016C">
        <w:t>Laboratorní studie s flumethrinem nebo imidaklopridem u</w:t>
      </w:r>
      <w:r>
        <w:t> </w:t>
      </w:r>
      <w:r w:rsidRPr="00C4016C">
        <w:t>potkanů a králíků nepodaly důkaz o</w:t>
      </w:r>
      <w:r>
        <w:t> </w:t>
      </w:r>
      <w:r w:rsidRPr="00C4016C">
        <w:t>teratogenním nebo fetotoxickém účinku.</w:t>
      </w:r>
    </w:p>
    <w:p w14:paraId="31648711" w14:textId="77777777" w:rsidR="009B1890" w:rsidRPr="00C4016C" w:rsidRDefault="009B1890" w:rsidP="009B1890">
      <w:pPr>
        <w:spacing w:line="240" w:lineRule="auto"/>
      </w:pPr>
    </w:p>
    <w:p w14:paraId="789E5AAF" w14:textId="77777777" w:rsidR="009B1890" w:rsidRPr="00F20812" w:rsidRDefault="009B1890" w:rsidP="009B1890">
      <w:pPr>
        <w:spacing w:line="240" w:lineRule="auto"/>
        <w:rPr>
          <w:u w:val="single"/>
        </w:rPr>
      </w:pPr>
      <w:r w:rsidRPr="00F20812">
        <w:rPr>
          <w:u w:val="single"/>
        </w:rPr>
        <w:t>Plodnost:</w:t>
      </w:r>
    </w:p>
    <w:p w14:paraId="6E09DEA9" w14:textId="77777777" w:rsidR="009B1890" w:rsidRPr="00C4016C" w:rsidRDefault="009B1890" w:rsidP="009B1890">
      <w:pPr>
        <w:spacing w:line="240" w:lineRule="auto"/>
      </w:pPr>
      <w:r w:rsidRPr="00C4016C">
        <w:t>Laboratorní studie s</w:t>
      </w:r>
      <w:r>
        <w:t> </w:t>
      </w:r>
      <w:r w:rsidRPr="00C4016C">
        <w:t>flumethrinem nebo imidaklopridem u</w:t>
      </w:r>
      <w:r>
        <w:t> </w:t>
      </w:r>
      <w:r w:rsidRPr="00C4016C">
        <w:t>potkanů a králíků neprokázaly žádné účinky na plodnost nebo reprodukci.</w:t>
      </w:r>
    </w:p>
    <w:p w14:paraId="0BAFF99A" w14:textId="77777777" w:rsidR="009B1890" w:rsidRPr="00C4016C" w:rsidRDefault="009B1890" w:rsidP="009B1890">
      <w:pPr>
        <w:spacing w:line="240" w:lineRule="auto"/>
      </w:pPr>
    </w:p>
    <w:p w14:paraId="79073453" w14:textId="77777777" w:rsidR="009B1890" w:rsidRPr="00C4016C" w:rsidRDefault="009B1890" w:rsidP="009B1890">
      <w:pPr>
        <w:spacing w:line="240" w:lineRule="auto"/>
      </w:pPr>
      <w:r w:rsidRPr="00C4016C">
        <w:rPr>
          <w:u w:val="single"/>
        </w:rPr>
        <w:t>Interakce s jinými léčivými přípravky a další formy interakce</w:t>
      </w:r>
      <w:r w:rsidRPr="00C4016C">
        <w:t>:</w:t>
      </w:r>
    </w:p>
    <w:p w14:paraId="246F5AE0" w14:textId="77777777" w:rsidR="009B1890" w:rsidRPr="00C4016C" w:rsidRDefault="009B1890" w:rsidP="009B1890">
      <w:pPr>
        <w:spacing w:line="240" w:lineRule="auto"/>
      </w:pPr>
      <w:r w:rsidRPr="00454829">
        <w:t xml:space="preserve">Nejsou </w:t>
      </w:r>
      <w:r w:rsidRPr="00C4016C">
        <w:t>znám</w:t>
      </w:r>
      <w:r>
        <w:t>y</w:t>
      </w:r>
      <w:r w:rsidRPr="00C4016C">
        <w:t>.</w:t>
      </w:r>
    </w:p>
    <w:p w14:paraId="5EFE0DA1" w14:textId="77777777" w:rsidR="009B1890" w:rsidRPr="00C4016C" w:rsidRDefault="009B1890" w:rsidP="009B1890">
      <w:pPr>
        <w:spacing w:line="240" w:lineRule="auto"/>
      </w:pPr>
    </w:p>
    <w:p w14:paraId="535DB38D" w14:textId="77777777" w:rsidR="009B1890" w:rsidRPr="00C4016C" w:rsidRDefault="009B1890" w:rsidP="009B1890">
      <w:pPr>
        <w:spacing w:line="240" w:lineRule="auto"/>
      </w:pPr>
      <w:r w:rsidRPr="00C4016C">
        <w:rPr>
          <w:u w:val="single"/>
          <w:lang w:eastAsia="cs-CZ"/>
        </w:rPr>
        <w:t>Předávkování:</w:t>
      </w:r>
    </w:p>
    <w:p w14:paraId="4CBE0ECD" w14:textId="77777777" w:rsidR="009B1890" w:rsidRPr="005142C4" w:rsidRDefault="009B1890" w:rsidP="009B1890">
      <w:pPr>
        <w:spacing w:line="240" w:lineRule="auto"/>
      </w:pPr>
      <w:r w:rsidRPr="005142C4">
        <w:t>Vzhledem k charakteru obojku je předávkování nepravděpodobné a žádné příznaky předávkování se neočekávají.</w:t>
      </w:r>
    </w:p>
    <w:p w14:paraId="324A9B80" w14:textId="77777777" w:rsidR="009B1890" w:rsidRPr="005142C4" w:rsidRDefault="009B1890" w:rsidP="009B1890">
      <w:pPr>
        <w:spacing w:line="240" w:lineRule="auto"/>
      </w:pPr>
      <w:r w:rsidRPr="005142C4">
        <w:t>Předávkování bylo zkoumáno při nasazení 5</w:t>
      </w:r>
      <w:r>
        <w:t> </w:t>
      </w:r>
      <w:r w:rsidRPr="005142C4">
        <w:t>obojků zároveň po dobu 8</w:t>
      </w:r>
      <w:r>
        <w:t> </w:t>
      </w:r>
      <w:r w:rsidRPr="005142C4">
        <w:t>měsíců u dospělých psů a u</w:t>
      </w:r>
      <w:r>
        <w:t> </w:t>
      </w:r>
      <w:r w:rsidRPr="005142C4">
        <w:t>7týdenních štěňat po dobu 6</w:t>
      </w:r>
      <w:r>
        <w:t> </w:t>
      </w:r>
      <w:r w:rsidRPr="005142C4">
        <w:t xml:space="preserve">měsíců a nebyly pozorovány žádné nežádoucí účinky s výjimkou mírné ztráty srsti a </w:t>
      </w:r>
      <w:r>
        <w:t>mír</w:t>
      </w:r>
      <w:r w:rsidRPr="005142C4">
        <w:t xml:space="preserve">ných kožních reakcí. </w:t>
      </w:r>
    </w:p>
    <w:p w14:paraId="733C4CD9" w14:textId="77777777" w:rsidR="009B1890" w:rsidRPr="005142C4" w:rsidRDefault="009B1890" w:rsidP="009B1890">
      <w:pPr>
        <w:spacing w:line="240" w:lineRule="auto"/>
      </w:pPr>
      <w:r w:rsidRPr="005142C4">
        <w:t>V</w:t>
      </w:r>
      <w:r>
        <w:t> </w:t>
      </w:r>
      <w:r w:rsidRPr="005142C4">
        <w:t xml:space="preserve">případě, kdy zvíře obojek pozře, což je nepravděpodobné, se mohou objevit mírné gastrointestinální příznaky (např. řídká stolice). </w:t>
      </w:r>
    </w:p>
    <w:p w14:paraId="6B5D0861" w14:textId="77777777" w:rsidR="009B1890" w:rsidRPr="00C4016C" w:rsidRDefault="009B1890" w:rsidP="009B1890">
      <w:pPr>
        <w:spacing w:line="240" w:lineRule="auto"/>
        <w:rPr>
          <w:u w:val="single"/>
        </w:rPr>
      </w:pPr>
    </w:p>
    <w:p w14:paraId="6B1772A3" w14:textId="77777777" w:rsidR="009B1890" w:rsidRPr="00C4016C" w:rsidRDefault="009B1890" w:rsidP="009B1890">
      <w:pPr>
        <w:spacing w:line="240" w:lineRule="auto"/>
      </w:pPr>
      <w:r w:rsidRPr="00C4016C">
        <w:rPr>
          <w:u w:val="single"/>
        </w:rPr>
        <w:t>Hlavní inkompatibility</w:t>
      </w:r>
      <w:r w:rsidRPr="00C4016C">
        <w:t>:</w:t>
      </w:r>
    </w:p>
    <w:p w14:paraId="7D95CBBA" w14:textId="77777777" w:rsidR="009B1890" w:rsidRPr="00C4016C" w:rsidRDefault="009B1890" w:rsidP="009B1890">
      <w:pPr>
        <w:spacing w:line="240" w:lineRule="auto"/>
      </w:pPr>
      <w:r w:rsidRPr="00454829">
        <w:t xml:space="preserve">Nejsou </w:t>
      </w:r>
      <w:r w:rsidRPr="00C4016C">
        <w:t>znám</w:t>
      </w:r>
      <w:r>
        <w:t>y</w:t>
      </w:r>
      <w:r w:rsidRPr="00C4016C">
        <w:t>.</w:t>
      </w:r>
    </w:p>
    <w:p w14:paraId="76B589CA" w14:textId="77777777" w:rsidR="009B1890" w:rsidRPr="00C4016C" w:rsidRDefault="009B1890" w:rsidP="009B1890">
      <w:pPr>
        <w:spacing w:line="240" w:lineRule="auto"/>
      </w:pPr>
    </w:p>
    <w:p w14:paraId="2D7407E4" w14:textId="77777777" w:rsidR="009B1890" w:rsidRPr="00C4016C" w:rsidRDefault="009B1890" w:rsidP="009B1890">
      <w:pPr>
        <w:spacing w:line="240" w:lineRule="auto"/>
      </w:pPr>
    </w:p>
    <w:p w14:paraId="575F72E5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7.</w:t>
      </w:r>
      <w:r w:rsidRPr="00C4016C">
        <w:rPr>
          <w:b/>
        </w:rPr>
        <w:tab/>
        <w:t>Nežádoucí účinky</w:t>
      </w:r>
    </w:p>
    <w:p w14:paraId="03C79675" w14:textId="77777777" w:rsidR="009B1890" w:rsidRPr="00C4016C" w:rsidRDefault="009B1890" w:rsidP="009B1890">
      <w:pPr>
        <w:spacing w:line="240" w:lineRule="auto"/>
        <w:rPr>
          <w:iCs/>
        </w:rPr>
      </w:pPr>
    </w:p>
    <w:p w14:paraId="1AE3C320" w14:textId="77777777" w:rsidR="009B1890" w:rsidRPr="00C4016C" w:rsidRDefault="009B1890" w:rsidP="009B1890">
      <w:pPr>
        <w:spacing w:line="240" w:lineRule="auto"/>
      </w:pPr>
      <w:r w:rsidRPr="00C4016C">
        <w:t>Psi:</w:t>
      </w:r>
    </w:p>
    <w:p w14:paraId="2EC15414" w14:textId="77777777" w:rsidR="009B1890" w:rsidRPr="00C4016C" w:rsidRDefault="009B1890" w:rsidP="009B1890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B1890" w:rsidRPr="00C4016C" w14:paraId="16143E8A" w14:textId="77777777" w:rsidTr="003412EC">
        <w:tc>
          <w:tcPr>
            <w:tcW w:w="1957" w:type="pct"/>
          </w:tcPr>
          <w:p w14:paraId="49C3589C" w14:textId="77777777" w:rsidR="009B1890" w:rsidRPr="00C4016C" w:rsidRDefault="009B1890" w:rsidP="003412EC">
            <w:r w:rsidRPr="00C4016C">
              <w:t>Vzácné</w:t>
            </w:r>
          </w:p>
          <w:p w14:paraId="662B2E3D" w14:textId="77777777" w:rsidR="009B1890" w:rsidRPr="00C4016C" w:rsidRDefault="009B1890" w:rsidP="003412EC">
            <w:r w:rsidRPr="00C4016C">
              <w:t>(1 až 10 zvířat / 10 000 ošetřených zvířat):</w:t>
            </w:r>
          </w:p>
        </w:tc>
        <w:tc>
          <w:tcPr>
            <w:tcW w:w="3043" w:type="pct"/>
          </w:tcPr>
          <w:p w14:paraId="2199C4A3" w14:textId="77777777" w:rsidR="009B1890" w:rsidRPr="00C4016C" w:rsidRDefault="009B1890" w:rsidP="003412EC">
            <w:r w:rsidRPr="00C4016C">
              <w:t xml:space="preserve">Reakce v místě </w:t>
            </w:r>
            <w:r>
              <w:t>podání</w:t>
            </w:r>
            <w:r w:rsidRPr="00C4016C">
              <w:rPr>
                <w:vertAlign w:val="superscript"/>
              </w:rPr>
              <w:t>1</w:t>
            </w:r>
            <w:r w:rsidRPr="00C4016C">
              <w:t xml:space="preserve"> (např. erytém</w:t>
            </w:r>
            <w:r>
              <w:t xml:space="preserve"> (zarudnutí)</w:t>
            </w:r>
            <w:r w:rsidRPr="00C4016C">
              <w:t xml:space="preserve">, </w:t>
            </w:r>
            <w:r>
              <w:t>vypadávání</w:t>
            </w:r>
            <w:r w:rsidRPr="00C4016C">
              <w:t xml:space="preserve"> srsti, pruritus</w:t>
            </w:r>
            <w:r>
              <w:t xml:space="preserve"> (svědění)</w:t>
            </w:r>
            <w:r w:rsidRPr="00C4016C">
              <w:t xml:space="preserve">, škrábání) </w:t>
            </w:r>
          </w:p>
          <w:p w14:paraId="231958F7" w14:textId="77777777" w:rsidR="009B1890" w:rsidRPr="00C4016C" w:rsidRDefault="009B1890" w:rsidP="003412EC">
            <w:r w:rsidRPr="00C4016C">
              <w:lastRenderedPageBreak/>
              <w:t>Porucha chování</w:t>
            </w:r>
            <w:r w:rsidRPr="00C4016C">
              <w:rPr>
                <w:vertAlign w:val="superscript"/>
              </w:rPr>
              <w:t xml:space="preserve">2 </w:t>
            </w:r>
            <w:r w:rsidRPr="00C4016C">
              <w:t>(např. nadměrné žvýkání, olizování a čištění</w:t>
            </w:r>
            <w:r w:rsidRPr="00C4016C">
              <w:rPr>
                <w:vertAlign w:val="superscript"/>
              </w:rPr>
              <w:t>3</w:t>
            </w:r>
            <w:r w:rsidRPr="00C4016C">
              <w:t>, schovávání se, hyperaktivita, vokalizace)</w:t>
            </w:r>
          </w:p>
          <w:p w14:paraId="1E76B49A" w14:textId="77777777" w:rsidR="009B1890" w:rsidRPr="00C4016C" w:rsidRDefault="009B1890" w:rsidP="003412EC">
            <w:r w:rsidRPr="00C4016C">
              <w:t>Průjem</w:t>
            </w:r>
            <w:r>
              <w:rPr>
                <w:vertAlign w:val="superscript"/>
              </w:rPr>
              <w:t>4</w:t>
            </w:r>
            <w:r w:rsidRPr="00C4016C">
              <w:t>, nadměrné slinění</w:t>
            </w:r>
            <w:r>
              <w:rPr>
                <w:vertAlign w:val="superscript"/>
              </w:rPr>
              <w:t>4</w:t>
            </w:r>
            <w:r w:rsidRPr="00C4016C">
              <w:t>, zvracení</w:t>
            </w:r>
            <w:r>
              <w:rPr>
                <w:vertAlign w:val="superscript"/>
              </w:rPr>
              <w:t>4</w:t>
            </w:r>
          </w:p>
          <w:p w14:paraId="4AFB4C9D" w14:textId="77777777" w:rsidR="009B1890" w:rsidRPr="00173752" w:rsidRDefault="009B1890" w:rsidP="003412EC">
            <w:r w:rsidRPr="00C4016C">
              <w:t>Změna příjmu potravy</w:t>
            </w:r>
            <w:r w:rsidRPr="00C4016C">
              <w:rPr>
                <w:vertAlign w:val="superscript"/>
              </w:rPr>
              <w:t>4</w:t>
            </w:r>
            <w:r>
              <w:t>,</w:t>
            </w:r>
          </w:p>
          <w:p w14:paraId="25B7069E" w14:textId="77777777" w:rsidR="009B1890" w:rsidRPr="00C4016C" w:rsidRDefault="009B1890" w:rsidP="003412EC">
            <w:pPr>
              <w:rPr>
                <w:vertAlign w:val="superscript"/>
              </w:rPr>
            </w:pPr>
            <w:r w:rsidRPr="00C4016C">
              <w:t>Deprese</w:t>
            </w:r>
            <w:r w:rsidRPr="00C4016C">
              <w:rPr>
                <w:vertAlign w:val="superscript"/>
              </w:rPr>
              <w:t>4</w:t>
            </w:r>
          </w:p>
          <w:p w14:paraId="79859E3B" w14:textId="77777777" w:rsidR="009B1890" w:rsidRPr="00C4016C" w:rsidRDefault="009B1890" w:rsidP="003412EC">
            <w:r w:rsidRPr="00C4016C">
              <w:t>Neurologické příznaky</w:t>
            </w:r>
            <w:r w:rsidRPr="00C4016C">
              <w:rPr>
                <w:vertAlign w:val="superscript"/>
              </w:rPr>
              <w:t>5</w:t>
            </w:r>
            <w:r w:rsidRPr="00C4016C">
              <w:t xml:space="preserve"> (např. ataxie</w:t>
            </w:r>
            <w:r>
              <w:t xml:space="preserve"> (</w:t>
            </w:r>
            <w:r w:rsidRPr="00C45B9F">
              <w:rPr>
                <w:iCs/>
                <w:szCs w:val="22"/>
              </w:rPr>
              <w:t>porucha koordinace</w:t>
            </w:r>
            <w:r>
              <w:rPr>
                <w:iCs/>
                <w:szCs w:val="22"/>
              </w:rPr>
              <w:t>)</w:t>
            </w:r>
            <w:r w:rsidRPr="00C4016C">
              <w:t xml:space="preserve">, </w:t>
            </w:r>
            <w:r>
              <w:t>křeče</w:t>
            </w:r>
            <w:r w:rsidRPr="00C4016C">
              <w:t>, třes)</w:t>
            </w:r>
          </w:p>
        </w:tc>
      </w:tr>
      <w:tr w:rsidR="009B1890" w:rsidRPr="00C4016C" w14:paraId="5E959306" w14:textId="77777777" w:rsidTr="003412EC">
        <w:tc>
          <w:tcPr>
            <w:tcW w:w="1957" w:type="pct"/>
          </w:tcPr>
          <w:p w14:paraId="21AFE669" w14:textId="77777777" w:rsidR="009B1890" w:rsidRPr="00C4016C" w:rsidRDefault="009B1890" w:rsidP="003412EC">
            <w:r w:rsidRPr="00C4016C">
              <w:lastRenderedPageBreak/>
              <w:t>Velmi vzácné</w:t>
            </w:r>
          </w:p>
          <w:p w14:paraId="74271F69" w14:textId="77777777" w:rsidR="009B1890" w:rsidRPr="00C4016C" w:rsidRDefault="009B1890" w:rsidP="003412EC">
            <w:r w:rsidRPr="00C4016C"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ECF41C" w14:textId="77777777" w:rsidR="009B1890" w:rsidRPr="00C4016C" w:rsidRDefault="009B1890" w:rsidP="003412EC">
            <w:r w:rsidRPr="00C4016C">
              <w:t xml:space="preserve">Reakce v místě </w:t>
            </w:r>
            <w:r>
              <w:t>podání</w:t>
            </w:r>
            <w:r>
              <w:rPr>
                <w:vertAlign w:val="superscript"/>
              </w:rPr>
              <w:t>5</w:t>
            </w:r>
            <w:r w:rsidRPr="00C4016C">
              <w:t xml:space="preserve"> (např. dermatitida, ekzém, krvácivost, zánět, léze)</w:t>
            </w:r>
          </w:p>
          <w:p w14:paraId="6C5D9E7A" w14:textId="77777777" w:rsidR="009B1890" w:rsidRPr="00C4016C" w:rsidRDefault="009B1890" w:rsidP="003412EC">
            <w:r w:rsidRPr="00C4016C">
              <w:t>Agresivita</w:t>
            </w:r>
            <w:r w:rsidRPr="00C4016C">
              <w:rPr>
                <w:vertAlign w:val="superscript"/>
              </w:rPr>
              <w:t>6</w:t>
            </w:r>
          </w:p>
        </w:tc>
      </w:tr>
    </w:tbl>
    <w:p w14:paraId="2B362BD1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1</w:t>
      </w:r>
      <w:r w:rsidRPr="00C4016C">
        <w:rPr>
          <w:sz w:val="18"/>
          <w:szCs w:val="18"/>
        </w:rPr>
        <w:t xml:space="preserve"> Příznaky obvykle ustoupí během 1 až 2</w:t>
      </w:r>
      <w:r>
        <w:rPr>
          <w:sz w:val="18"/>
          <w:szCs w:val="18"/>
        </w:rPr>
        <w:t> </w:t>
      </w:r>
      <w:r w:rsidRPr="00C4016C">
        <w:rPr>
          <w:sz w:val="18"/>
          <w:szCs w:val="18"/>
        </w:rPr>
        <w:t>týdnů. V ojedinělých případech se doporučuje obojek přechodně sundat, dokud symptomy neodezní.</w:t>
      </w:r>
    </w:p>
    <w:p w14:paraId="583BB436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2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Mohou se objevit v prvních dnech po nasazení obojku u zvířat, která nejsou zvyklá nosit obojek.</w:t>
      </w:r>
    </w:p>
    <w:p w14:paraId="057D59CE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3</w:t>
      </w:r>
      <w:r w:rsidRPr="00C4016C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C4016C">
        <w:rPr>
          <w:sz w:val="18"/>
          <w:szCs w:val="18"/>
        </w:rPr>
        <w:t>.</w:t>
      </w:r>
    </w:p>
    <w:p w14:paraId="34EAF3AD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 xml:space="preserve">4 </w:t>
      </w:r>
      <w:r w:rsidRPr="00C4016C">
        <w:rPr>
          <w:sz w:val="18"/>
          <w:szCs w:val="18"/>
        </w:rPr>
        <w:t>Mírné a přechodné reakce, které se mohou zpočátku objevit.</w:t>
      </w:r>
    </w:p>
    <w:p w14:paraId="34930466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5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V těchto případech se doporučuje obojek sundat.</w:t>
      </w:r>
    </w:p>
    <w:p w14:paraId="071C7AA6" w14:textId="77777777" w:rsidR="009B1890" w:rsidRPr="00C4016C" w:rsidRDefault="009B1890" w:rsidP="009B1890">
      <w:pPr>
        <w:spacing w:line="240" w:lineRule="auto"/>
        <w:rPr>
          <w:sz w:val="18"/>
          <w:szCs w:val="18"/>
        </w:rPr>
      </w:pPr>
      <w:r w:rsidRPr="00C4016C">
        <w:rPr>
          <w:sz w:val="18"/>
          <w:szCs w:val="18"/>
          <w:vertAlign w:val="superscript"/>
        </w:rPr>
        <w:t>6</w:t>
      </w:r>
      <w:r w:rsidRPr="00F20812">
        <w:rPr>
          <w:sz w:val="18"/>
          <w:szCs w:val="18"/>
        </w:rPr>
        <w:t xml:space="preserve"> </w:t>
      </w:r>
      <w:r w:rsidRPr="00C4016C">
        <w:rPr>
          <w:sz w:val="18"/>
          <w:szCs w:val="18"/>
        </w:rPr>
        <w:t>Překontrolujte, jestli je obojek správně nasazen.</w:t>
      </w:r>
    </w:p>
    <w:p w14:paraId="6A99F19E" w14:textId="77777777" w:rsidR="009B1890" w:rsidRPr="00C4016C" w:rsidRDefault="009B1890" w:rsidP="009B1890">
      <w:pPr>
        <w:spacing w:line="240" w:lineRule="auto"/>
      </w:pPr>
    </w:p>
    <w:p w14:paraId="2ED726E5" w14:textId="77777777" w:rsidR="009B1890" w:rsidRPr="00C4016C" w:rsidRDefault="009B1890" w:rsidP="009B1890">
      <w:pPr>
        <w:spacing w:line="240" w:lineRule="auto"/>
        <w:rPr>
          <w:i/>
          <w:iCs/>
        </w:rPr>
      </w:pPr>
      <w:r w:rsidRPr="00C4016C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C4016C">
        <w:t xml:space="preserve"> rozhodnutí o registraci</w:t>
      </w:r>
      <w:r w:rsidRPr="00AF28DB">
        <w:t xml:space="preserve">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C4016C">
        <w:t xml:space="preserve"> s využitím kontaktních údajů uvedených na konci této příbalové informace</w:t>
      </w:r>
      <w:r w:rsidRPr="00240816">
        <w:t xml:space="preserve"> nebo prostřednictvím národního systému hlášení nežádoucích účinků:</w:t>
      </w:r>
      <w:r w:rsidRPr="00C4016C">
        <w:t xml:space="preserve"> </w:t>
      </w:r>
    </w:p>
    <w:p w14:paraId="0EFBF9A2" w14:textId="77777777" w:rsidR="009B1890" w:rsidRPr="00C4016C" w:rsidRDefault="009B1890" w:rsidP="009B1890">
      <w:pPr>
        <w:tabs>
          <w:tab w:val="left" w:pos="-720"/>
        </w:tabs>
        <w:suppressAutoHyphens/>
        <w:spacing w:line="240" w:lineRule="auto"/>
        <w:rPr>
          <w:noProof/>
        </w:rPr>
      </w:pPr>
    </w:p>
    <w:p w14:paraId="73A4788A" w14:textId="77777777" w:rsidR="009B1890" w:rsidRPr="00C4016C" w:rsidRDefault="009B1890" w:rsidP="009B1890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 xml:space="preserve">Ústav pro státní kontrolu veterinárních biopreparátů a léčiv </w:t>
      </w:r>
    </w:p>
    <w:p w14:paraId="07B14B49" w14:textId="77777777" w:rsidR="009B1890" w:rsidRPr="00C4016C" w:rsidRDefault="009B1890" w:rsidP="009B1890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 xml:space="preserve">Hudcova </w:t>
      </w:r>
      <w:r>
        <w:rPr>
          <w:noProof/>
        </w:rPr>
        <w:t>232/</w:t>
      </w:r>
      <w:r w:rsidRPr="00C4016C">
        <w:rPr>
          <w:noProof/>
        </w:rPr>
        <w:t xml:space="preserve">56a </w:t>
      </w:r>
    </w:p>
    <w:p w14:paraId="37A1DA74" w14:textId="77777777" w:rsidR="009B1890" w:rsidRPr="00C4016C" w:rsidRDefault="009B1890" w:rsidP="009B1890">
      <w:pPr>
        <w:tabs>
          <w:tab w:val="left" w:pos="-720"/>
        </w:tabs>
        <w:suppressAutoHyphens/>
        <w:spacing w:line="240" w:lineRule="auto"/>
        <w:rPr>
          <w:noProof/>
        </w:rPr>
      </w:pPr>
      <w:r w:rsidRPr="00C4016C">
        <w:rPr>
          <w:noProof/>
        </w:rPr>
        <w:t>621 00 Brno</w:t>
      </w:r>
    </w:p>
    <w:p w14:paraId="5746710D" w14:textId="77777777" w:rsidR="009B1890" w:rsidRDefault="009B1890" w:rsidP="009B1890">
      <w:pPr>
        <w:tabs>
          <w:tab w:val="left" w:pos="-720"/>
        </w:tabs>
        <w:suppressAutoHyphens/>
        <w:spacing w:line="240" w:lineRule="auto"/>
        <w:rPr>
          <w:noProof/>
          <w:color w:val="0000FF"/>
          <w:u w:val="single"/>
        </w:rPr>
      </w:pPr>
      <w:r w:rsidRPr="00C4016C">
        <w:rPr>
          <w:noProof/>
        </w:rPr>
        <w:t xml:space="preserve">Mail: </w:t>
      </w:r>
      <w:hyperlink r:id="rId9" w:history="1">
        <w:r w:rsidRPr="00C4016C">
          <w:rPr>
            <w:noProof/>
            <w:color w:val="0000FF"/>
            <w:u w:val="single"/>
          </w:rPr>
          <w:t>adr@uskvbl.cz</w:t>
        </w:r>
      </w:hyperlink>
    </w:p>
    <w:p w14:paraId="446BE28E" w14:textId="77777777" w:rsidR="009B1890" w:rsidRDefault="009B1890" w:rsidP="009B1890">
      <w:pPr>
        <w:rPr>
          <w:noProof/>
        </w:rPr>
      </w:pPr>
      <w:bookmarkStart w:id="2" w:name="_Hlk212102864"/>
      <w:r w:rsidRPr="00FA461D">
        <w:t>Tel.: +420 720 940 693</w:t>
      </w:r>
      <w:bookmarkEnd w:id="2"/>
    </w:p>
    <w:p w14:paraId="79DF2B76" w14:textId="77777777" w:rsidR="009B1890" w:rsidRPr="00C4016C" w:rsidRDefault="009B1890" w:rsidP="009B1890">
      <w:pPr>
        <w:tabs>
          <w:tab w:val="clear" w:pos="567"/>
        </w:tabs>
        <w:spacing w:line="259" w:lineRule="auto"/>
        <w:rPr>
          <w:noProof/>
        </w:rPr>
      </w:pPr>
      <w:r w:rsidRPr="00C4016C">
        <w:rPr>
          <w:noProof/>
        </w:rPr>
        <w:t xml:space="preserve">Webové stránky: </w:t>
      </w:r>
      <w:hyperlink r:id="rId10" w:history="1">
        <w:r w:rsidRPr="00AE415C">
          <w:rPr>
            <w:rStyle w:val="Hypertextovodkaz"/>
            <w:noProof/>
          </w:rPr>
          <w:t>http://www.uskvbl.cz/cs/farmakovigilance</w:t>
        </w:r>
      </w:hyperlink>
      <w:r>
        <w:rPr>
          <w:noProof/>
        </w:rPr>
        <w:t xml:space="preserve"> </w:t>
      </w:r>
    </w:p>
    <w:p w14:paraId="019351D2" w14:textId="77777777" w:rsidR="009B1890" w:rsidRPr="00C4016C" w:rsidRDefault="009B1890" w:rsidP="009B1890">
      <w:pPr>
        <w:spacing w:line="240" w:lineRule="auto"/>
        <w:rPr>
          <w:iCs/>
        </w:rPr>
      </w:pPr>
    </w:p>
    <w:p w14:paraId="0BB693D3" w14:textId="77777777" w:rsidR="009B1890" w:rsidRPr="00C4016C" w:rsidRDefault="009B1890" w:rsidP="009B1890">
      <w:pPr>
        <w:spacing w:line="240" w:lineRule="auto"/>
        <w:rPr>
          <w:iCs/>
        </w:rPr>
      </w:pPr>
    </w:p>
    <w:p w14:paraId="7651B169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C4016C">
        <w:rPr>
          <w:b/>
          <w:highlight w:val="lightGray"/>
        </w:rPr>
        <w:t>8.</w:t>
      </w:r>
      <w:r w:rsidRPr="00C4016C">
        <w:rPr>
          <w:b/>
        </w:rPr>
        <w:tab/>
        <w:t>Dávkování pro každý druh, cesty a způsob podání</w:t>
      </w:r>
    </w:p>
    <w:p w14:paraId="370FF17C" w14:textId="77777777" w:rsidR="009B1890" w:rsidRPr="00C4016C" w:rsidRDefault="009B1890" w:rsidP="009B1890">
      <w:pPr>
        <w:spacing w:line="240" w:lineRule="auto"/>
        <w:jc w:val="both"/>
      </w:pPr>
    </w:p>
    <w:p w14:paraId="79AFE64E" w14:textId="77777777" w:rsidR="009B1890" w:rsidRDefault="009B1890" w:rsidP="009B1890">
      <w:pPr>
        <w:spacing w:line="240" w:lineRule="auto"/>
      </w:pPr>
      <w:r w:rsidRPr="00C4016C">
        <w:t xml:space="preserve">Kožní podání. Jeden obojek </w:t>
      </w:r>
      <w:r>
        <w:t xml:space="preserve">k </w:t>
      </w:r>
      <w:r w:rsidRPr="00C4016C">
        <w:t>nasa</w:t>
      </w:r>
      <w:r>
        <w:t>zení</w:t>
      </w:r>
      <w:r w:rsidRPr="00C4016C">
        <w:t xml:space="preserve"> zvířeti na krk. </w:t>
      </w:r>
    </w:p>
    <w:p w14:paraId="6C232A61" w14:textId="799B38B3" w:rsidR="009B1890" w:rsidRPr="00C4016C" w:rsidRDefault="009B1890" w:rsidP="009B1890">
      <w:pPr>
        <w:spacing w:line="240" w:lineRule="auto"/>
      </w:pPr>
      <w:r w:rsidRPr="00C4016C">
        <w:t>Pro psy s</w:t>
      </w:r>
      <w:r w:rsidR="0092564B">
        <w:t xml:space="preserve"> živou </w:t>
      </w:r>
      <w:r w:rsidRPr="00C4016C">
        <w:t xml:space="preserve">hmotností nad </w:t>
      </w:r>
      <w:smartTag w:uri="urn:schemas-microsoft-com:office:smarttags" w:element="metricconverter">
        <w:smartTagPr>
          <w:attr w:name="ProductID" w:val="8 kg"/>
        </w:smartTagPr>
        <w:r w:rsidRPr="00C4016C">
          <w:t>8</w:t>
        </w:r>
        <w:r>
          <w:t> </w:t>
        </w:r>
        <w:r w:rsidRPr="00C4016C">
          <w:t>kg</w:t>
        </w:r>
      </w:smartTag>
      <w:r w:rsidRPr="00C4016C">
        <w:t xml:space="preserve"> je určen jeden obojek o délce </w:t>
      </w:r>
      <w:smartTag w:uri="urn:schemas-microsoft-com:office:smarttags" w:element="metricconverter">
        <w:smartTagPr>
          <w:attr w:name="ProductID" w:val="70 cm"/>
        </w:smartTagPr>
        <w:r w:rsidRPr="00C4016C">
          <w:t>70</w:t>
        </w:r>
        <w:r>
          <w:t> </w:t>
        </w:r>
        <w:r w:rsidRPr="00C4016C">
          <w:t>cm</w:t>
        </w:r>
      </w:smartTag>
      <w:r w:rsidRPr="00C4016C">
        <w:t>.</w:t>
      </w:r>
    </w:p>
    <w:p w14:paraId="1C1DC8BF" w14:textId="77777777" w:rsidR="009B1890" w:rsidRPr="004C13A6" w:rsidRDefault="009B1890" w:rsidP="009B1890">
      <w:pPr>
        <w:spacing w:line="240" w:lineRule="auto"/>
      </w:pPr>
      <w:r w:rsidRPr="004C13A6">
        <w:t xml:space="preserve">Poddávkování by mohlo vést k neúčinnému použití a mohlo by podpořit rozvoj rezistence. Pro zajištění správného dávkování je třeba co nejpřesněji stanovit živou hmotnost. </w:t>
      </w:r>
    </w:p>
    <w:p w14:paraId="3DAB0474" w14:textId="77777777" w:rsidR="009B1890" w:rsidRPr="00C4016C" w:rsidRDefault="009B1890" w:rsidP="009B1890">
      <w:pPr>
        <w:spacing w:line="240" w:lineRule="auto"/>
      </w:pPr>
      <w:r w:rsidRPr="00C4016C">
        <w:t>Pouze pro vnější použití.</w:t>
      </w:r>
    </w:p>
    <w:p w14:paraId="64D6B167" w14:textId="77777777" w:rsidR="009B1890" w:rsidRPr="00C4016C" w:rsidRDefault="009B1890" w:rsidP="009B1890">
      <w:pPr>
        <w:spacing w:line="240" w:lineRule="auto"/>
      </w:pPr>
    </w:p>
    <w:p w14:paraId="1B609F67" w14:textId="77777777" w:rsidR="009B1890" w:rsidRPr="00C4016C" w:rsidRDefault="009B1890" w:rsidP="009B1890">
      <w:pPr>
        <w:spacing w:line="240" w:lineRule="auto"/>
      </w:pPr>
    </w:p>
    <w:p w14:paraId="64CFE3DE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9.</w:t>
      </w:r>
      <w:r w:rsidRPr="00C4016C">
        <w:rPr>
          <w:b/>
        </w:rPr>
        <w:tab/>
        <w:t>Informace o správném podávání</w:t>
      </w:r>
    </w:p>
    <w:p w14:paraId="1665B75C" w14:textId="77777777" w:rsidR="009B1890" w:rsidRPr="00C4016C" w:rsidRDefault="009B1890" w:rsidP="009B1890">
      <w:pPr>
        <w:spacing w:line="240" w:lineRule="auto"/>
      </w:pPr>
    </w:p>
    <w:p w14:paraId="5737F3A0" w14:textId="77777777" w:rsidR="009B1890" w:rsidRDefault="009B1890" w:rsidP="009B1890">
      <w:pPr>
        <w:spacing w:line="240" w:lineRule="auto"/>
      </w:pPr>
      <w:r w:rsidRPr="004F4A9B">
        <w:t>Obojek vyjměte z ochranného sáčku těsně před nasazením. Obojek rozviňte a ujistěte se, že uvnitř obojku nezůstaly žádné zbytky plastových spojek. Protáhněte obojek přezkou a upravte jej kolem krku zvířete</w:t>
      </w:r>
      <w:r>
        <w:t xml:space="preserve"> tak</w:t>
      </w:r>
      <w:r w:rsidRPr="004F4A9B">
        <w:t>, aby nebyl příliš utažený (při správném nasazení lze pod obojek vsunout 2</w:t>
      </w:r>
      <w:r>
        <w:t> </w:t>
      </w:r>
      <w:r w:rsidRPr="004F4A9B">
        <w:t xml:space="preserve">prsty). Volný konec obojku protáhněte </w:t>
      </w:r>
      <w:r>
        <w:t xml:space="preserve">dvěma zbývajícími </w:t>
      </w:r>
      <w:r w:rsidRPr="004F4A9B">
        <w:t>poutk</w:t>
      </w:r>
      <w:r>
        <w:t>y</w:t>
      </w:r>
      <w:r w:rsidRPr="004F4A9B">
        <w:t xml:space="preserve"> a odstřihněte </w:t>
      </w:r>
      <w:r>
        <w:t>přečnívající</w:t>
      </w:r>
      <w:r w:rsidRPr="004F4A9B">
        <w:t xml:space="preserve"> část ve vzdálenosti 2</w:t>
      </w:r>
      <w:r>
        <w:t> </w:t>
      </w:r>
      <w:r w:rsidRPr="004F4A9B">
        <w:t>cm za poutkem</w:t>
      </w:r>
      <w:r>
        <w:t>.</w:t>
      </w:r>
    </w:p>
    <w:p w14:paraId="188A2B9A" w14:textId="77777777" w:rsidR="009B1890" w:rsidRPr="00C4016C" w:rsidRDefault="009B1890" w:rsidP="009B1890">
      <w:pPr>
        <w:spacing w:line="240" w:lineRule="auto"/>
      </w:pPr>
    </w:p>
    <w:p w14:paraId="07B76AB2" w14:textId="77777777" w:rsidR="009B1890" w:rsidRPr="00C4016C" w:rsidRDefault="009B1890" w:rsidP="009B1890">
      <w:pPr>
        <w:spacing w:line="240" w:lineRule="auto"/>
      </w:pPr>
      <w:r w:rsidRPr="00C4016C">
        <w:rPr>
          <w:highlight w:val="lightGray"/>
        </w:rPr>
        <w:t>Pouze pro vícejazyčné balení:</w:t>
      </w:r>
    </w:p>
    <w:p w14:paraId="2284E789" w14:textId="77777777" w:rsidR="009B1890" w:rsidRPr="00C4016C" w:rsidRDefault="009B1890" w:rsidP="009B1890">
      <w:pPr>
        <w:spacing w:line="240" w:lineRule="auto"/>
      </w:pPr>
      <w:r w:rsidRPr="00C4016C">
        <w:t>&lt;Viz ilustrace použití obojku na konci této příbalové informace.&gt;</w:t>
      </w:r>
    </w:p>
    <w:p w14:paraId="5FB34770" w14:textId="77777777" w:rsidR="009B1890" w:rsidRPr="00C4016C" w:rsidRDefault="009B1890" w:rsidP="009B1890">
      <w:pPr>
        <w:spacing w:line="240" w:lineRule="auto"/>
      </w:pPr>
    </w:p>
    <w:p w14:paraId="7BC87744" w14:textId="77777777" w:rsidR="009B1890" w:rsidRPr="00C4016C" w:rsidRDefault="009B1890" w:rsidP="009B1890">
      <w:pPr>
        <w:spacing w:line="240" w:lineRule="auto"/>
      </w:pPr>
      <w:r w:rsidRPr="00C4016C">
        <w:rPr>
          <w:noProof/>
        </w:rPr>
        <w:lastRenderedPageBreak/>
        <w:drawing>
          <wp:inline distT="0" distB="0" distL="0" distR="0" wp14:anchorId="50F9FB8D" wp14:editId="213427F7">
            <wp:extent cx="4410222" cy="1402598"/>
            <wp:effectExtent l="0" t="0" r="0" b="7620"/>
            <wp:docPr id="1715572137" name="Obrázek 1715572137" descr="Obsah obrázku skica, Perokresba, ilustra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72137" name="Obrázek 1715572137" descr="Obsah obrázku skica, Perokresba, ilustrace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51" cy="140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454E7" w14:textId="77777777" w:rsidR="009B1890" w:rsidRPr="00C4016C" w:rsidRDefault="009B1890" w:rsidP="009B1890">
      <w:pPr>
        <w:spacing w:line="240" w:lineRule="auto"/>
      </w:pPr>
      <w:r w:rsidRPr="00C4016C">
        <w:t>Obojek musí být stále nasazen po ochrannou dobu 8 měsíců. Po uplynutí ochranné doby obojek sundejte. Pravidelně kontrolujte, zda je obojek správně utažen. Pokud je to nutné, zvláště u</w:t>
      </w:r>
      <w:r>
        <w:t> </w:t>
      </w:r>
      <w:r w:rsidRPr="00C4016C">
        <w:t>rychle rostoucích štěňat, povolte ho.</w:t>
      </w:r>
    </w:p>
    <w:p w14:paraId="5989FCA8" w14:textId="77777777" w:rsidR="009B1890" w:rsidRPr="00C4016C" w:rsidRDefault="009B1890" w:rsidP="009B1890">
      <w:pPr>
        <w:spacing w:line="240" w:lineRule="auto"/>
      </w:pPr>
    </w:p>
    <w:p w14:paraId="1DAE9199" w14:textId="77777777" w:rsidR="009B1890" w:rsidRPr="00C4016C" w:rsidRDefault="009B1890" w:rsidP="009B1890">
      <w:pPr>
        <w:spacing w:line="240" w:lineRule="auto"/>
        <w:rPr>
          <w:iCs/>
        </w:rPr>
      </w:pPr>
    </w:p>
    <w:p w14:paraId="4D1468E2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10.</w:t>
      </w:r>
      <w:r w:rsidRPr="00C4016C">
        <w:rPr>
          <w:b/>
        </w:rPr>
        <w:tab/>
        <w:t>Ochranné lhůty</w:t>
      </w:r>
    </w:p>
    <w:p w14:paraId="230878D3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170FFE83" w14:textId="77777777" w:rsidR="009B1890" w:rsidRPr="00C4016C" w:rsidRDefault="009B1890" w:rsidP="009B1890">
      <w:pPr>
        <w:spacing w:line="240" w:lineRule="auto"/>
        <w:rPr>
          <w:iCs/>
        </w:rPr>
      </w:pPr>
      <w:r w:rsidRPr="00C4016C">
        <w:rPr>
          <w:iCs/>
        </w:rPr>
        <w:t>Neuplatňuje se.</w:t>
      </w:r>
    </w:p>
    <w:p w14:paraId="5BA3A27B" w14:textId="77777777" w:rsidR="009B1890" w:rsidRPr="00C4016C" w:rsidRDefault="009B1890" w:rsidP="009B1890">
      <w:pPr>
        <w:spacing w:line="240" w:lineRule="auto"/>
        <w:rPr>
          <w:iCs/>
        </w:rPr>
      </w:pPr>
    </w:p>
    <w:p w14:paraId="2F9D400C" w14:textId="77777777" w:rsidR="009B1890" w:rsidRPr="00C4016C" w:rsidRDefault="009B1890" w:rsidP="009B1890">
      <w:pPr>
        <w:spacing w:line="240" w:lineRule="auto"/>
        <w:rPr>
          <w:iCs/>
        </w:rPr>
      </w:pPr>
    </w:p>
    <w:p w14:paraId="3EAECD66" w14:textId="77777777" w:rsidR="009B1890" w:rsidRPr="00C4016C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11.</w:t>
      </w:r>
      <w:r w:rsidRPr="00C4016C">
        <w:rPr>
          <w:b/>
        </w:rPr>
        <w:tab/>
        <w:t>Zvláštní opatření pro uchovávání</w:t>
      </w:r>
    </w:p>
    <w:p w14:paraId="530A8F01" w14:textId="77777777" w:rsidR="009B1890" w:rsidRPr="00C4016C" w:rsidRDefault="009B1890" w:rsidP="009B1890">
      <w:pPr>
        <w:numPr>
          <w:ilvl w:val="12"/>
          <w:numId w:val="0"/>
        </w:numPr>
        <w:spacing w:line="240" w:lineRule="auto"/>
      </w:pPr>
    </w:p>
    <w:p w14:paraId="571D081B" w14:textId="77777777" w:rsidR="009B1890" w:rsidRPr="00C4016C" w:rsidRDefault="009B1890" w:rsidP="009B1890">
      <w:pPr>
        <w:numPr>
          <w:ilvl w:val="12"/>
          <w:numId w:val="0"/>
        </w:numPr>
        <w:spacing w:line="240" w:lineRule="auto"/>
      </w:pPr>
      <w:r w:rsidRPr="00C4016C">
        <w:t>Uchovávejte mimo dohled a dosah dětí.</w:t>
      </w:r>
    </w:p>
    <w:p w14:paraId="187057C3" w14:textId="3BA098FE" w:rsidR="006A3847" w:rsidRPr="00C4016C" w:rsidRDefault="006A3847" w:rsidP="009B1890">
      <w:pPr>
        <w:numPr>
          <w:ilvl w:val="12"/>
          <w:numId w:val="0"/>
        </w:numPr>
        <w:spacing w:line="240" w:lineRule="auto"/>
      </w:pPr>
      <w:r>
        <w:t>Uchovávejte sáček s obojkem ve vnější krabičce až do okamžiku použití.</w:t>
      </w:r>
    </w:p>
    <w:p w14:paraId="41A64C32" w14:textId="2626491A" w:rsidR="009B1890" w:rsidRPr="00C4016C" w:rsidRDefault="009B1890" w:rsidP="009B1890">
      <w:pPr>
        <w:numPr>
          <w:ilvl w:val="12"/>
          <w:numId w:val="0"/>
        </w:numPr>
        <w:spacing w:line="240" w:lineRule="auto"/>
      </w:pPr>
      <w:r w:rsidRPr="00C4016C">
        <w:t>Nepoužívejte tento veterinární léčivý přípravek po uplynutí doby použitelnosti uvedené na sáčku nebo kartonové krabici</w:t>
      </w:r>
      <w:r>
        <w:t xml:space="preserve"> po Exp</w:t>
      </w:r>
      <w:r w:rsidRPr="00C4016C">
        <w:t>. Doba použitelnosti končí posledním dnem v uvedeném měsíci.</w:t>
      </w:r>
    </w:p>
    <w:p w14:paraId="23C60431" w14:textId="77777777" w:rsidR="009B1890" w:rsidRPr="00C4016C" w:rsidRDefault="009B1890" w:rsidP="009B1890">
      <w:pPr>
        <w:numPr>
          <w:ilvl w:val="12"/>
          <w:numId w:val="0"/>
        </w:numPr>
        <w:spacing w:line="240" w:lineRule="auto"/>
      </w:pPr>
    </w:p>
    <w:p w14:paraId="7E9B8019" w14:textId="77777777" w:rsidR="009B1890" w:rsidRPr="00C4016C" w:rsidRDefault="009B1890" w:rsidP="009B1890">
      <w:pPr>
        <w:spacing w:line="240" w:lineRule="auto"/>
      </w:pPr>
    </w:p>
    <w:p w14:paraId="2E8E370B" w14:textId="77777777" w:rsidR="009B1890" w:rsidRPr="00C4016C" w:rsidRDefault="009B1890" w:rsidP="009B1890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C4016C">
        <w:rPr>
          <w:b/>
          <w:highlight w:val="lightGray"/>
        </w:rPr>
        <w:t>12.</w:t>
      </w:r>
      <w:r w:rsidRPr="00C4016C">
        <w:rPr>
          <w:b/>
        </w:rPr>
        <w:tab/>
        <w:t>Zvláštní opatření pro likvidaci</w:t>
      </w:r>
    </w:p>
    <w:p w14:paraId="20E2737F" w14:textId="77777777" w:rsidR="009B1890" w:rsidRPr="00C4016C" w:rsidRDefault="009B1890" w:rsidP="009B1890">
      <w:pPr>
        <w:keepNext/>
        <w:spacing w:line="240" w:lineRule="auto"/>
      </w:pPr>
    </w:p>
    <w:p w14:paraId="2A758217" w14:textId="77777777" w:rsidR="009B1890" w:rsidRPr="00C4016C" w:rsidRDefault="009B1890" w:rsidP="009B1890">
      <w:pPr>
        <w:spacing w:line="240" w:lineRule="auto"/>
      </w:pPr>
      <w:r w:rsidRPr="00C4016C">
        <w:t>Léčivé přípravky se nesmí likvidovat prostřednictvím odpadní vody či domovního odpadu.</w:t>
      </w:r>
    </w:p>
    <w:p w14:paraId="790C739C" w14:textId="77777777" w:rsidR="009B1890" w:rsidRPr="00C4016C" w:rsidRDefault="009B1890" w:rsidP="009B1890">
      <w:pPr>
        <w:spacing w:line="240" w:lineRule="auto"/>
      </w:pPr>
    </w:p>
    <w:p w14:paraId="6DBC1DE8" w14:textId="77777777" w:rsidR="009B1890" w:rsidRPr="00C4016C" w:rsidRDefault="009B1890" w:rsidP="009B1890">
      <w:pPr>
        <w:spacing w:line="240" w:lineRule="auto"/>
      </w:pPr>
      <w:r w:rsidRPr="00C4016C">
        <w:t>Tento veterinární léčivý přípravek nesmí kontaminovat vodní toky, protože imidakloprid a flumethrin mohou být nebezpečné pro ryby a další vodní organismy.</w:t>
      </w:r>
    </w:p>
    <w:p w14:paraId="64D43F65" w14:textId="77777777" w:rsidR="009B1890" w:rsidRPr="00C4016C" w:rsidRDefault="009B1890" w:rsidP="009B1890">
      <w:pPr>
        <w:spacing w:line="240" w:lineRule="auto"/>
      </w:pPr>
    </w:p>
    <w:p w14:paraId="3D90F81B" w14:textId="77777777" w:rsidR="009B1890" w:rsidRPr="00C4016C" w:rsidRDefault="009B1890" w:rsidP="009B1890">
      <w:pPr>
        <w:spacing w:line="240" w:lineRule="auto"/>
      </w:pPr>
      <w:r w:rsidRPr="00C4016C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D8B0BA8" w14:textId="77777777" w:rsidR="009B1890" w:rsidRPr="00C4016C" w:rsidRDefault="009B1890" w:rsidP="009B1890"/>
    <w:p w14:paraId="5A4B22CB" w14:textId="77777777" w:rsidR="009B1890" w:rsidRPr="006953A1" w:rsidRDefault="009B1890" w:rsidP="009B1890">
      <w:pPr>
        <w:spacing w:line="240" w:lineRule="auto"/>
        <w:rPr>
          <w:bCs/>
          <w:highlight w:val="lightGray"/>
        </w:rPr>
      </w:pPr>
      <w:r w:rsidRPr="006953A1">
        <w:rPr>
          <w:bCs/>
        </w:rPr>
        <w:t>O možnostech likvidace nepotřebných léčivých přípravků se poraďte s</w:t>
      </w:r>
      <w:r>
        <w:rPr>
          <w:bCs/>
        </w:rPr>
        <w:t> </w:t>
      </w:r>
      <w:r w:rsidRPr="006953A1">
        <w:rPr>
          <w:bCs/>
        </w:rPr>
        <w:t>vaším veterinárním lékařem nebo lékárníkem.</w:t>
      </w:r>
    </w:p>
    <w:p w14:paraId="0F829BD8" w14:textId="77777777" w:rsidR="009B1890" w:rsidRPr="006953A1" w:rsidRDefault="009B1890" w:rsidP="009B1890">
      <w:pPr>
        <w:spacing w:line="240" w:lineRule="auto"/>
        <w:rPr>
          <w:bCs/>
          <w:highlight w:val="lightGray"/>
        </w:rPr>
      </w:pPr>
    </w:p>
    <w:p w14:paraId="20A155A2" w14:textId="77777777" w:rsidR="009B1890" w:rsidRPr="006953A1" w:rsidRDefault="009B1890" w:rsidP="009B1890">
      <w:pPr>
        <w:spacing w:line="240" w:lineRule="auto"/>
        <w:rPr>
          <w:bCs/>
          <w:highlight w:val="lightGray"/>
        </w:rPr>
      </w:pPr>
    </w:p>
    <w:p w14:paraId="685EE91D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13.</w:t>
      </w:r>
      <w:r w:rsidRPr="006953A1">
        <w:rPr>
          <w:b/>
        </w:rPr>
        <w:tab/>
        <w:t>Klasifikace veterinárních léčivých přípravků</w:t>
      </w:r>
    </w:p>
    <w:p w14:paraId="1C21DF65" w14:textId="77777777" w:rsidR="009B1890" w:rsidRPr="006953A1" w:rsidRDefault="009B1890" w:rsidP="009B1890">
      <w:pPr>
        <w:spacing w:line="240" w:lineRule="auto"/>
      </w:pPr>
    </w:p>
    <w:p w14:paraId="5A83E1B5" w14:textId="77777777" w:rsidR="009B1890" w:rsidRPr="00435E3F" w:rsidRDefault="009B1890" w:rsidP="009B1890">
      <w:pPr>
        <w:spacing w:line="240" w:lineRule="auto"/>
        <w:jc w:val="both"/>
      </w:pPr>
      <w:r w:rsidRPr="00435E3F">
        <w:t>Balení 1 nebo 2 obojk</w:t>
      </w:r>
      <w:r>
        <w:t>y</w:t>
      </w:r>
      <w:r w:rsidRPr="00435E3F">
        <w:t>:</w:t>
      </w:r>
    </w:p>
    <w:p w14:paraId="1076C98E" w14:textId="77777777" w:rsidR="009B1890" w:rsidRPr="00435E3F" w:rsidRDefault="009B1890" w:rsidP="009B1890">
      <w:pPr>
        <w:spacing w:line="240" w:lineRule="auto"/>
        <w:jc w:val="both"/>
      </w:pPr>
      <w:r w:rsidRPr="00435E3F">
        <w:t>Veterinární léčivý přípravek je vydáván bez předpisu.</w:t>
      </w:r>
    </w:p>
    <w:p w14:paraId="381EF62C" w14:textId="77777777" w:rsidR="009B1890" w:rsidRPr="00435E3F" w:rsidRDefault="009B1890" w:rsidP="009B1890">
      <w:pPr>
        <w:spacing w:line="240" w:lineRule="auto"/>
        <w:jc w:val="both"/>
      </w:pPr>
      <w:r w:rsidRPr="00435E3F">
        <w:t>Vyhrazený veterinární léčivý přípravek.</w:t>
      </w:r>
    </w:p>
    <w:p w14:paraId="16D6C88F" w14:textId="77777777" w:rsidR="009B1890" w:rsidRPr="00435E3F" w:rsidRDefault="009B1890" w:rsidP="009B1890">
      <w:pPr>
        <w:spacing w:line="240" w:lineRule="auto"/>
        <w:jc w:val="both"/>
      </w:pPr>
    </w:p>
    <w:p w14:paraId="48D8CFDE" w14:textId="77777777" w:rsidR="009B1890" w:rsidRPr="00435E3F" w:rsidRDefault="009B1890" w:rsidP="009B1890">
      <w:pPr>
        <w:spacing w:line="240" w:lineRule="auto"/>
        <w:jc w:val="both"/>
      </w:pPr>
      <w:r w:rsidRPr="00435E3F">
        <w:t>Balení 12 obojků:</w:t>
      </w:r>
    </w:p>
    <w:p w14:paraId="48CB73C2" w14:textId="77777777" w:rsidR="006A3847" w:rsidRDefault="009B1890" w:rsidP="009B1890">
      <w:pPr>
        <w:spacing w:line="240" w:lineRule="auto"/>
        <w:jc w:val="both"/>
      </w:pPr>
      <w:r w:rsidRPr="00435E3F">
        <w:t>Veterinární léčivý přípravek je vydáván pouze na předpis.</w:t>
      </w:r>
    </w:p>
    <w:p w14:paraId="5CCBE767" w14:textId="77777777" w:rsidR="006A3847" w:rsidRDefault="006A3847" w:rsidP="009B1890">
      <w:pPr>
        <w:spacing w:line="240" w:lineRule="auto"/>
        <w:jc w:val="both"/>
      </w:pPr>
    </w:p>
    <w:p w14:paraId="40AB6126" w14:textId="6F7C237E" w:rsidR="009B1890" w:rsidRPr="00435E3F" w:rsidRDefault="006A3847" w:rsidP="009B1890">
      <w:pPr>
        <w:spacing w:line="240" w:lineRule="auto"/>
        <w:jc w:val="both"/>
      </w:pPr>
      <w:r>
        <w:t>Na trhu nemusí být všechny velikosti balení.</w:t>
      </w:r>
      <w:r w:rsidR="009B1890" w:rsidRPr="00435E3F">
        <w:t xml:space="preserve"> </w:t>
      </w:r>
    </w:p>
    <w:p w14:paraId="09BABF0E" w14:textId="77777777" w:rsidR="009B1890" w:rsidRPr="006953A1" w:rsidRDefault="009B1890" w:rsidP="009B1890">
      <w:pPr>
        <w:spacing w:line="240" w:lineRule="auto"/>
      </w:pPr>
    </w:p>
    <w:p w14:paraId="5C40442A" w14:textId="77777777" w:rsidR="009B1890" w:rsidRPr="006953A1" w:rsidRDefault="009B1890" w:rsidP="009B1890">
      <w:pPr>
        <w:spacing w:line="240" w:lineRule="auto"/>
      </w:pPr>
    </w:p>
    <w:p w14:paraId="2883F56C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14.</w:t>
      </w:r>
      <w:r w:rsidRPr="006953A1">
        <w:rPr>
          <w:b/>
        </w:rPr>
        <w:tab/>
        <w:t>Registrační čísla a velikosti balení</w:t>
      </w:r>
    </w:p>
    <w:p w14:paraId="696AF4DE" w14:textId="77777777" w:rsidR="009B1890" w:rsidRPr="006953A1" w:rsidRDefault="009B1890" w:rsidP="009B1890">
      <w:pPr>
        <w:spacing w:line="240" w:lineRule="auto"/>
      </w:pPr>
    </w:p>
    <w:p w14:paraId="4740D12C" w14:textId="72BD0339" w:rsidR="009B1890" w:rsidRPr="006953A1" w:rsidRDefault="00AF6F23" w:rsidP="009B1890">
      <w:pPr>
        <w:spacing w:line="240" w:lineRule="auto"/>
      </w:pPr>
      <w:r>
        <w:t>96/037/26-C</w:t>
      </w:r>
    </w:p>
    <w:p w14:paraId="1CA56DBD" w14:textId="77777777" w:rsidR="009B1890" w:rsidRPr="006953A1" w:rsidRDefault="009B1890" w:rsidP="009B1890">
      <w:pPr>
        <w:spacing w:line="240" w:lineRule="auto"/>
      </w:pPr>
    </w:p>
    <w:p w14:paraId="116F9C97" w14:textId="77777777" w:rsidR="009B1890" w:rsidRPr="006953A1" w:rsidRDefault="009B1890" w:rsidP="009B1890">
      <w:pPr>
        <w:spacing w:line="240" w:lineRule="auto"/>
      </w:pPr>
      <w:r w:rsidRPr="006953A1">
        <w:t>Krabička obsahující jeden nebo dva obojky; kartonová krabice obsahující 12</w:t>
      </w:r>
      <w:r>
        <w:t> </w:t>
      </w:r>
      <w:r w:rsidRPr="006953A1">
        <w:t xml:space="preserve">obojků. </w:t>
      </w:r>
    </w:p>
    <w:p w14:paraId="01D717CA" w14:textId="77777777" w:rsidR="009B1890" w:rsidRPr="006953A1" w:rsidRDefault="009B1890" w:rsidP="009B1890">
      <w:pPr>
        <w:spacing w:line="240" w:lineRule="auto"/>
      </w:pPr>
      <w:r w:rsidRPr="006953A1">
        <w:t>Na trhu nemusí být všechny velikosti balení.</w:t>
      </w:r>
    </w:p>
    <w:p w14:paraId="33B84613" w14:textId="77777777" w:rsidR="009B1890" w:rsidRPr="006953A1" w:rsidRDefault="009B1890" w:rsidP="009B1890">
      <w:pPr>
        <w:spacing w:line="240" w:lineRule="auto"/>
      </w:pPr>
    </w:p>
    <w:p w14:paraId="3F650864" w14:textId="77777777" w:rsidR="009B1890" w:rsidRPr="006953A1" w:rsidRDefault="009B1890" w:rsidP="009B1890">
      <w:pPr>
        <w:spacing w:line="240" w:lineRule="auto"/>
        <w:jc w:val="both"/>
      </w:pPr>
    </w:p>
    <w:p w14:paraId="21FFCBBB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6953A1">
        <w:rPr>
          <w:b/>
          <w:highlight w:val="lightGray"/>
        </w:rPr>
        <w:t>15.</w:t>
      </w:r>
      <w:r w:rsidRPr="006953A1">
        <w:rPr>
          <w:b/>
        </w:rPr>
        <w:tab/>
        <w:t>Datum poslední revize příbalové informace</w:t>
      </w:r>
    </w:p>
    <w:p w14:paraId="6D3791E2" w14:textId="77777777" w:rsidR="009B1890" w:rsidRPr="006953A1" w:rsidRDefault="009B1890" w:rsidP="009B1890">
      <w:pPr>
        <w:spacing w:line="240" w:lineRule="auto"/>
        <w:jc w:val="both"/>
      </w:pPr>
    </w:p>
    <w:p w14:paraId="07E479D9" w14:textId="7518A378" w:rsidR="009B1890" w:rsidRDefault="0092564B" w:rsidP="009B1890">
      <w:pPr>
        <w:spacing w:line="240" w:lineRule="auto"/>
      </w:pPr>
      <w:r>
        <w:t>06/2026</w:t>
      </w:r>
    </w:p>
    <w:p w14:paraId="27F15577" w14:textId="77777777" w:rsidR="0092564B" w:rsidRPr="006953A1" w:rsidRDefault="0092564B" w:rsidP="009B1890">
      <w:pPr>
        <w:spacing w:line="240" w:lineRule="auto"/>
      </w:pPr>
    </w:p>
    <w:p w14:paraId="5E4C1394" w14:textId="77777777" w:rsidR="00AF6F23" w:rsidRDefault="00AF6F23" w:rsidP="00AF6F23">
      <w:pPr>
        <w:spacing w:line="240" w:lineRule="auto"/>
      </w:pPr>
      <w:r w:rsidRPr="009E062F">
        <w:t>Podrobné informace o</w:t>
      </w:r>
      <w:r>
        <w:t> </w:t>
      </w:r>
      <w:r w:rsidRPr="009E062F">
        <w:t>tomto veterinárním léčivém přípravku jsou k dispozici v databázi přípravků Unie (</w:t>
      </w:r>
      <w:hyperlink r:id="rId12" w:history="1">
        <w:r w:rsidRPr="009E062F">
          <w:rPr>
            <w:color w:val="0000FF"/>
            <w:u w:val="single"/>
          </w:rPr>
          <w:t>https://medicines.health.europa.eu/veterinary</w:t>
        </w:r>
      </w:hyperlink>
      <w:r w:rsidRPr="009E062F">
        <w:t>).</w:t>
      </w:r>
    </w:p>
    <w:p w14:paraId="279800D0" w14:textId="77777777" w:rsidR="00AF6F23" w:rsidRDefault="00AF6F23" w:rsidP="00AF6F23">
      <w:pPr>
        <w:spacing w:line="240" w:lineRule="auto"/>
      </w:pPr>
    </w:p>
    <w:p w14:paraId="0D64028F" w14:textId="77777777" w:rsidR="00AF6F23" w:rsidRDefault="00AF6F23" w:rsidP="00AF6F23">
      <w:pPr>
        <w:spacing w:line="240" w:lineRule="auto"/>
      </w:pPr>
      <w:r w:rsidRPr="00786417">
        <w:t>Podrobné informace o</w:t>
      </w:r>
      <w:r>
        <w:t> </w:t>
      </w:r>
      <w:r w:rsidRPr="00786417">
        <w:t>tomto veterinárním léčivém přípravku naleznete také v</w:t>
      </w:r>
      <w:r>
        <w:t> </w:t>
      </w:r>
      <w:r w:rsidRPr="00786417">
        <w:t>národní databázi (</w:t>
      </w:r>
      <w:hyperlink r:id="rId13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64EB06CE" w14:textId="77777777" w:rsidR="009B1890" w:rsidRPr="006953A1" w:rsidRDefault="009B1890" w:rsidP="009B1890">
      <w:pPr>
        <w:spacing w:line="240" w:lineRule="auto"/>
      </w:pPr>
    </w:p>
    <w:p w14:paraId="2770FDC1" w14:textId="77777777" w:rsidR="009B1890" w:rsidRPr="006953A1" w:rsidRDefault="009B1890" w:rsidP="009B1890">
      <w:pPr>
        <w:spacing w:line="240" w:lineRule="auto"/>
      </w:pPr>
    </w:p>
    <w:p w14:paraId="34C3A4B0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16.</w:t>
      </w:r>
      <w:r w:rsidRPr="006953A1">
        <w:rPr>
          <w:b/>
        </w:rPr>
        <w:tab/>
        <w:t>Kontaktní údaje</w:t>
      </w:r>
    </w:p>
    <w:p w14:paraId="5091CA08" w14:textId="77777777" w:rsidR="009B1890" w:rsidRPr="006953A1" w:rsidRDefault="009B1890" w:rsidP="009B1890">
      <w:pPr>
        <w:spacing w:line="240" w:lineRule="auto"/>
      </w:pPr>
    </w:p>
    <w:p w14:paraId="0400636F" w14:textId="77777777" w:rsidR="009B1890" w:rsidRPr="006953A1" w:rsidRDefault="009B1890" w:rsidP="009B1890">
      <w:pPr>
        <w:spacing w:line="240" w:lineRule="auto"/>
      </w:pPr>
      <w:r w:rsidRPr="006953A1">
        <w:rPr>
          <w:iCs/>
          <w:u w:val="single"/>
        </w:rPr>
        <w:t>Držitel rozhodnutí o registraci:</w:t>
      </w:r>
    </w:p>
    <w:p w14:paraId="1DF35A97" w14:textId="77777777" w:rsidR="009B1890" w:rsidRPr="006953A1" w:rsidRDefault="009B1890" w:rsidP="009B1890">
      <w:pPr>
        <w:spacing w:line="240" w:lineRule="auto"/>
      </w:pPr>
      <w:r w:rsidRPr="006953A1">
        <w:t>Elanco Animal Health GmbH, Alfred-Nobel-Str. 50, 40789 Monheim, Německo</w:t>
      </w:r>
    </w:p>
    <w:p w14:paraId="1BE70E5A" w14:textId="77777777" w:rsidR="009B1890" w:rsidRPr="006953A1" w:rsidRDefault="009B1890" w:rsidP="009B1890">
      <w:pPr>
        <w:spacing w:line="240" w:lineRule="auto"/>
        <w:rPr>
          <w:b/>
          <w:bCs/>
        </w:rPr>
      </w:pPr>
    </w:p>
    <w:p w14:paraId="0A1E4EB7" w14:textId="77777777" w:rsidR="009B1890" w:rsidRPr="006953A1" w:rsidRDefault="009B1890" w:rsidP="009B1890">
      <w:pPr>
        <w:spacing w:line="240" w:lineRule="auto"/>
        <w:rPr>
          <w:bCs/>
        </w:rPr>
      </w:pPr>
      <w:r w:rsidRPr="006953A1">
        <w:rPr>
          <w:bCs/>
          <w:u w:val="single"/>
        </w:rPr>
        <w:t>Výrobce odpovědný za uvolnění šarže</w:t>
      </w:r>
      <w:r w:rsidRPr="006953A1">
        <w:t>:</w:t>
      </w:r>
    </w:p>
    <w:p w14:paraId="47BE88EA" w14:textId="77777777" w:rsidR="009B1890" w:rsidRPr="006953A1" w:rsidRDefault="009B1890" w:rsidP="009B1890">
      <w:pPr>
        <w:spacing w:line="240" w:lineRule="auto"/>
        <w:rPr>
          <w:bCs/>
        </w:rPr>
      </w:pPr>
      <w:r w:rsidRPr="006953A1">
        <w:rPr>
          <w:bCs/>
        </w:rPr>
        <w:t>KVP Pharma + Veterinär Produkte GmbH, Projensdorfer Str. 324, 24106 Kiel, Německo</w:t>
      </w:r>
    </w:p>
    <w:p w14:paraId="739748F4" w14:textId="77777777" w:rsidR="009B1890" w:rsidRDefault="009B1890" w:rsidP="009B1890">
      <w:pPr>
        <w:spacing w:line="240" w:lineRule="auto"/>
      </w:pPr>
    </w:p>
    <w:p w14:paraId="0DD6B194" w14:textId="77777777" w:rsidR="009B1890" w:rsidRDefault="009B1890" w:rsidP="009B1890">
      <w:pPr>
        <w:spacing w:line="240" w:lineRule="auto"/>
        <w:jc w:val="both"/>
        <w:rPr>
          <w:u w:val="single"/>
        </w:rPr>
      </w:pPr>
      <w:r w:rsidRPr="00B77BDC">
        <w:rPr>
          <w:u w:val="single"/>
        </w:rPr>
        <w:t>Místní zástupci a kontaktní údaje pro hlášení podezření na nežádoucí účinky:</w:t>
      </w:r>
    </w:p>
    <w:p w14:paraId="006734D7" w14:textId="17DDDFD6" w:rsidR="009B1890" w:rsidRDefault="0045704A" w:rsidP="009B1890">
      <w:pPr>
        <w:spacing w:line="240" w:lineRule="auto"/>
        <w:jc w:val="both"/>
      </w:pPr>
      <w:proofErr w:type="spellStart"/>
      <w:r w:rsidRPr="0045704A">
        <w:t>Medreg</w:t>
      </w:r>
      <w:proofErr w:type="spellEnd"/>
      <w:r w:rsidRPr="0045704A">
        <w:t xml:space="preserve"> </w:t>
      </w:r>
      <w:r w:rsidR="009B1890" w:rsidRPr="00F13C89">
        <w:t>s.r.o.</w:t>
      </w:r>
    </w:p>
    <w:p w14:paraId="1262C6D1" w14:textId="77777777" w:rsidR="009B1890" w:rsidRPr="00D23A8C" w:rsidRDefault="009B1890" w:rsidP="009B1890">
      <w:pPr>
        <w:spacing w:line="240" w:lineRule="auto"/>
      </w:pPr>
      <w:r>
        <w:t xml:space="preserve">Email: </w:t>
      </w:r>
      <w:r w:rsidRPr="00D23A8C">
        <w:t>safety@medreg.eu</w:t>
      </w:r>
    </w:p>
    <w:p w14:paraId="727207EE" w14:textId="77777777" w:rsidR="009B1890" w:rsidRDefault="009B1890" w:rsidP="009B1890">
      <w:pPr>
        <w:spacing w:line="240" w:lineRule="auto"/>
        <w:jc w:val="both"/>
      </w:pPr>
      <w:r w:rsidRPr="009E062F">
        <w:t>Tel:</w:t>
      </w:r>
      <w:r>
        <w:t xml:space="preserve"> </w:t>
      </w:r>
      <w:r w:rsidRPr="00D23A8C">
        <w:t>+420 222 811 991</w:t>
      </w:r>
    </w:p>
    <w:p w14:paraId="1BA73306" w14:textId="77777777" w:rsidR="009B1890" w:rsidRPr="006953A1" w:rsidRDefault="009B1890" w:rsidP="009B1890">
      <w:pPr>
        <w:spacing w:line="240" w:lineRule="auto"/>
      </w:pPr>
    </w:p>
    <w:p w14:paraId="785D3914" w14:textId="77777777" w:rsidR="009B1890" w:rsidRPr="006953A1" w:rsidRDefault="009B1890" w:rsidP="009B1890">
      <w:pPr>
        <w:spacing w:line="240" w:lineRule="auto"/>
      </w:pPr>
    </w:p>
    <w:p w14:paraId="2B63B48B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6953A1">
        <w:rPr>
          <w:b/>
          <w:highlight w:val="lightGray"/>
        </w:rPr>
        <w:t>17.</w:t>
      </w:r>
      <w:r w:rsidRPr="006953A1">
        <w:rPr>
          <w:b/>
        </w:rPr>
        <w:tab/>
        <w:t>Další informace</w:t>
      </w:r>
    </w:p>
    <w:p w14:paraId="2B121123" w14:textId="77777777" w:rsidR="009B1890" w:rsidRPr="006953A1" w:rsidRDefault="009B1890" w:rsidP="009B1890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6F2840FB" w14:textId="35E0DE66" w:rsidR="009B1890" w:rsidRPr="006953A1" w:rsidRDefault="009B1890" w:rsidP="009B1890">
      <w:pPr>
        <w:spacing w:line="240" w:lineRule="auto"/>
        <w:rPr>
          <w:b/>
        </w:rPr>
      </w:pPr>
      <w:r w:rsidRPr="006953A1">
        <w:t xml:space="preserve">Obě léčivé látky se pomalu a stále uvolňují v nízkých koncentracích z polymerové matrix obojku směrem ke zvířeti. Obě </w:t>
      </w:r>
      <w:r w:rsidR="0092564B">
        <w:t>léčiv</w:t>
      </w:r>
      <w:r w:rsidRPr="006953A1">
        <w:t>é látky jsou přítomny v srsti psa v</w:t>
      </w:r>
      <w:r>
        <w:t> </w:t>
      </w:r>
      <w:r w:rsidRPr="006953A1">
        <w:t>akaricidních/insekticidních koncentracích během celého období účinnosti obojku. Léčivé látky se rozšiřují z</w:t>
      </w:r>
      <w:r>
        <w:t> </w:t>
      </w:r>
      <w:r w:rsidRPr="006953A1">
        <w:t>místa přímého kontaktu po celém povrchu kůže. Studie s</w:t>
      </w:r>
      <w:r>
        <w:t> </w:t>
      </w:r>
      <w:r w:rsidRPr="006953A1">
        <w:t>předávkováním cílových druhů zvířat a kinetické studie sledující hladiny v</w:t>
      </w:r>
      <w:r>
        <w:t> </w:t>
      </w:r>
      <w:r w:rsidRPr="006953A1">
        <w:t xml:space="preserve">séru prokázaly, že imidakloprid dosáhl systémové cirkulace přechodně, zatímco flumethrin nedosáhl měřitelné koncentrace. Perorální absorpce obou léčivých látek nemá žádný vliv na klinický účinek </w:t>
      </w:r>
      <w:r w:rsidR="0092564B">
        <w:t xml:space="preserve">veterinárního léčivého </w:t>
      </w:r>
      <w:r w:rsidRPr="006953A1">
        <w:t xml:space="preserve">přípravku. </w:t>
      </w:r>
    </w:p>
    <w:p w14:paraId="7651D225" w14:textId="77777777" w:rsidR="009B1890" w:rsidRPr="006953A1" w:rsidRDefault="009B1890" w:rsidP="009B1890">
      <w:pPr>
        <w:spacing w:line="240" w:lineRule="auto"/>
      </w:pPr>
    </w:p>
    <w:p w14:paraId="3BF7C41C" w14:textId="77777777" w:rsidR="009B1890" w:rsidRPr="006953A1" w:rsidRDefault="009B1890" w:rsidP="009B1890">
      <w:pPr>
        <w:spacing w:line="240" w:lineRule="auto"/>
      </w:pPr>
      <w:r w:rsidRPr="006953A1">
        <w:t>Účinek proti blechám (</w:t>
      </w:r>
      <w:r w:rsidRPr="006953A1">
        <w:rPr>
          <w:i/>
          <w:lang w:eastAsia="cs-CZ"/>
        </w:rPr>
        <w:t>Ctenocephalides</w:t>
      </w:r>
      <w:r w:rsidRPr="006953A1">
        <w:rPr>
          <w:i/>
        </w:rPr>
        <w:t xml:space="preserve"> felis</w:t>
      </w:r>
      <w:r w:rsidRPr="006953A1">
        <w:t xml:space="preserve"> a </w:t>
      </w:r>
      <w:r w:rsidRPr="006953A1">
        <w:rPr>
          <w:i/>
          <w:lang w:eastAsia="cs-CZ"/>
        </w:rPr>
        <w:t>Ctenocephalides canis</w:t>
      </w:r>
      <w:r w:rsidRPr="00F20812">
        <w:rPr>
          <w:iCs/>
          <w:lang w:eastAsia="cs-CZ"/>
        </w:rPr>
        <w:t>)</w:t>
      </w:r>
      <w:r w:rsidRPr="006953A1">
        <w:t xml:space="preserve"> nastupuje do 48</w:t>
      </w:r>
      <w:r>
        <w:t> </w:t>
      </w:r>
      <w:r w:rsidRPr="006953A1">
        <w:t xml:space="preserve">hodin po nasazení obojku. Kromě indikací uvedených výše byla prokázána účinnost této látky proti blechám </w:t>
      </w:r>
      <w:r w:rsidRPr="006953A1">
        <w:rPr>
          <w:i/>
        </w:rPr>
        <w:t>Pulex irritans.</w:t>
      </w:r>
    </w:p>
    <w:p w14:paraId="2B2B4AF4" w14:textId="77777777" w:rsidR="009B1890" w:rsidRPr="006953A1" w:rsidRDefault="009B1890" w:rsidP="009B1890">
      <w:pPr>
        <w:spacing w:line="240" w:lineRule="auto"/>
      </w:pPr>
      <w:r w:rsidRPr="006953A1">
        <w:t xml:space="preserve">Kromě druhů klíšťat popsaných výše byla prokázána účinnost proti klíšťatům </w:t>
      </w:r>
      <w:r w:rsidRPr="006953A1">
        <w:rPr>
          <w:i/>
        </w:rPr>
        <w:t>Ixodes hexagonus</w:t>
      </w:r>
      <w:r w:rsidRPr="006953A1">
        <w:t xml:space="preserve">, </w:t>
      </w:r>
      <w:r w:rsidRPr="006953A1">
        <w:rPr>
          <w:i/>
        </w:rPr>
        <w:t>I.</w:t>
      </w:r>
      <w:r w:rsidRPr="00FA461D">
        <w:rPr>
          <w:iCs/>
        </w:rPr>
        <w:t> </w:t>
      </w:r>
      <w:r w:rsidRPr="006953A1">
        <w:rPr>
          <w:i/>
        </w:rPr>
        <w:t>scapularis</w:t>
      </w:r>
      <w:r w:rsidRPr="006953A1">
        <w:t xml:space="preserve"> a proti druhům klíšťat nevyskytujícím se v Evropě – klíště </w:t>
      </w:r>
      <w:r w:rsidRPr="006953A1">
        <w:rPr>
          <w:i/>
        </w:rPr>
        <w:t>Dermacentor variabilis</w:t>
      </w:r>
      <w:r w:rsidRPr="006953A1">
        <w:t xml:space="preserve"> a</w:t>
      </w:r>
      <w:r>
        <w:t> </w:t>
      </w:r>
      <w:r w:rsidRPr="006953A1">
        <w:t>australské klíště způsobující paralýzu</w:t>
      </w:r>
      <w:r w:rsidRPr="006953A1">
        <w:rPr>
          <w:i/>
        </w:rPr>
        <w:t xml:space="preserve"> I. holocyclus</w:t>
      </w:r>
      <w:r w:rsidRPr="006953A1">
        <w:t>.</w:t>
      </w:r>
    </w:p>
    <w:p w14:paraId="36E731E2" w14:textId="77777777" w:rsidR="009B1890" w:rsidRPr="006953A1" w:rsidRDefault="009B1890" w:rsidP="009B1890">
      <w:pPr>
        <w:spacing w:line="240" w:lineRule="auto"/>
      </w:pPr>
      <w:r w:rsidRPr="006953A1">
        <w:t>Veterinární léčivý přípravek má repelentní (zabraňující sání) účinek proti potvrzeným druhům klíšťat, čímž se parazitům zabraňuje v</w:t>
      </w:r>
      <w:r>
        <w:t> </w:t>
      </w:r>
      <w:r w:rsidRPr="006953A1">
        <w:t xml:space="preserve">sání krve hostitele. Tím také nepřímo pomáhá snižovat riziko přenosu nemocí psů přenášených vektory. </w:t>
      </w:r>
    </w:p>
    <w:p w14:paraId="5E716A44" w14:textId="77777777" w:rsidR="009B1890" w:rsidRPr="006953A1" w:rsidRDefault="009B1890" w:rsidP="009B1890">
      <w:pPr>
        <w:spacing w:line="240" w:lineRule="auto"/>
      </w:pPr>
      <w:r w:rsidRPr="006953A1">
        <w:t>Kromě patogenů uvedených v</w:t>
      </w:r>
      <w:r>
        <w:t> </w:t>
      </w:r>
      <w:r w:rsidRPr="006953A1">
        <w:t>indikacích byla v</w:t>
      </w:r>
      <w:r>
        <w:t> </w:t>
      </w:r>
      <w:r w:rsidRPr="006953A1">
        <w:t xml:space="preserve">jedné laboratorní studii prokázána nepřímá ochrana proti přenosu </w:t>
      </w:r>
      <w:r w:rsidRPr="006953A1">
        <w:rPr>
          <w:i/>
        </w:rPr>
        <w:t>Babesia canis</w:t>
      </w:r>
      <w:r w:rsidRPr="006953A1">
        <w:t xml:space="preserve"> </w:t>
      </w:r>
      <w:r w:rsidRPr="006953A1">
        <w:rPr>
          <w:i/>
        </w:rPr>
        <w:t>canis</w:t>
      </w:r>
      <w:r w:rsidRPr="006953A1">
        <w:t xml:space="preserve"> (přenášená klíšťaty </w:t>
      </w:r>
      <w:r w:rsidRPr="006953A1">
        <w:rPr>
          <w:i/>
        </w:rPr>
        <w:t>Dermacentor reticulatus</w:t>
      </w:r>
      <w:r w:rsidRPr="006953A1">
        <w:t>) 28. den po ošetření a</w:t>
      </w:r>
      <w:r>
        <w:t> </w:t>
      </w:r>
      <w:r w:rsidRPr="006953A1">
        <w:t>v</w:t>
      </w:r>
      <w:r>
        <w:t> </w:t>
      </w:r>
      <w:r w:rsidRPr="006953A1">
        <w:t xml:space="preserve">jedné laboratorní studii nepřímá ochrana proti přenosu </w:t>
      </w:r>
      <w:r w:rsidRPr="006953A1">
        <w:rPr>
          <w:i/>
        </w:rPr>
        <w:t>Anaplasma phagocytophilum</w:t>
      </w:r>
      <w:r w:rsidRPr="006953A1">
        <w:t xml:space="preserve"> (přenášená klíšťaty </w:t>
      </w:r>
      <w:r w:rsidRPr="006953A1">
        <w:rPr>
          <w:i/>
        </w:rPr>
        <w:t>Ixodes ricinus</w:t>
      </w:r>
      <w:r w:rsidRPr="006953A1">
        <w:t>) 2</w:t>
      </w:r>
      <w:r>
        <w:t> </w:t>
      </w:r>
      <w:r w:rsidRPr="006953A1">
        <w:t>měsíce po léčbě, což potvrzuje snížení rizika onemocnění způsobených těmito patogeny za podmínek uvedených studií.</w:t>
      </w:r>
    </w:p>
    <w:p w14:paraId="40069143" w14:textId="77777777" w:rsidR="009B1890" w:rsidRPr="006953A1" w:rsidRDefault="009B1890" w:rsidP="009B1890">
      <w:pPr>
        <w:spacing w:line="240" w:lineRule="auto"/>
      </w:pPr>
    </w:p>
    <w:p w14:paraId="56FF9A05" w14:textId="77777777" w:rsidR="009B1890" w:rsidRPr="006953A1" w:rsidRDefault="009B1890" w:rsidP="009B1890">
      <w:pPr>
        <w:spacing w:line="240" w:lineRule="auto"/>
      </w:pPr>
      <w:r w:rsidRPr="006953A1">
        <w:t>Údaje ze studií účinnosti proti flebotomům (</w:t>
      </w:r>
      <w:r w:rsidRPr="006953A1">
        <w:rPr>
          <w:i/>
        </w:rPr>
        <w:t>Phlebotomus perniciosus</w:t>
      </w:r>
      <w:r w:rsidRPr="006953A1">
        <w:t>) ukázaly, že variabilní repelentní (zabraňující sání) účinek se pohybuje od 65 do 89</w:t>
      </w:r>
      <w:r>
        <w:t> </w:t>
      </w:r>
      <w:r w:rsidRPr="006953A1">
        <w:t>% po dobu 7-8</w:t>
      </w:r>
      <w:r>
        <w:t> </w:t>
      </w:r>
      <w:r w:rsidRPr="006953A1">
        <w:t xml:space="preserve">měsíců od počátečního </w:t>
      </w:r>
      <w:r w:rsidRPr="006953A1">
        <w:lastRenderedPageBreak/>
        <w:t>nasazení obojku. Údaje ze 3</w:t>
      </w:r>
      <w:r>
        <w:t> </w:t>
      </w:r>
      <w:r w:rsidRPr="006953A1">
        <w:t xml:space="preserve">klinických terénních studií prováděných v endemických oblastech </w:t>
      </w:r>
      <w:r>
        <w:t>naznačují</w:t>
      </w:r>
      <w:r w:rsidRPr="006953A1">
        <w:t xml:space="preserve"> významné snížení rizika přenosu</w:t>
      </w:r>
      <w:r w:rsidRPr="006953A1">
        <w:rPr>
          <w:i/>
        </w:rPr>
        <w:t xml:space="preserve"> Leishmania infantum</w:t>
      </w:r>
      <w:r w:rsidRPr="006953A1">
        <w:t xml:space="preserve"> flebotomy u</w:t>
      </w:r>
      <w:r>
        <w:t> </w:t>
      </w:r>
      <w:r w:rsidRPr="006953A1">
        <w:t>ošetřených psů ve srovnání s</w:t>
      </w:r>
      <w:r>
        <w:t> </w:t>
      </w:r>
      <w:r w:rsidRPr="006953A1">
        <w:t>neošetřenými psy. V</w:t>
      </w:r>
      <w:r>
        <w:t> </w:t>
      </w:r>
      <w:r w:rsidRPr="006953A1">
        <w:t>závislosti na infekčním tlaku flebotomy se pohybuje účinnost při snižování rizika infekce leishmaniózou v rozmezí od 88,3 do 100</w:t>
      </w:r>
      <w:r>
        <w:t> </w:t>
      </w:r>
      <w:r w:rsidRPr="006953A1">
        <w:t>%.</w:t>
      </w:r>
    </w:p>
    <w:p w14:paraId="26C49420" w14:textId="77777777" w:rsidR="009B1890" w:rsidRPr="006953A1" w:rsidRDefault="009B1890" w:rsidP="009B1890">
      <w:pPr>
        <w:spacing w:line="240" w:lineRule="auto"/>
      </w:pPr>
    </w:p>
    <w:p w14:paraId="5E734F16" w14:textId="77777777" w:rsidR="009B1890" w:rsidRPr="006953A1" w:rsidRDefault="009B1890" w:rsidP="009B1890">
      <w:pPr>
        <w:spacing w:line="240" w:lineRule="auto"/>
      </w:pPr>
      <w:r w:rsidRPr="006953A1">
        <w:t>U</w:t>
      </w:r>
      <w:r>
        <w:t> </w:t>
      </w:r>
      <w:r w:rsidRPr="006953A1">
        <w:t>již infikovaných psů obojek působil proti</w:t>
      </w:r>
      <w:r w:rsidRPr="006953A1">
        <w:rPr>
          <w:i/>
        </w:rPr>
        <w:t xml:space="preserve"> Sarcoptes scabiei</w:t>
      </w:r>
      <w:r w:rsidRPr="006953A1">
        <w:t xml:space="preserve">. K úplnému vyléčení svrabové infekce došlo po třech měsících. </w:t>
      </w:r>
    </w:p>
    <w:p w14:paraId="08ADF96E" w14:textId="77777777" w:rsidR="009B1890" w:rsidRPr="00E14743" w:rsidRDefault="009B1890" w:rsidP="009B1890">
      <w:pPr>
        <w:ind w:right="-318"/>
        <w:rPr>
          <w:szCs w:val="22"/>
        </w:rPr>
      </w:pPr>
    </w:p>
    <w:p w14:paraId="15469CCC" w14:textId="177E5E4C" w:rsidR="009B1890" w:rsidRPr="00260454" w:rsidRDefault="009B1890" w:rsidP="009B1890">
      <w:pPr>
        <w:ind w:right="-318"/>
        <w:rPr>
          <w:szCs w:val="22"/>
          <w:lang w:val="en-US"/>
        </w:rPr>
      </w:pPr>
      <w:r w:rsidRPr="00260454">
        <w:rPr>
          <w:szCs w:val="22"/>
        </w:rPr>
        <w:t>Imidakloprid a flumet</w:t>
      </w:r>
      <w:r w:rsidR="001E6F4F">
        <w:rPr>
          <w:szCs w:val="22"/>
        </w:rPr>
        <w:t>h</w:t>
      </w:r>
      <w:r w:rsidRPr="00260454">
        <w:rPr>
          <w:szCs w:val="22"/>
        </w:rPr>
        <w:t>rin mohou nepříznivě ovlivnit vodní organismy. Veterinární léčivé přípravky obsahující imidakloprid jsou toxické pro včely.</w:t>
      </w:r>
      <w:r w:rsidRPr="00340D6D">
        <w:rPr>
          <w:szCs w:val="22"/>
          <w:lang w:val="en-US"/>
        </w:rPr>
        <w:t> </w:t>
      </w:r>
    </w:p>
    <w:p w14:paraId="5B380E27" w14:textId="77777777" w:rsidR="009B1890" w:rsidRDefault="009B1890"/>
    <w:sectPr w:rsidR="009B1890" w:rsidSect="009B1890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C17FE" w14:textId="77777777" w:rsidR="00F570B0" w:rsidRDefault="00F570B0">
      <w:pPr>
        <w:spacing w:line="240" w:lineRule="auto"/>
      </w:pPr>
      <w:r>
        <w:separator/>
      </w:r>
    </w:p>
  </w:endnote>
  <w:endnote w:type="continuationSeparator" w:id="0">
    <w:p w14:paraId="1A0ECD81" w14:textId="77777777" w:rsidR="00F570B0" w:rsidRDefault="00F57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5C83C" w14:textId="77777777" w:rsidR="009B1890" w:rsidRPr="00E0068C" w:rsidRDefault="009B18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B5470" w14:textId="77777777" w:rsidR="009B1890" w:rsidRPr="00E0068C" w:rsidRDefault="009B18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5CDBC" w14:textId="77777777" w:rsidR="00F570B0" w:rsidRDefault="00F570B0">
      <w:pPr>
        <w:spacing w:line="240" w:lineRule="auto"/>
      </w:pPr>
      <w:r>
        <w:separator/>
      </w:r>
    </w:p>
  </w:footnote>
  <w:footnote w:type="continuationSeparator" w:id="0">
    <w:p w14:paraId="5B691FCD" w14:textId="77777777" w:rsidR="00F570B0" w:rsidRDefault="00F570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90"/>
    <w:rsid w:val="00034AC0"/>
    <w:rsid w:val="00053C63"/>
    <w:rsid w:val="001E6F4F"/>
    <w:rsid w:val="003823E5"/>
    <w:rsid w:val="0045704A"/>
    <w:rsid w:val="005668F2"/>
    <w:rsid w:val="006047F5"/>
    <w:rsid w:val="006A3847"/>
    <w:rsid w:val="007503B4"/>
    <w:rsid w:val="00767032"/>
    <w:rsid w:val="00833008"/>
    <w:rsid w:val="0092564B"/>
    <w:rsid w:val="0097549E"/>
    <w:rsid w:val="009B1890"/>
    <w:rsid w:val="00AF6F23"/>
    <w:rsid w:val="00B4584D"/>
    <w:rsid w:val="00C03922"/>
    <w:rsid w:val="00C05C69"/>
    <w:rsid w:val="00C43F37"/>
    <w:rsid w:val="00D31D73"/>
    <w:rsid w:val="00E7391E"/>
    <w:rsid w:val="00F3619D"/>
    <w:rsid w:val="00F3760A"/>
    <w:rsid w:val="00F570B0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CEA36C"/>
  <w15:chartTrackingRefBased/>
  <w15:docId w15:val="{E8A7E860-EF9E-400B-9B6B-B8B1F60F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189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1890"/>
    <w:pPr>
      <w:keepNext/>
      <w:keepLines/>
      <w:tabs>
        <w:tab w:val="clear" w:pos="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890"/>
    <w:pPr>
      <w:keepNext/>
      <w:keepLines/>
      <w:tabs>
        <w:tab w:val="clear" w:pos="56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890"/>
    <w:pPr>
      <w:keepNext/>
      <w:keepLines/>
      <w:tabs>
        <w:tab w:val="clear" w:pos="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890"/>
    <w:pPr>
      <w:keepNext/>
      <w:keepLines/>
      <w:tabs>
        <w:tab w:val="clear" w:pos="56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8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8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8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8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8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8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890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B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890"/>
    <w:pPr>
      <w:numPr>
        <w:ilvl w:val="1"/>
      </w:numPr>
      <w:tabs>
        <w:tab w:val="clear" w:pos="56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890"/>
    <w:pPr>
      <w:tabs>
        <w:tab w:val="clear" w:pos="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18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890"/>
    <w:pPr>
      <w:tabs>
        <w:tab w:val="clear" w:pos="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he-IL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18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8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89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9B189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9B1890"/>
    <w:rPr>
      <w:rFonts w:ascii="Helvetica" w:eastAsia="Times New Roman" w:hAnsi="Helvetica" w:cs="Times New Roman"/>
      <w:kern w:val="0"/>
      <w:sz w:val="20"/>
      <w:szCs w:val="20"/>
      <w:lang w:val="cs-CZ" w:bidi="ar-SA"/>
      <w14:ligatures w14:val="none"/>
    </w:rPr>
  </w:style>
  <w:style w:type="paragraph" w:styleId="Zpat">
    <w:name w:val="footer"/>
    <w:basedOn w:val="Normln"/>
    <w:link w:val="ZpatChar"/>
    <w:rsid w:val="009B1890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9B1890"/>
    <w:rPr>
      <w:rFonts w:ascii="Helvetica" w:eastAsia="Times New Roman" w:hAnsi="Helvetica" w:cs="Times New Roman"/>
      <w:kern w:val="0"/>
      <w:sz w:val="16"/>
      <w:szCs w:val="20"/>
      <w:lang w:val="cs-CZ" w:bidi="ar-SA"/>
      <w14:ligatures w14:val="none"/>
    </w:rPr>
  </w:style>
  <w:style w:type="character" w:styleId="Hypertextovodkaz">
    <w:name w:val="Hyperlink"/>
    <w:rsid w:val="009B18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032"/>
    <w:rPr>
      <w:rFonts w:ascii="Segoe UI" w:eastAsia="Times New Roman" w:hAnsi="Segoe UI" w:cs="Segoe UI"/>
      <w:kern w:val="0"/>
      <w:sz w:val="18"/>
      <w:szCs w:val="18"/>
      <w:lang w:bidi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570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704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704A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c331c69d-ed12-469c-9bcc-0b9f6d1f488b" xsi:nil="true"/>
    <x9zr xmlns="c331c69d-ed12-469c-9bcc-0b9f6d1f488b" xsi:nil="true"/>
    <SharedWithUsers xmlns="829386fc-8b83-412d-9c22-234984d60fb9">
      <UserInfo>
        <DisplayName/>
        <AccountId xsi:nil="true"/>
        <AccountType/>
      </UserInfo>
    </SharedWithUsers>
    <lcf76f155ced4ddcb4097134ff3c332f xmlns="c331c69d-ed12-469c-9bcc-0b9f6d1f488b">
      <Terms xmlns="http://schemas.microsoft.com/office/infopath/2007/PartnerControls"/>
    </lcf76f155ced4ddcb4097134ff3c332f>
    <TaxCatchAll xmlns="829386fc-8b83-412d-9c22-234984d60f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1" ma:contentTypeDescription="Create a new document." ma:contentTypeScope="" ma:versionID="c0326a5d11e3c2a155897dac3034cf28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15b4af9559c4d2314c18da233ebf994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85D02-A8F9-461F-963F-D5E5E6A24211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D68B9078-0708-459D-A749-1624A1827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678A3-B1C3-4576-B1BF-35F1D3C32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2350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Leona Nepejchalová</cp:lastModifiedBy>
  <cp:revision>14</cp:revision>
  <dcterms:created xsi:type="dcterms:W3CDTF">2026-05-28T11:59:00Z</dcterms:created>
  <dcterms:modified xsi:type="dcterms:W3CDTF">2026-07-02T14:03:00Z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1275400</vt:r8>
  </property>
  <property fmtid="{D5CDD505-2E9C-101B-9397-08002B2CF9AE}" pid="3" name="MediaServiceImageTags">
    <vt:lpwstr/>
  </property>
  <property fmtid="{D5CDD505-2E9C-101B-9397-08002B2CF9AE}" pid="4" name="ContentTypeId">
    <vt:lpwstr>0x010100F9FE20DFD7E4F24EB6978DB77E30EE02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